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 w:val="clear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FFFFFF"/>
                <w:sz w:val="48"/>
              </w:rPr>
              <w:t>CON-2026-0042 - HVAC System Replacement - Building A</w:t>
            </w:r>
          </w:p>
        </w:tc>
      </w:tr>
    </w:tbl>
    <w:p/>
    <w:p>
      <w:pPr>
        <w:pStyle w:val="Heading2"/>
      </w:pPr>
      <w:r>
        <w:t>Contract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Contractor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ACME Mechanical Inc.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Status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Approved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Type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Subcontract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Currency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USD</w:t>
            </w:r>
          </w:p>
        </w:tc>
      </w:tr>
    </w:tbl>
    <w:p/>
    <w:p>
      <w:pPr>
        <w:pStyle w:val="Heading2"/>
      </w:pPr>
      <w:r>
        <w:t>Financial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Original Contract Value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$150,000.00</w:t>
            </w:r>
          </w:p>
        </w:tc>
        <w:tc>
          <w:tcPr>
            <w:tcW w:type="dxa" w:w="156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Approved Total</w:t>
            </w:r>
          </w:p>
        </w:tc>
        <w:tc>
          <w:tcPr>
            <w:tcW w:type="dxa" w:w="3120"/>
            <w:shd w:fill="f7fafc" w:val="clear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$168,500.00</w:t>
            </w:r>
          </w:p>
        </w:tc>
      </w:tr>
      <w:tr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Pending Changes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$5,000.00</w:t>
            </w:r>
          </w:p>
        </w:tc>
        <w:tc>
          <w:tcPr>
            <w:tcW w:type="dxa" w:w="1560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F172A"/>
                <w:sz w:val="22"/>
              </w:rPr>
              <w:t>Balance to Finish</w:t>
            </w:r>
          </w:p>
        </w:tc>
        <w:tc>
          <w:tcPr>
            <w:tcW w:type="dxa" w:w="3120"/>
          </w:tcPr>
          <w:p>
            <w:pPr>
              <w:spacing w:before="80" w:after="80"/>
            </w:pPr>
            <w:r>
              <w:rPr>
                <w:rFonts w:ascii="Calibri" w:hAnsi="Calibri"/>
                <w:sz w:val="22"/>
              </w:rPr>
              <w:t>$42,125.00</w:t>
            </w:r>
          </w:p>
        </w:tc>
      </w:tr>
    </w:tbl>
    <w:p/>
    <w:p>
      <w:pPr>
        <w:pStyle w:val="Heading2"/>
      </w:pPr>
      <w:r>
        <w:t>Scope of Work</w:t>
      </w:r>
    </w:p>
    <w:p>
      <w:r>
        <w:t>Complete replacement of existing HVAC system including removal of old equipment, installation of new units, ductwork modifications, and commissioning.</w:t>
      </w:r>
    </w:p>
    <w:p>
      <w:pPr>
        <w:pStyle w:val="Heading2"/>
      </w:pPr>
      <w:r>
        <w:t>Change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CO Number</w:t>
            </w:r>
          </w:p>
        </w:tc>
        <w:tc>
          <w:tcPr>
            <w:tcW w:type="dxa" w:w="2340"/>
            <w:shd w:fill="1a365d" w:val="clear"/>
          </w:tcPr>
          <w:p>
            <w:pPr>
              <w:jc w:val="lef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40"/>
            <w:shd w:fill="1a365d" w:val="clear"/>
          </w:tcPr>
          <w:p>
            <w:pPr>
              <w:jc w:val="right"/>
            </w:pPr>
            <w:r>
              <w:rPr>
                <w:b/>
                <w:color w:val="FFFFFF"/>
              </w:rPr>
              <w:t>Amount</w:t>
            </w:r>
          </w:p>
        </w:tc>
        <w:tc>
          <w:tcPr>
            <w:tcW w:type="dxa" w:w="2340"/>
            <w:shd w:fill="1a365d" w:val="clear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t>CO-001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Additional ductwork for server room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$12,500.00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Approved</w:t>
            </w:r>
          </w:p>
        </w:tc>
      </w:tr>
      <w:tr>
        <w:tc>
          <w:tcPr>
            <w:tcW w:type="dxa" w:w="2340"/>
            <w:shd w:fill="f7fafc" w:val="clear"/>
          </w:tcPr>
          <w:p>
            <w:pPr>
              <w:jc w:val="left"/>
            </w:pPr>
            <w:r>
              <w:t>CO-002</w:t>
            </w:r>
          </w:p>
        </w:tc>
        <w:tc>
          <w:tcPr>
            <w:tcW w:type="dxa" w:w="2340"/>
            <w:shd w:fill="f7fafc" w:val="clear"/>
          </w:tcPr>
          <w:p>
            <w:pPr>
              <w:jc w:val="left"/>
            </w:pPr>
            <w:r>
              <w:t>Upgraded thermostats to smart controls</w:t>
            </w:r>
          </w:p>
        </w:tc>
        <w:tc>
          <w:tcPr>
            <w:tcW w:type="dxa" w:w="2340"/>
            <w:shd w:fill="f7fafc" w:val="clear"/>
          </w:tcPr>
          <w:p>
            <w:pPr>
              <w:jc w:val="right"/>
            </w:pPr>
            <w:r>
              <w:t>$6,000.00</w:t>
            </w:r>
          </w:p>
        </w:tc>
        <w:tc>
          <w:tcPr>
            <w:tcW w:type="dxa" w:w="2340"/>
            <w:shd w:fill="f7fafc" w:val="clear"/>
          </w:tcPr>
          <w:p>
            <w:pPr>
              <w:jc w:val="center"/>
            </w:pPr>
            <w:r>
              <w:t>Approved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t>CO-003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t>Extended warranty coverage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$0.00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Pending</w:t>
            </w:r>
          </w:p>
        </w:tc>
      </w:tr>
      <w:tr>
        <w:tc>
          <w:tcPr>
            <w:tcW w:type="dxa" w:w="2340"/>
            <w:shd w:fill="1a365d" w:val="clear"/>
          </w:tcPr>
          <w:p>
            <w:r/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2340"/>
            <w:shd w:fill="1a365d" w:val="clear"/>
          </w:tcPr>
          <w:p/>
        </w:tc>
        <w:tc>
          <w:tcPr>
            <w:tcW w:type="dxa" w:w="2340"/>
            <w:shd w:fill="1a365d" w:val="clear"/>
          </w:tcPr>
          <w:p>
            <w:r/>
            <w:r>
              <w:rPr>
                <w:b/>
                <w:color w:val="FFFFFF"/>
              </w:rPr>
              <w:t>$18,500.00</w:t>
            </w:r>
          </w:p>
        </w:tc>
        <w:tc>
          <w:tcPr>
            <w:tcW w:type="dxa" w:w="2340"/>
            <w:shd w:fill="1a365d" w:val="clear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0369A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A20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