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7920"/>
            <w:shd w:fill="1a365d"/>
          </w:tcPr>
          <w:p>
            <w:r>
              <w:rPr>
                <w:b/>
                <w:color w:val="FFFFFF"/>
                <w:sz w:val="48"/>
              </w:rPr>
              <w:t>10 Most Recent Contracts</w:t>
            </w:r>
          </w:p>
          <w:p>
            <w:r>
              <w:rPr>
                <w:color w:val="C8D5E0"/>
                <w:sz w:val="24"/>
              </w:rPr>
              <w:t>Organization-Wide Recent Contracts Summary</w:t>
            </w:r>
          </w:p>
          <w:p>
            <w:r>
              <w:rPr>
                <w:color w:val="E2E8F0"/>
                <w:sz w:val="18"/>
              </w:rPr>
              <w:t>Prepared by: Prepared by Kahua Construction Analyst  |  January 27, 2026</w:t>
            </w:r>
          </w:p>
        </w:tc>
      </w:tr>
    </w:tbl>
    <w:p/>
    <w:p>
      <w:pPr>
        <w:pStyle w:val="Heading1"/>
      </w:pPr>
      <w:r>
        <w:rPr>
          <w:color w:val="1A365D"/>
        </w:rPr>
        <w:t>Executive Summary</w:t>
      </w:r>
    </w:p>
    <w:p>
      <w:r>
        <w:t xml:space="preserve">This report provides an overview of the </w:t>
      </w:r>
      <w:r>
        <w:rPr>
          <w:b/>
        </w:rPr>
        <w:t>10 most recently created contracts</w:t>
      </w:r>
      <w:r>
        <w:t xml:space="preserve"> in Kahua across all active projects. It summarizes creation dates, workflow statuses, and commitment values.</w:t>
      </w:r>
    </w:p>
    <w:p>
      <w:pPr>
        <w:pStyle w:val="Heading2"/>
      </w:pPr>
      <w:r>
        <w:rPr>
          <w:color w:val="1A365D"/>
        </w:rPr>
        <w:t>Contract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365d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728"/>
            <w:shd w:fill="1a365d"/>
          </w:tcPr>
          <w:p>
            <w:r>
              <w:rPr>
                <w:b/>
                <w:color w:val="FFFFFF"/>
                <w:sz w:val="18"/>
              </w:rPr>
              <w:t>Contract Number</w:t>
            </w:r>
          </w:p>
        </w:tc>
        <w:tc>
          <w:tcPr>
            <w:tcW w:type="dxa" w:w="1728"/>
            <w:shd w:fill="1a365d"/>
          </w:tcPr>
          <w:p>
            <w:r>
              <w:rPr>
                <w:b/>
                <w:color w:val="FFFFFF"/>
                <w:sz w:val="18"/>
              </w:rPr>
              <w:t>Created Date</w:t>
            </w:r>
          </w:p>
        </w:tc>
        <w:tc>
          <w:tcPr>
            <w:tcW w:type="dxa" w:w="1728"/>
            <w:shd w:fill="1a365d"/>
          </w:tcPr>
          <w:p>
            <w:r>
              <w:rPr>
                <w:b/>
                <w:color w:val="FFFFFF"/>
                <w:sz w:val="18"/>
              </w:rPr>
              <w:t>Commitment/Approved Value</w:t>
            </w:r>
          </w:p>
        </w:tc>
        <w:tc>
          <w:tcPr>
            <w:tcW w:type="dxa" w:w="1728"/>
            <w:shd w:fill="1a365d"/>
          </w:tcPr>
          <w:p>
            <w:r>
              <w:rPr>
                <w:b/>
                <w:color w:val="FFFFFF"/>
                <w:sz w:val="18"/>
              </w:rPr>
              <w:t>Workflow Status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0010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2026-01-21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Active</w:t>
            </w:r>
          </w:p>
        </w:tc>
      </w:tr>
      <w:tr>
        <w:tc>
          <w:tcPr>
            <w:tcW w:type="dxa" w:w="1728"/>
            <w:shd w:fill="f8fafc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20"/>
              </w:rPr>
              <w:t>0002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20"/>
              </w:rPr>
              <w:t>2026-01-21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20"/>
              </w:rPr>
              <w:t>$14,200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20"/>
              </w:rPr>
              <w:t>Active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0033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2026-01-16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$47,000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Active</w:t>
            </w:r>
          </w:p>
        </w:tc>
      </w:tr>
      <w:tr>
        <w:tc>
          <w:tcPr>
            <w:tcW w:type="dxa" w:w="1728"/>
            <w:shd w:fill="f8fafc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20"/>
              </w:rPr>
              <w:t>0001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20"/>
              </w:rPr>
              <w:t>2026-01-15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20"/>
              </w:rPr>
              <w:t>$72,795,023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20"/>
              </w:rPr>
              <w:t>Active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0001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2026-01-13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$450,000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Active</w:t>
            </w:r>
          </w:p>
        </w:tc>
      </w:tr>
      <w:tr>
        <w:tc>
          <w:tcPr>
            <w:tcW w:type="dxa" w:w="1728"/>
            <w:shd w:fill="f8fafc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20"/>
              </w:rPr>
              <w:t>0002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20"/>
              </w:rPr>
              <w:t>2026-01-13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20"/>
              </w:rPr>
              <w:t>$17,838,781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20"/>
              </w:rPr>
              <w:t>Active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0001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2026-01-13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$100,000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Active</w:t>
            </w:r>
          </w:p>
        </w:tc>
      </w:tr>
      <w:tr>
        <w:tc>
          <w:tcPr>
            <w:tcW w:type="dxa" w:w="1728"/>
            <w:shd w:fill="f8fafc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20"/>
              </w:rPr>
              <w:t>0001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20"/>
              </w:rPr>
              <w:t>2026-01-12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20"/>
              </w:rPr>
              <w:t>$90,000,000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20"/>
              </w:rPr>
              <w:t>Active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0002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2026-01-09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$122,000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Review &amp; Approval</w:t>
            </w:r>
          </w:p>
        </w:tc>
      </w:tr>
      <w:tr>
        <w:tc>
          <w:tcPr>
            <w:tcW w:type="dxa" w:w="1728"/>
            <w:shd w:fill="f8fafc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20"/>
              </w:rPr>
              <w:t>0001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20"/>
              </w:rPr>
              <w:t>2026-01-09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20"/>
              </w:rPr>
              <w:t>$100,000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20"/>
              </w:rPr>
              <w:t>Locked</w:t>
            </w:r>
          </w:p>
        </w:tc>
      </w:tr>
    </w:tbl>
    <w:p/>
    <w:p>
      <w:pPr>
        <w:pStyle w:val="Heading2"/>
      </w:pPr>
      <w:r>
        <w:rPr>
          <w:color w:val="1A365D"/>
        </w:rPr>
        <w:t>Insights</w:t>
      </w:r>
    </w:p>
    <w:p>
      <w:pPr>
        <w:pStyle w:val="ListBullet"/>
      </w:pPr>
      <w:r>
        <w:t xml:space="preserve">The largest commitments among recent contracts total </w:t>
      </w:r>
      <w:r>
        <w:rPr>
          <w:b/>
        </w:rPr>
        <w:t>$162.8M</w:t>
      </w:r>
      <w:r>
        <w:t>, driven by two major contracts created mid-January 2026.</w:t>
      </w:r>
    </w:p>
    <w:p>
      <w:pPr>
        <w:pStyle w:val="ListBullet"/>
      </w:pPr>
      <w:r>
        <w:rPr>
          <w:b/>
        </w:rPr>
        <w:t>8 of 10</w:t>
      </w:r>
      <w:r>
        <w:t xml:space="preserve"> contracts are currently in </w:t>
      </w:r>
      <w:r>
        <w:rPr>
          <w:i/>
        </w:rPr>
        <w:t>Active</w:t>
      </w:r>
      <w:r>
        <w:t xml:space="preserve"> status, indicating good progression.</w:t>
      </w:r>
    </w:p>
    <w:p>
      <w:pPr>
        <w:pStyle w:val="ListBullet"/>
      </w:pPr>
      <w:r>
        <w:t>The smaller contracts (&lt;$150K) may correspond to service or supply agreements initiated recently.</w:t>
      </w:r>
    </w:p>
    <w:p>
      <w:pPr>
        <w:pStyle w:val="Heading2"/>
      </w:pPr>
      <w:r>
        <w:rPr>
          <w:color w:val="1A365D"/>
        </w:rPr>
        <w:t>Recommendations</w:t>
      </w:r>
    </w:p>
    <w:p>
      <w:pPr>
        <w:pStyle w:val="ListBullet"/>
      </w:pPr>
      <w:r>
        <w:rPr>
          <w:b/>
        </w:rPr>
        <w:t>Workflow Review:</w:t>
      </w:r>
      <w:r>
        <w:t xml:space="preserve"> Expedite movement from </w:t>
      </w:r>
      <w:r>
        <w:rPr>
          <w:i/>
        </w:rPr>
        <w:t>Review &amp; Approval</w:t>
      </w:r>
      <w:r>
        <w:t xml:space="preserve"> and </w:t>
      </w:r>
      <w:r>
        <w:rPr>
          <w:i/>
        </w:rPr>
        <w:t>Locked</w:t>
      </w:r>
      <w:r>
        <w:t xml:space="preserve"> statuses to ensure billing readiness.</w:t>
      </w:r>
    </w:p>
    <w:p>
      <w:pPr>
        <w:pStyle w:val="ListBullet"/>
      </w:pPr>
      <w:r>
        <w:rPr>
          <w:b/>
        </w:rPr>
        <w:t>Contract Oversight:</w:t>
      </w:r>
      <w:r>
        <w:t xml:space="preserve"> Verify large commitments for risk exposure and financial compliance.</w:t>
      </w:r>
    </w:p>
    <w:p/>
    <w:p>
      <w:pPr>
        <w:jc w:val="center"/>
      </w:pPr>
      <w:r>
        <w:rPr>
          <w:color w:val="A0AEC0"/>
          <w:sz w:val="16"/>
        </w:rPr>
        <w:t>Generated on January 27,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