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920"/>
            <w:shd w:fill="1a365d"/>
          </w:tcPr>
          <w:p>
            <w:r>
              <w:rPr>
                <w:b/>
                <w:color w:val="FFFFFF"/>
                <w:sz w:val="48"/>
              </w:rPr>
              <w:t>Portfolio Contract Overview Report</w:t>
            </w:r>
          </w:p>
          <w:p>
            <w:r>
              <w:rPr>
                <w:color w:val="C8D5E0"/>
                <w:sz w:val="24"/>
              </w:rPr>
              <w:t>As of January 26, 2026</w:t>
            </w:r>
          </w:p>
          <w:p>
            <w:r>
              <w:rPr>
                <w:color w:val="E2E8F0"/>
                <w:sz w:val="18"/>
              </w:rPr>
              <w:t>January 26, 2026</w:t>
            </w:r>
          </w:p>
        </w:tc>
      </w:tr>
    </w:tbl>
    <w:p/>
    <w:p>
      <w:pPr>
        <w:pStyle w:val="Heading2"/>
      </w:pPr>
      <w:r>
        <w:rPr>
          <w:color w:val="1A365D"/>
        </w:rPr>
        <w:t>Financial Overview</w:t>
      </w:r>
    </w:p>
    <w:p>
      <w:r>
        <w:t>Key financial metrics and totals.</w:t>
      </w:r>
    </w:p>
    <w:p>
      <w:pPr>
        <w:pStyle w:val="Heading2"/>
      </w:pPr>
      <w:r>
        <w:rPr>
          <w:color w:val="1A365D"/>
        </w:rPr>
        <w:t>Commitment by Vendor</w:t>
      </w:r>
    </w:p>
    <w:p>
      <w:r>
        <w:rPr>
          <w:i/>
        </w:rPr>
        <w:t>No data available for chart.</w:t>
      </w:r>
    </w:p>
    <w:p>
      <w:pPr>
        <w:pStyle w:val="Heading2"/>
      </w:pPr>
      <w:r>
        <w:rPr>
          <w:color w:val="1A365D"/>
        </w:rPr>
        <w:t>Contract Register</w:t>
      </w:r>
    </w:p>
    <w:p>
      <w:r>
        <w:rPr>
          <w:i/>
        </w:rPr>
        <w:t>No data found for this section.</w:t>
      </w:r>
    </w:p>
    <w:p>
      <w:pPr>
        <w:pStyle w:val="Heading2"/>
      </w:pPr>
      <w:r>
        <w:rPr>
          <w:color w:val="1A365D"/>
        </w:rPr>
        <w:t>Change Order Trend</w:t>
      </w:r>
    </w:p>
    <w:p>
      <w:r>
        <w:rPr>
          <w:i/>
        </w:rPr>
        <w:t>No data available for chart.</w:t>
      </w:r>
    </w:p>
    <w:p/>
    <w:p>
      <w:pPr>
        <w:jc w:val="center"/>
      </w:pPr>
      <w:r>
        <w:rPr>
          <w:color w:val="A0AEC0"/>
          <w:sz w:val="16"/>
        </w:rPr>
        <w:t>Generated on January 26,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