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9CC" w:rsidRDefault="007909CC" w:rsidP="007909CC">
      <w:pPr>
        <w:spacing w:line="600" w:lineRule="exact"/>
        <w:ind w:right="26"/>
        <w:jc w:val="center"/>
        <w:rPr>
          <w:rFonts w:ascii="宋体" w:hAnsi="宋体"/>
          <w:b/>
          <w:bCs/>
          <w:sz w:val="36"/>
          <w:szCs w:val="28"/>
        </w:rPr>
      </w:pPr>
      <w:r>
        <w:rPr>
          <w:rFonts w:ascii="宋体" w:hAnsi="宋体" w:hint="eastAsia"/>
          <w:b/>
          <w:bCs/>
          <w:sz w:val="36"/>
        </w:rPr>
        <w:t>《国际法》</w:t>
      </w:r>
      <w:r w:rsidR="00C9652F">
        <w:rPr>
          <w:rFonts w:cs="宋体" w:hint="eastAsia"/>
          <w:b/>
          <w:bCs/>
          <w:sz w:val="24"/>
          <w:szCs w:val="24"/>
        </w:rPr>
        <w:t>模拟</w:t>
      </w:r>
      <w:r w:rsidR="00C9652F">
        <w:rPr>
          <w:rFonts w:cs="宋体"/>
          <w:b/>
          <w:bCs/>
          <w:sz w:val="24"/>
          <w:szCs w:val="24"/>
        </w:rPr>
        <w:t>试卷</w:t>
      </w:r>
      <w:r w:rsidR="00C9652F">
        <w:rPr>
          <w:rFonts w:cs="宋体" w:hint="eastAsia"/>
          <w:b/>
          <w:bCs/>
          <w:sz w:val="24"/>
          <w:szCs w:val="24"/>
        </w:rPr>
        <w:t xml:space="preserve"> </w:t>
      </w:r>
      <w:bookmarkStart w:id="0" w:name="_GoBack"/>
      <w:bookmarkEnd w:id="0"/>
      <w:r>
        <w:rPr>
          <w:rFonts w:ascii="宋体" w:hAnsi="宋体" w:hint="eastAsia"/>
          <w:b/>
          <w:bCs/>
          <w:sz w:val="36"/>
        </w:rPr>
        <w:t>B答案</w:t>
      </w:r>
    </w:p>
    <w:p w:rsidR="007909CC" w:rsidRDefault="003F2C97" w:rsidP="007909CC">
      <w:pPr>
        <w:spacing w:beforeLines="50" w:before="156"/>
        <w:ind w:right="28" w:firstLine="480"/>
        <w:jc w:val="center"/>
        <w:rPr>
          <w:rFonts w:ascii="宋体" w:hAnsi="宋体"/>
          <w:sz w:val="24"/>
        </w:rPr>
      </w:pPr>
      <w:r>
        <w:rPr>
          <w:rFonts w:ascii="宋体" w:hAnsi="宋体" w:hint="eastAsia"/>
          <w:sz w:val="24"/>
        </w:rPr>
        <w:t>考试形式：开卷</w:t>
      </w:r>
      <w:r w:rsidR="007909CC">
        <w:rPr>
          <w:rFonts w:ascii="宋体" w:hAnsi="宋体" w:hint="eastAsia"/>
          <w:sz w:val="24"/>
        </w:rPr>
        <w:t xml:space="preserve">   考试时间：90分钟   </w:t>
      </w:r>
    </w:p>
    <w:p w:rsidR="007909CC" w:rsidRDefault="007909CC" w:rsidP="007909CC">
      <w:pPr>
        <w:spacing w:beforeLines="50" w:before="156" w:afterLines="50" w:after="156"/>
        <w:rPr>
          <w:rFonts w:ascii="宋体" w:hAnsi="宋体"/>
          <w:b/>
          <w:bCs/>
          <w:sz w:val="24"/>
          <w:u w:val="single"/>
        </w:rPr>
      </w:pPr>
      <w:r>
        <w:rPr>
          <w:rFonts w:ascii="宋体" w:hAnsi="宋体" w:hint="eastAsia"/>
          <w:b/>
          <w:bCs/>
          <w:sz w:val="24"/>
        </w:rPr>
        <w:t>站点：</w:t>
      </w:r>
      <w:r>
        <w:rPr>
          <w:rFonts w:ascii="宋体" w:hAnsi="宋体" w:hint="eastAsia"/>
          <w:b/>
          <w:bCs/>
          <w:sz w:val="24"/>
          <w:u w:val="single"/>
        </w:rPr>
        <w:t>_________</w:t>
      </w:r>
      <w:r>
        <w:rPr>
          <w:rFonts w:ascii="宋体" w:hAnsi="宋体" w:hint="eastAsia"/>
          <w:b/>
          <w:bCs/>
          <w:sz w:val="24"/>
        </w:rPr>
        <w:t xml:space="preserve">  姓名：</w:t>
      </w:r>
      <w:r>
        <w:rPr>
          <w:rFonts w:ascii="宋体" w:hAnsi="宋体" w:hint="eastAsia"/>
          <w:b/>
          <w:bCs/>
          <w:sz w:val="24"/>
          <w:u w:val="single"/>
        </w:rPr>
        <w:t>_________</w:t>
      </w:r>
      <w:r>
        <w:rPr>
          <w:rFonts w:ascii="宋体" w:hAnsi="宋体" w:hint="eastAsia"/>
          <w:b/>
          <w:bCs/>
          <w:sz w:val="24"/>
        </w:rPr>
        <w:t xml:space="preserve">  学号：</w:t>
      </w:r>
      <w:r>
        <w:rPr>
          <w:rFonts w:ascii="宋体" w:hAnsi="宋体" w:hint="eastAsia"/>
          <w:b/>
          <w:bCs/>
          <w:sz w:val="24"/>
          <w:u w:val="single"/>
        </w:rPr>
        <w:t>____________</w:t>
      </w:r>
      <w:r>
        <w:rPr>
          <w:rFonts w:ascii="宋体" w:hAnsi="宋体" w:hint="eastAsia"/>
          <w:b/>
          <w:bCs/>
          <w:sz w:val="24"/>
        </w:rPr>
        <w:t xml:space="preserve">  成绩：</w:t>
      </w:r>
      <w:r>
        <w:rPr>
          <w:rFonts w:ascii="宋体" w:hAnsi="宋体" w:hint="eastAsia"/>
          <w:b/>
          <w:bCs/>
          <w:sz w:val="24"/>
          <w:u w:val="single"/>
        </w:rPr>
        <w:t>_________</w:t>
      </w:r>
    </w:p>
    <w:p w:rsidR="007909CC" w:rsidRDefault="007909CC" w:rsidP="007909CC">
      <w:pPr>
        <w:rPr>
          <w:b/>
          <w:szCs w:val="21"/>
        </w:rPr>
      </w:pPr>
      <w:r>
        <w:rPr>
          <w:rFonts w:hint="eastAsia"/>
          <w:b/>
          <w:szCs w:val="21"/>
        </w:rPr>
        <w:t>正误辨析题（在每题前打“√”或“×”，</w:t>
      </w:r>
      <w:r>
        <w:rPr>
          <w:rFonts w:ascii="黑体" w:eastAsia="黑体" w:hAnsi="黑体" w:hint="eastAsia"/>
          <w:b/>
          <w:szCs w:val="21"/>
          <w:u w:val="single"/>
        </w:rPr>
        <w:t>无论是“√”或“×”，均须说明理由，未附理由或理由错误的均无分。</w:t>
      </w:r>
      <w:r>
        <w:rPr>
          <w:rFonts w:hint="eastAsia"/>
          <w:b/>
          <w:szCs w:val="21"/>
        </w:rPr>
        <w:t>每题</w:t>
      </w:r>
      <w:r>
        <w:rPr>
          <w:b/>
          <w:szCs w:val="21"/>
        </w:rPr>
        <w:t>6</w:t>
      </w:r>
      <w:r>
        <w:rPr>
          <w:rFonts w:hint="eastAsia"/>
          <w:b/>
          <w:szCs w:val="21"/>
        </w:rPr>
        <w:t>分，共</w:t>
      </w:r>
      <w:r>
        <w:rPr>
          <w:b/>
          <w:szCs w:val="21"/>
        </w:rPr>
        <w:t>60</w:t>
      </w:r>
      <w:r>
        <w:rPr>
          <w:rFonts w:hint="eastAsia"/>
          <w:b/>
          <w:szCs w:val="21"/>
        </w:rPr>
        <w:t>分。）</w:t>
      </w:r>
    </w:p>
    <w:p w:rsidR="007909CC" w:rsidRDefault="007909CC" w:rsidP="007909CC">
      <w:pPr>
        <w:rPr>
          <w:b/>
          <w:szCs w:val="21"/>
        </w:rPr>
      </w:pPr>
    </w:p>
    <w:p w:rsidR="007909CC" w:rsidRDefault="007909CC" w:rsidP="007909CC">
      <w:pPr>
        <w:pStyle w:val="a5"/>
        <w:spacing w:beforeLines="150" w:before="468" w:afterLines="150" w:after="468" w:line="280" w:lineRule="exact"/>
        <w:ind w:firstLineChars="0" w:firstLine="0"/>
        <w:rPr>
          <w:szCs w:val="21"/>
        </w:rPr>
      </w:pPr>
      <w:r>
        <w:rPr>
          <w:rFonts w:hint="eastAsia"/>
          <w:szCs w:val="21"/>
        </w:rPr>
        <w:t>（</w:t>
      </w:r>
      <w:r>
        <w:rPr>
          <w:rFonts w:hint="eastAsia"/>
          <w:b/>
          <w:szCs w:val="21"/>
        </w:rPr>
        <w:t>×</w:t>
      </w:r>
      <w:r>
        <w:rPr>
          <w:szCs w:val="21"/>
        </w:rPr>
        <w:t xml:space="preserve">  </w:t>
      </w:r>
      <w:r>
        <w:rPr>
          <w:rFonts w:hint="eastAsia"/>
          <w:szCs w:val="21"/>
        </w:rPr>
        <w:t>）</w:t>
      </w:r>
      <w:r>
        <w:rPr>
          <w:rFonts w:hint="eastAsia"/>
          <w:szCs w:val="21"/>
        </w:rPr>
        <w:t>1</w:t>
      </w:r>
      <w:r>
        <w:rPr>
          <w:rFonts w:hint="eastAsia"/>
          <w:szCs w:val="21"/>
        </w:rPr>
        <w:t>、外交关系和领事关系是密切联系的。除另有声明外，两国间建立了外交关系，即意味着同意建立领事关系；断绝了外交关系，即谓亦断绝了领事关系，反之亦然。断绝外交关系并不必然意味着断绝领事关系</w:t>
      </w:r>
    </w:p>
    <w:p w:rsidR="007909CC" w:rsidRDefault="007909CC" w:rsidP="00E05AA4">
      <w:pPr>
        <w:pStyle w:val="p0"/>
        <w:rPr>
          <w:rFonts w:ascii="宋体" w:hAnsi="宋体"/>
        </w:rPr>
      </w:pPr>
      <w:r>
        <w:rPr>
          <w:rFonts w:ascii="宋体" w:hAnsi="宋体" w:hint="eastAsia"/>
        </w:rPr>
        <w:t xml:space="preserve">（ </w:t>
      </w:r>
      <w:r>
        <w:rPr>
          <w:rFonts w:ascii="宋体" w:hAnsi="宋体" w:hint="eastAsia"/>
          <w:b/>
          <w:bCs/>
        </w:rPr>
        <w:t>×</w:t>
      </w:r>
      <w:r>
        <w:rPr>
          <w:rFonts w:ascii="宋体" w:hAnsi="宋体" w:hint="eastAsia"/>
        </w:rPr>
        <w:t xml:space="preserve">  ）2、驻外使馆是派遣国领土的延伸和主权的象征，依国际法享有治外法权，不可侵犯，接受国应予以特别保护。将使馆看作是派遣国领土的延伸，因而将外交馆看作是处于接受国领土之外，并以这种法律上的拟制来解释外交特权与豁免是与事实不符合的。尽管外交官在许多方面不受接受国的司法管辖，但仍须遵守接受国的法律。即使是馆舍，也不能独立于接受国的司法管辖权之外。</w:t>
      </w:r>
    </w:p>
    <w:p w:rsidR="00E05AA4" w:rsidRPr="00E05AA4" w:rsidRDefault="00E05AA4" w:rsidP="00E05AA4">
      <w:pPr>
        <w:pStyle w:val="p0"/>
        <w:rPr>
          <w:rFonts w:ascii="宋体" w:hAnsi="宋体"/>
        </w:rPr>
      </w:pPr>
    </w:p>
    <w:p w:rsidR="007909CC" w:rsidRDefault="007909CC" w:rsidP="00E05AA4">
      <w:pPr>
        <w:pStyle w:val="p0"/>
        <w:rPr>
          <w:rFonts w:ascii="宋体" w:hAnsi="宋体"/>
        </w:rPr>
      </w:pPr>
      <w:r>
        <w:rPr>
          <w:rFonts w:ascii="宋体" w:hAnsi="宋体" w:hint="eastAsia"/>
        </w:rPr>
        <w:t xml:space="preserve">（ </w:t>
      </w:r>
      <w:r>
        <w:rPr>
          <w:rFonts w:ascii="宋体" w:hAnsi="宋体" w:hint="eastAsia"/>
          <w:b/>
          <w:bCs/>
        </w:rPr>
        <w:t>√</w:t>
      </w:r>
      <w:r>
        <w:rPr>
          <w:rFonts w:ascii="宋体" w:hAnsi="宋体" w:hint="eastAsia"/>
        </w:rPr>
        <w:t xml:space="preserve"> ）</w:t>
      </w:r>
      <w:r>
        <w:rPr>
          <w:rFonts w:hint="eastAsia"/>
        </w:rPr>
        <w:t>3</w:t>
      </w:r>
      <w:r>
        <w:rPr>
          <w:rFonts w:ascii="宋体" w:hAnsi="宋体" w:hint="eastAsia"/>
        </w:rPr>
        <w:t>、沿海国军舰或经授权的政府船舶对违反本国法律而逃逸的任何外国船舶可行使紧追权，但被追船舶进入外国领海时应停止紧追。</w:t>
      </w:r>
      <w:r w:rsidRPr="00E05AA4">
        <w:rPr>
          <w:rFonts w:ascii="宋体" w:hAnsi="宋体"/>
        </w:rPr>
        <w:t>沿海国的军舰、军用飞机和经授权的政府船舶，对其管辖海域内违反有关法律和规章的外国船舶进行追逐、缉捕的权利。紧追不能中断，须继续进行，如该外国船舶进入其本国或第三国领海，紧追应立即停止</w:t>
      </w:r>
      <w:r w:rsidRPr="00E05AA4">
        <w:rPr>
          <w:rFonts w:ascii="宋体" w:hAnsi="宋体" w:hint="eastAsia"/>
        </w:rPr>
        <w:t>。</w:t>
      </w:r>
    </w:p>
    <w:p w:rsidR="00E05AA4" w:rsidRDefault="00E05AA4" w:rsidP="00E05AA4">
      <w:pPr>
        <w:pStyle w:val="p0"/>
      </w:pPr>
    </w:p>
    <w:p w:rsidR="007909CC" w:rsidRDefault="007909CC" w:rsidP="00E05AA4">
      <w:pPr>
        <w:rPr>
          <w:szCs w:val="21"/>
        </w:rPr>
      </w:pPr>
      <w:r>
        <w:rPr>
          <w:rFonts w:hint="eastAsia"/>
          <w:szCs w:val="21"/>
        </w:rPr>
        <w:t>（</w:t>
      </w:r>
      <w:r>
        <w:rPr>
          <w:rFonts w:hint="eastAsia"/>
          <w:b/>
          <w:szCs w:val="21"/>
        </w:rPr>
        <w:t>×</w:t>
      </w:r>
      <w:r>
        <w:rPr>
          <w:rFonts w:hint="eastAsia"/>
          <w:szCs w:val="21"/>
        </w:rPr>
        <w:t xml:space="preserve"> </w:t>
      </w:r>
      <w:r>
        <w:rPr>
          <w:rFonts w:hint="eastAsia"/>
          <w:szCs w:val="21"/>
        </w:rPr>
        <w:t>）</w:t>
      </w:r>
      <w:r>
        <w:rPr>
          <w:rFonts w:hint="eastAsia"/>
          <w:szCs w:val="21"/>
        </w:rPr>
        <w:t>4</w:t>
      </w:r>
      <w:r>
        <w:rPr>
          <w:rFonts w:hint="eastAsia"/>
          <w:szCs w:val="21"/>
        </w:rPr>
        <w:t>、国民待遇和最惠国待遇的主要区别即：前者是国家给予外国人以普通国民的待遇，而后者则是给予最优惠的待遇。国民待遇并不是意味着给与外国人普通国民的待遇，两者是有差异的</w:t>
      </w:r>
      <w:r w:rsidR="00E05AA4">
        <w:rPr>
          <w:rFonts w:hint="eastAsia"/>
          <w:szCs w:val="21"/>
        </w:rPr>
        <w:t>。</w:t>
      </w:r>
    </w:p>
    <w:p w:rsidR="00E05AA4" w:rsidRPr="00E05AA4" w:rsidRDefault="00E05AA4" w:rsidP="00E05AA4">
      <w:pPr>
        <w:spacing w:line="360" w:lineRule="auto"/>
        <w:ind w:leftChars="150" w:left="840" w:hangingChars="250" w:hanging="525"/>
        <w:rPr>
          <w:szCs w:val="21"/>
        </w:rPr>
      </w:pPr>
    </w:p>
    <w:p w:rsidR="007909CC" w:rsidRDefault="007909CC" w:rsidP="007909CC">
      <w:r>
        <w:rPr>
          <w:rFonts w:hint="eastAsia"/>
        </w:rPr>
        <w:t>（</w:t>
      </w:r>
      <w:r>
        <w:rPr>
          <w:rFonts w:hint="eastAsia"/>
        </w:rPr>
        <w:t xml:space="preserve"> </w:t>
      </w:r>
      <w:r>
        <w:rPr>
          <w:rFonts w:hint="eastAsia"/>
          <w:b/>
          <w:szCs w:val="21"/>
        </w:rPr>
        <w:t>×</w:t>
      </w:r>
      <w:r>
        <w:rPr>
          <w:rFonts w:hint="eastAsia"/>
        </w:rPr>
        <w:t>）</w:t>
      </w:r>
      <w:r>
        <w:rPr>
          <w:rFonts w:hint="eastAsia"/>
        </w:rPr>
        <w:t>5</w:t>
      </w:r>
      <w:r>
        <w:rPr>
          <w:rFonts w:hint="eastAsia"/>
        </w:rPr>
        <w:t>、国家在任何情况下不因私人行为本身承担直接国际责任。一般地说，国家不因私人行为本身直接承担国际责任，但在下述情况下产生国家的国际责任，按照国际法，国家对其境内的人和物进行着以国家领土主权为基础的排他性统治，对其境内的外国人的权利进行管辖，负有给予一定保护的国际义务，即国家担负着要给以“相当注意”来防止外国和外国人的权利不因私人行为而受侵害的义务。如果国家在侵犯行为发生前没有给予应有的注意，以防止外国或外国人的人身、生命或财产受到侵害，侵权行为发生后，国家又没有采取有效措施加以制止，也没有给予受害人以适当的救济，没有履行自己承担的国际义务，国家应承担国际责任。</w:t>
      </w:r>
    </w:p>
    <w:p w:rsidR="00E05AA4" w:rsidRDefault="00E05AA4" w:rsidP="007909CC"/>
    <w:p w:rsidR="007909CC" w:rsidRDefault="007909CC" w:rsidP="00E05AA4">
      <w:pPr>
        <w:rPr>
          <w:szCs w:val="21"/>
        </w:rPr>
      </w:pPr>
      <w:r>
        <w:rPr>
          <w:rFonts w:hint="eastAsia"/>
          <w:szCs w:val="21"/>
        </w:rPr>
        <w:t>（</w:t>
      </w:r>
      <w:r>
        <w:rPr>
          <w:rFonts w:hint="eastAsia"/>
          <w:b/>
          <w:szCs w:val="21"/>
        </w:rPr>
        <w:t>×</w:t>
      </w:r>
      <w:r>
        <w:rPr>
          <w:szCs w:val="21"/>
        </w:rPr>
        <w:t xml:space="preserve"> </w:t>
      </w:r>
      <w:r>
        <w:rPr>
          <w:rFonts w:hint="eastAsia"/>
          <w:szCs w:val="21"/>
        </w:rPr>
        <w:t>）</w:t>
      </w:r>
      <w:r>
        <w:rPr>
          <w:rFonts w:hint="eastAsia"/>
          <w:szCs w:val="21"/>
        </w:rPr>
        <w:t>6</w:t>
      </w:r>
      <w:r>
        <w:rPr>
          <w:rFonts w:hint="eastAsia"/>
          <w:szCs w:val="21"/>
        </w:rPr>
        <w:t>、根据国际法和中国法律，中国领海、毗连区和专属经济区的实际宽度分别为</w:t>
      </w:r>
      <w:r>
        <w:rPr>
          <w:szCs w:val="21"/>
        </w:rPr>
        <w:t>12</w:t>
      </w:r>
      <w:r>
        <w:rPr>
          <w:rFonts w:hint="eastAsia"/>
          <w:szCs w:val="21"/>
        </w:rPr>
        <w:t>海里、</w:t>
      </w:r>
      <w:r>
        <w:rPr>
          <w:szCs w:val="21"/>
        </w:rPr>
        <w:t>12</w:t>
      </w:r>
      <w:r>
        <w:rPr>
          <w:rFonts w:hint="eastAsia"/>
          <w:szCs w:val="21"/>
        </w:rPr>
        <w:t>海里和</w:t>
      </w:r>
      <w:r>
        <w:rPr>
          <w:szCs w:val="21"/>
        </w:rPr>
        <w:t>188</w:t>
      </w:r>
      <w:r>
        <w:rPr>
          <w:rFonts w:hint="eastAsia"/>
          <w:szCs w:val="21"/>
        </w:rPr>
        <w:t>海里。毗连区是</w:t>
      </w:r>
      <w:r>
        <w:rPr>
          <w:rFonts w:hint="eastAsia"/>
          <w:szCs w:val="21"/>
        </w:rPr>
        <w:t>24</w:t>
      </w:r>
      <w:r>
        <w:rPr>
          <w:rFonts w:hint="eastAsia"/>
          <w:szCs w:val="21"/>
        </w:rPr>
        <w:t>海里</w:t>
      </w:r>
      <w:r w:rsidR="00E05AA4">
        <w:rPr>
          <w:rFonts w:hint="eastAsia"/>
          <w:szCs w:val="21"/>
        </w:rPr>
        <w:t>。</w:t>
      </w:r>
    </w:p>
    <w:p w:rsidR="00E05AA4" w:rsidRDefault="00E05AA4" w:rsidP="00E05AA4">
      <w:pPr>
        <w:rPr>
          <w:szCs w:val="21"/>
        </w:rPr>
      </w:pPr>
    </w:p>
    <w:p w:rsidR="00E05AA4" w:rsidRDefault="007909CC" w:rsidP="00E05AA4">
      <w:pPr>
        <w:spacing w:line="360" w:lineRule="auto"/>
        <w:rPr>
          <w:szCs w:val="21"/>
        </w:rPr>
      </w:pPr>
      <w:r>
        <w:rPr>
          <w:rFonts w:hint="eastAsia"/>
          <w:szCs w:val="21"/>
        </w:rPr>
        <w:t>（</w:t>
      </w:r>
      <w:r>
        <w:rPr>
          <w:rFonts w:hint="eastAsia"/>
          <w:b/>
          <w:szCs w:val="21"/>
        </w:rPr>
        <w:t>×</w:t>
      </w:r>
      <w:r>
        <w:rPr>
          <w:szCs w:val="21"/>
        </w:rPr>
        <w:t xml:space="preserve"> </w:t>
      </w:r>
      <w:r>
        <w:rPr>
          <w:rFonts w:hint="eastAsia"/>
          <w:szCs w:val="21"/>
        </w:rPr>
        <w:t>）</w:t>
      </w:r>
      <w:r>
        <w:rPr>
          <w:rFonts w:hint="eastAsia"/>
          <w:szCs w:val="21"/>
        </w:rPr>
        <w:t>7</w:t>
      </w:r>
      <w:r>
        <w:rPr>
          <w:rFonts w:hint="eastAsia"/>
          <w:szCs w:val="21"/>
        </w:rPr>
        <w:t>、国际法的强制力是通过国际法院来实现和保障的。是通过各国依国际法采取的大</w:t>
      </w:r>
      <w:r>
        <w:rPr>
          <w:rFonts w:hint="eastAsia"/>
          <w:szCs w:val="21"/>
        </w:rPr>
        <w:lastRenderedPageBreak/>
        <w:t>度或集体行动</w:t>
      </w:r>
      <w:r w:rsidR="00E05AA4">
        <w:rPr>
          <w:rFonts w:hint="eastAsia"/>
          <w:szCs w:val="21"/>
        </w:rPr>
        <w:t>。</w:t>
      </w:r>
    </w:p>
    <w:p w:rsidR="00E05AA4" w:rsidRPr="00E05AA4" w:rsidRDefault="00E05AA4" w:rsidP="00E05AA4">
      <w:pPr>
        <w:spacing w:line="360" w:lineRule="auto"/>
        <w:rPr>
          <w:szCs w:val="21"/>
        </w:rPr>
      </w:pPr>
    </w:p>
    <w:p w:rsidR="007909CC" w:rsidRDefault="007909CC" w:rsidP="00E05AA4">
      <w:pPr>
        <w:pStyle w:val="p0"/>
        <w:rPr>
          <w:rFonts w:ascii="宋体" w:hAnsi="宋体"/>
        </w:rPr>
      </w:pPr>
      <w:r>
        <w:rPr>
          <w:rFonts w:ascii="宋体" w:hAnsi="宋体" w:hint="eastAsia"/>
        </w:rPr>
        <w:t>（</w:t>
      </w:r>
      <w:r>
        <w:rPr>
          <w:rFonts w:ascii="宋体" w:hAnsi="宋体" w:hint="eastAsia"/>
          <w:b/>
          <w:bCs/>
        </w:rPr>
        <w:t>×</w:t>
      </w:r>
      <w:r w:rsidR="00E05AA4">
        <w:rPr>
          <w:rFonts w:ascii="宋体" w:hAnsi="宋体" w:hint="eastAsia"/>
        </w:rPr>
        <w:t xml:space="preserve"> </w:t>
      </w:r>
      <w:r>
        <w:rPr>
          <w:rFonts w:ascii="宋体" w:hAnsi="宋体" w:hint="eastAsia"/>
        </w:rPr>
        <w:t>）8</w:t>
      </w:r>
      <w:proofErr w:type="gramStart"/>
      <w:r>
        <w:rPr>
          <w:rFonts w:ascii="宋体" w:hAnsi="宋体" w:hint="eastAsia"/>
        </w:rPr>
        <w:t>一</w:t>
      </w:r>
      <w:proofErr w:type="gramEnd"/>
      <w:r>
        <w:rPr>
          <w:rFonts w:ascii="宋体" w:hAnsi="宋体" w:hint="eastAsia"/>
        </w:rPr>
        <w:t>国在缔结或加入多边条约时，对本国不能接受的条款，有权声明保留。一国加入多边条约可以提出保留，但这不等于缔约国可以不受任何限制地提出保留。下列情形之一者不在保留范围内：1.该项保留为条约所禁止者；</w:t>
      </w:r>
      <w:r>
        <w:rPr>
          <w:rFonts w:hint="eastAsia"/>
        </w:rPr>
        <w:t>2</w:t>
      </w:r>
      <w:r>
        <w:rPr>
          <w:rFonts w:ascii="宋体" w:hAnsi="宋体" w:hint="eastAsia"/>
        </w:rPr>
        <w:t>，条约进准许特定之保留而有关之保留不在其内者。</w:t>
      </w:r>
      <w:r>
        <w:rPr>
          <w:rFonts w:hint="eastAsia"/>
        </w:rPr>
        <w:t>3</w:t>
      </w:r>
      <w:r>
        <w:rPr>
          <w:rFonts w:ascii="宋体" w:hAnsi="宋体" w:hint="eastAsia"/>
        </w:rPr>
        <w:t>，凡不属于（</w:t>
      </w:r>
      <w:r>
        <w:rPr>
          <w:rFonts w:hint="eastAsia"/>
        </w:rPr>
        <w:t>1</w:t>
      </w:r>
      <w:r>
        <w:rPr>
          <w:rFonts w:ascii="宋体" w:hAnsi="宋体" w:hint="eastAsia"/>
        </w:rPr>
        <w:t>）（</w:t>
      </w:r>
      <w:r>
        <w:rPr>
          <w:rFonts w:hint="eastAsia"/>
        </w:rPr>
        <w:t>2</w:t>
      </w:r>
      <w:r>
        <w:rPr>
          <w:rFonts w:ascii="宋体" w:hAnsi="宋体" w:hint="eastAsia"/>
        </w:rPr>
        <w:t>）情形，该项保留与条约目的及宗旨不合者。</w:t>
      </w:r>
    </w:p>
    <w:p w:rsidR="00E05AA4" w:rsidRDefault="00E05AA4" w:rsidP="007909CC">
      <w:pPr>
        <w:pStyle w:val="p0"/>
        <w:spacing w:line="360" w:lineRule="auto"/>
        <w:ind w:left="1050" w:hanging="1050"/>
        <w:rPr>
          <w:rFonts w:ascii="宋体" w:hAnsi="宋体"/>
        </w:rPr>
      </w:pPr>
    </w:p>
    <w:p w:rsidR="00E05AA4" w:rsidRDefault="007909CC" w:rsidP="007909CC">
      <w:r>
        <w:rPr>
          <w:rFonts w:hint="eastAsia"/>
        </w:rPr>
        <w:t>（</w:t>
      </w:r>
      <w:r>
        <w:rPr>
          <w:rFonts w:ascii="宋体" w:hAnsi="宋体" w:hint="eastAsia"/>
          <w:b/>
          <w:bCs/>
        </w:rPr>
        <w:t>√</w:t>
      </w:r>
      <w:r>
        <w:rPr>
          <w:rFonts w:ascii="宋体" w:hAnsi="宋体" w:hint="eastAsia"/>
        </w:rPr>
        <w:t xml:space="preserve"> </w:t>
      </w:r>
      <w:r>
        <w:rPr>
          <w:rFonts w:hint="eastAsia"/>
        </w:rPr>
        <w:t>）</w:t>
      </w:r>
      <w:r>
        <w:rPr>
          <w:rFonts w:hint="eastAsia"/>
        </w:rPr>
        <w:t>9</w:t>
      </w:r>
      <w:r>
        <w:rPr>
          <w:rFonts w:hint="eastAsia"/>
        </w:rPr>
        <w:t>、战争开始后的法律后果之一是交战国之间的外交和领事关系完全断绝。战争开始时的交战国之间的法律关系发生重大变化。其中之一就是外交和领事关系的断绝，外交使团要撤回</w:t>
      </w:r>
      <w:proofErr w:type="gramStart"/>
      <w:r>
        <w:rPr>
          <w:rFonts w:hint="eastAsia"/>
        </w:rPr>
        <w:t>本国并</w:t>
      </w:r>
      <w:proofErr w:type="gramEnd"/>
      <w:r>
        <w:rPr>
          <w:rFonts w:hint="eastAsia"/>
        </w:rPr>
        <w:t>关闭使馆，领事通常也要撤回</w:t>
      </w:r>
      <w:proofErr w:type="gramStart"/>
      <w:r>
        <w:rPr>
          <w:rFonts w:hint="eastAsia"/>
        </w:rPr>
        <w:t>本国并</w:t>
      </w:r>
      <w:proofErr w:type="gramEnd"/>
      <w:r>
        <w:rPr>
          <w:rFonts w:hint="eastAsia"/>
        </w:rPr>
        <w:t>关闭领馆。</w:t>
      </w:r>
    </w:p>
    <w:p w:rsidR="00E05AA4" w:rsidRDefault="00E05AA4" w:rsidP="007909CC"/>
    <w:p w:rsidR="007909CC" w:rsidRDefault="007909CC" w:rsidP="007909CC">
      <w:pPr>
        <w:rPr>
          <w:szCs w:val="21"/>
        </w:rPr>
      </w:pPr>
      <w:r>
        <w:rPr>
          <w:rFonts w:hint="eastAsia"/>
          <w:szCs w:val="21"/>
        </w:rPr>
        <w:t xml:space="preserve">( </w:t>
      </w:r>
      <w:r>
        <w:rPr>
          <w:rFonts w:ascii="宋体" w:hAnsi="宋体" w:hint="eastAsia"/>
          <w:b/>
          <w:bCs/>
        </w:rPr>
        <w:t>×</w:t>
      </w:r>
      <w:r>
        <w:rPr>
          <w:rFonts w:hint="eastAsia"/>
          <w:szCs w:val="21"/>
        </w:rPr>
        <w:t xml:space="preserve">  ) 10</w:t>
      </w:r>
      <w:r>
        <w:rPr>
          <w:rFonts w:hint="eastAsia"/>
          <w:szCs w:val="21"/>
        </w:rPr>
        <w:t>、一国实行国有化或征用外国企业而给其他国家和国民带来损害的，构成国际不法行为，也引起国际法律责任。一国实行国有化或征用外国企业而给其他国家和国民带来损害的，不构成国际不法行为，也不引起国际法律责任。因为实行国有化是现代国际法所认可的。</w:t>
      </w:r>
    </w:p>
    <w:p w:rsidR="007909CC" w:rsidRPr="007909CC" w:rsidRDefault="007909CC" w:rsidP="007909CC">
      <w:pPr>
        <w:rPr>
          <w:rFonts w:ascii="宋体" w:hAnsi="宋体"/>
        </w:rPr>
      </w:pPr>
    </w:p>
    <w:p w:rsidR="007909CC" w:rsidRDefault="007909CC" w:rsidP="007909CC">
      <w:pPr>
        <w:numPr>
          <w:ilvl w:val="0"/>
          <w:numId w:val="1"/>
        </w:numPr>
        <w:rPr>
          <w:rFonts w:ascii="宋体" w:hAnsi="宋体"/>
          <w:b/>
          <w:bCs/>
        </w:rPr>
      </w:pPr>
      <w:r>
        <w:rPr>
          <w:rFonts w:ascii="宋体" w:hAnsi="宋体" w:hint="eastAsia"/>
          <w:b/>
          <w:bCs/>
        </w:rPr>
        <w:t>论述题（20分）</w:t>
      </w:r>
    </w:p>
    <w:p w:rsidR="001F551F" w:rsidRPr="001F551F" w:rsidRDefault="001F551F" w:rsidP="001F551F">
      <w:pPr>
        <w:pStyle w:val="a5"/>
        <w:numPr>
          <w:ilvl w:val="0"/>
          <w:numId w:val="3"/>
        </w:numPr>
        <w:ind w:firstLineChars="0"/>
        <w:rPr>
          <w:rFonts w:ascii="宋体" w:hAnsi="宋体"/>
          <w:bCs/>
        </w:rPr>
      </w:pPr>
      <w:r w:rsidRPr="001F551F">
        <w:rPr>
          <w:rFonts w:ascii="宋体" w:hAnsi="宋体" w:hint="eastAsia"/>
          <w:bCs/>
        </w:rPr>
        <w:t>请结合</w:t>
      </w:r>
      <w:r w:rsidRPr="001F551F">
        <w:rPr>
          <w:rFonts w:ascii="宋体" w:hAnsi="宋体"/>
          <w:bCs/>
        </w:rPr>
        <w:t>《</w:t>
      </w:r>
      <w:r w:rsidRPr="001F551F">
        <w:rPr>
          <w:rFonts w:ascii="宋体" w:hAnsi="宋体" w:hint="eastAsia"/>
          <w:bCs/>
        </w:rPr>
        <w:t>国际法院</w:t>
      </w:r>
      <w:r w:rsidRPr="001F551F">
        <w:rPr>
          <w:rFonts w:ascii="宋体" w:hAnsi="宋体"/>
          <w:bCs/>
        </w:rPr>
        <w:t>规约》</w:t>
      </w:r>
      <w:r w:rsidRPr="001F551F">
        <w:rPr>
          <w:rFonts w:ascii="宋体" w:hAnsi="宋体" w:hint="eastAsia"/>
          <w:bCs/>
        </w:rPr>
        <w:t>第38条</w:t>
      </w:r>
      <w:r w:rsidRPr="001F551F">
        <w:rPr>
          <w:rFonts w:ascii="宋体" w:hAnsi="宋体"/>
          <w:bCs/>
        </w:rPr>
        <w:t>，</w:t>
      </w:r>
      <w:r w:rsidRPr="001F551F">
        <w:rPr>
          <w:rFonts w:ascii="宋体" w:hAnsi="宋体" w:hint="eastAsia"/>
          <w:bCs/>
        </w:rPr>
        <w:t>论述国际公法</w:t>
      </w:r>
      <w:r w:rsidRPr="001F551F">
        <w:rPr>
          <w:rFonts w:ascii="宋体" w:hAnsi="宋体"/>
          <w:bCs/>
        </w:rPr>
        <w:t>的法律渊源</w:t>
      </w:r>
      <w:r w:rsidRPr="001F551F">
        <w:rPr>
          <w:rFonts w:ascii="宋体" w:hAnsi="宋体" w:hint="eastAsia"/>
          <w:bCs/>
        </w:rPr>
        <w:t>。</w:t>
      </w:r>
    </w:p>
    <w:p w:rsidR="001F551F" w:rsidRPr="001F551F" w:rsidRDefault="001F551F" w:rsidP="001F551F">
      <w:pPr>
        <w:pStyle w:val="a5"/>
        <w:ind w:firstLineChars="0" w:firstLine="0"/>
        <w:rPr>
          <w:rFonts w:ascii="宋体" w:hAnsi="宋体"/>
          <w:bCs/>
        </w:rPr>
      </w:pPr>
      <w:r w:rsidRPr="001F551F">
        <w:rPr>
          <w:rFonts w:hint="eastAsia"/>
          <w:szCs w:val="21"/>
        </w:rPr>
        <w:t>法院对于陈诉各项争端，应依国际法裁判之，裁判时应适用：</w:t>
      </w:r>
      <w:r w:rsidRPr="001F551F">
        <w:rPr>
          <w:rFonts w:hint="eastAsia"/>
          <w:szCs w:val="21"/>
        </w:rPr>
        <w:t xml:space="preserve"> 1.</w:t>
      </w:r>
      <w:r w:rsidRPr="001F551F">
        <w:rPr>
          <w:rFonts w:hint="eastAsia"/>
          <w:szCs w:val="21"/>
        </w:rPr>
        <w:t>不论普通或特别国际协约，确立诉讼当事国明白承认之规条者。</w:t>
      </w:r>
      <w:r w:rsidRPr="001F551F">
        <w:rPr>
          <w:rFonts w:hint="eastAsia"/>
          <w:szCs w:val="21"/>
        </w:rPr>
        <w:t>2.</w:t>
      </w:r>
      <w:r w:rsidRPr="001F551F">
        <w:rPr>
          <w:rFonts w:hint="eastAsia"/>
          <w:szCs w:val="21"/>
        </w:rPr>
        <w:t>国际习惯，作为通例之证明而经接受为法律者。</w:t>
      </w:r>
      <w:r w:rsidRPr="001F551F">
        <w:rPr>
          <w:rFonts w:hint="eastAsia"/>
          <w:szCs w:val="21"/>
        </w:rPr>
        <w:t>3.</w:t>
      </w:r>
      <w:r w:rsidRPr="001F551F">
        <w:rPr>
          <w:rFonts w:hint="eastAsia"/>
          <w:szCs w:val="21"/>
        </w:rPr>
        <w:t>一般法律原则为文明各国所承认者。</w:t>
      </w:r>
      <w:r w:rsidRPr="001F551F">
        <w:rPr>
          <w:rFonts w:hint="eastAsia"/>
          <w:szCs w:val="21"/>
        </w:rPr>
        <w:t>4.</w:t>
      </w:r>
      <w:r w:rsidRPr="001F551F">
        <w:rPr>
          <w:rFonts w:hint="eastAsia"/>
          <w:szCs w:val="21"/>
        </w:rPr>
        <w:t>在第五十九条规定之下，司法判例及各国权威最高之公法学家学说，作为确定法律原则之补助资料者。前项规定不妨碍法院经当事国同意本“公允及善良”原则裁判案件之权</w:t>
      </w:r>
    </w:p>
    <w:p w:rsidR="007909CC" w:rsidRPr="001F551F" w:rsidRDefault="007909CC" w:rsidP="007909CC">
      <w:pPr>
        <w:rPr>
          <w:rFonts w:ascii="宋体" w:hAnsi="宋体"/>
        </w:rPr>
      </w:pPr>
    </w:p>
    <w:p w:rsidR="007909CC" w:rsidRDefault="007909CC" w:rsidP="007909CC">
      <w:pPr>
        <w:rPr>
          <w:b/>
          <w:szCs w:val="21"/>
        </w:rPr>
      </w:pPr>
      <w:r>
        <w:rPr>
          <w:rFonts w:hint="eastAsia"/>
          <w:b/>
          <w:szCs w:val="21"/>
        </w:rPr>
        <w:t>三、案例解答（</w:t>
      </w:r>
      <w:r>
        <w:rPr>
          <w:b/>
          <w:szCs w:val="21"/>
        </w:rPr>
        <w:t>20</w:t>
      </w:r>
      <w:r>
        <w:rPr>
          <w:rFonts w:hint="eastAsia"/>
          <w:b/>
          <w:szCs w:val="21"/>
        </w:rPr>
        <w:t>分）</w:t>
      </w:r>
    </w:p>
    <w:p w:rsidR="007909CC" w:rsidRDefault="007909CC" w:rsidP="007909CC">
      <w:pPr>
        <w:pStyle w:val="a5"/>
        <w:spacing w:line="280" w:lineRule="exact"/>
        <w:ind w:left="480" w:firstLineChars="0" w:firstLine="0"/>
        <w:rPr>
          <w:b/>
          <w:szCs w:val="21"/>
        </w:rPr>
      </w:pPr>
    </w:p>
    <w:p w:rsidR="007909CC" w:rsidRDefault="007909CC" w:rsidP="001F551F">
      <w:pPr>
        <w:pStyle w:val="p17"/>
        <w:spacing w:line="280" w:lineRule="atLeast"/>
        <w:rPr>
          <w:sz w:val="21"/>
          <w:szCs w:val="21"/>
        </w:rPr>
      </w:pPr>
      <w:r>
        <w:rPr>
          <w:rFonts w:hint="eastAsia"/>
          <w:sz w:val="21"/>
          <w:szCs w:val="21"/>
        </w:rPr>
        <w:t>案情：某国的一个航海航空爱好者组织计划进行一次小型飞机“蓝天号”和赛艇“碧海号”的海上联合表演，计划涉及我国的领海及其上空。</w:t>
      </w:r>
    </w:p>
    <w:p w:rsidR="007909CC" w:rsidRDefault="007909CC" w:rsidP="007909CC">
      <w:pPr>
        <w:pStyle w:val="p0"/>
        <w:spacing w:line="280" w:lineRule="atLeast"/>
        <w:rPr>
          <w:rFonts w:ascii="宋体" w:hAnsi="宋体"/>
        </w:rPr>
      </w:pPr>
      <w:r>
        <w:rPr>
          <w:rFonts w:ascii="宋体" w:hAnsi="宋体" w:hint="eastAsia"/>
        </w:rPr>
        <w:t>问题：以下活动是否须经我国政府的许可？分别说明理由。</w:t>
      </w:r>
    </w:p>
    <w:p w:rsidR="007909CC" w:rsidRDefault="007909CC" w:rsidP="007909CC">
      <w:pPr>
        <w:pStyle w:val="p0"/>
        <w:spacing w:line="280" w:lineRule="atLeast"/>
        <w:rPr>
          <w:rFonts w:ascii="宋体" w:hAnsi="宋体"/>
        </w:rPr>
      </w:pPr>
    </w:p>
    <w:p w:rsidR="007909CC" w:rsidRDefault="007909CC" w:rsidP="007909CC">
      <w:pPr>
        <w:pStyle w:val="p0"/>
        <w:spacing w:line="280" w:lineRule="atLeast"/>
        <w:rPr>
          <w:rFonts w:ascii="宋体" w:hAnsi="宋体"/>
        </w:rPr>
      </w:pPr>
      <w:r>
        <w:rPr>
          <w:rFonts w:ascii="宋体" w:hAnsi="宋体" w:hint="eastAsia"/>
        </w:rPr>
        <w:t>A、“蓝天号”飞行表演如在我国领海上空进行；</w:t>
      </w:r>
    </w:p>
    <w:p w:rsidR="007909CC" w:rsidRDefault="007909CC" w:rsidP="007909CC">
      <w:pPr>
        <w:pStyle w:val="p0"/>
        <w:spacing w:line="280" w:lineRule="atLeast"/>
        <w:rPr>
          <w:rFonts w:ascii="宋体" w:hAnsi="宋体"/>
        </w:rPr>
      </w:pPr>
      <w:r>
        <w:rPr>
          <w:rFonts w:ascii="宋体" w:hAnsi="宋体" w:hint="eastAsia"/>
        </w:rPr>
        <w:t>需要。领海是一国领土的组成部分，处于国家的主权管辖和支配之下。而国家领土的上空构成国家领土的一部分，因此也受国家主权的支配和管辖。外国飞机未经许可擅自飞入一国领空，是对该国领空主权的侵犯。</w:t>
      </w:r>
    </w:p>
    <w:p w:rsidR="007909CC" w:rsidRDefault="007909CC" w:rsidP="007909CC">
      <w:pPr>
        <w:pStyle w:val="p0"/>
        <w:spacing w:line="280" w:lineRule="atLeast"/>
        <w:rPr>
          <w:rFonts w:ascii="宋体" w:hAnsi="宋体"/>
        </w:rPr>
      </w:pPr>
    </w:p>
    <w:p w:rsidR="007909CC" w:rsidRDefault="007909CC" w:rsidP="007909CC">
      <w:pPr>
        <w:pStyle w:val="p0"/>
        <w:spacing w:line="280" w:lineRule="atLeast"/>
        <w:rPr>
          <w:rFonts w:ascii="宋体" w:hAnsi="宋体"/>
        </w:rPr>
      </w:pPr>
      <w:r>
        <w:rPr>
          <w:rFonts w:ascii="宋体" w:hAnsi="宋体" w:hint="eastAsia"/>
        </w:rPr>
        <w:t>B、“碧海号” 赛艇表演如在我国领海内进行；</w:t>
      </w:r>
    </w:p>
    <w:p w:rsidR="007909CC" w:rsidRDefault="007909CC" w:rsidP="007909CC">
      <w:pPr>
        <w:pStyle w:val="p0"/>
        <w:spacing w:line="280" w:lineRule="atLeast"/>
        <w:rPr>
          <w:rFonts w:ascii="宋体" w:hAnsi="宋体"/>
        </w:rPr>
      </w:pPr>
      <w:r>
        <w:rPr>
          <w:rFonts w:ascii="宋体" w:hAnsi="宋体" w:hint="eastAsia"/>
        </w:rPr>
        <w:t>需要领海完全处于我国主权管辖和支配之下，表演并非无害通过，因此必须提前获得批准。</w:t>
      </w:r>
    </w:p>
    <w:p w:rsidR="007909CC" w:rsidRDefault="007909CC" w:rsidP="007909CC">
      <w:pPr>
        <w:pStyle w:val="p0"/>
        <w:spacing w:line="280" w:lineRule="atLeast"/>
        <w:rPr>
          <w:rFonts w:ascii="宋体" w:hAnsi="宋体"/>
        </w:rPr>
      </w:pPr>
    </w:p>
    <w:p w:rsidR="007909CC" w:rsidRDefault="007909CC" w:rsidP="007909CC">
      <w:pPr>
        <w:pStyle w:val="p0"/>
        <w:spacing w:line="280" w:lineRule="atLeast"/>
        <w:rPr>
          <w:rFonts w:ascii="宋体" w:hAnsi="宋体"/>
        </w:rPr>
      </w:pPr>
      <w:r>
        <w:rPr>
          <w:rFonts w:ascii="宋体" w:hAnsi="宋体" w:hint="eastAsia"/>
        </w:rPr>
        <w:t>C、“蓝天号”在前往表演空域途中，如仅以通过为目的而飞越我国领海上空；</w:t>
      </w:r>
    </w:p>
    <w:p w:rsidR="007909CC" w:rsidRDefault="007909CC" w:rsidP="007909CC">
      <w:pPr>
        <w:pStyle w:val="p0"/>
        <w:spacing w:line="280" w:lineRule="atLeast"/>
        <w:rPr>
          <w:rFonts w:ascii="宋体" w:hAnsi="宋体"/>
        </w:rPr>
      </w:pPr>
      <w:r>
        <w:rPr>
          <w:rFonts w:ascii="宋体" w:hAnsi="宋体" w:hint="eastAsia"/>
        </w:rPr>
        <w:t>领空没有无害通过制度。所以必须获得批准</w:t>
      </w:r>
    </w:p>
    <w:p w:rsidR="007909CC" w:rsidRDefault="007909CC" w:rsidP="007909CC">
      <w:pPr>
        <w:pStyle w:val="p0"/>
        <w:spacing w:line="280" w:lineRule="atLeast"/>
        <w:rPr>
          <w:rFonts w:ascii="宋体" w:hAnsi="宋体"/>
        </w:rPr>
      </w:pPr>
    </w:p>
    <w:p w:rsidR="007909CC" w:rsidRDefault="007909CC" w:rsidP="007909CC">
      <w:pPr>
        <w:pStyle w:val="p0"/>
        <w:spacing w:line="280" w:lineRule="atLeast"/>
        <w:rPr>
          <w:rFonts w:ascii="宋体" w:hAnsi="宋体"/>
        </w:rPr>
      </w:pPr>
      <w:r>
        <w:rPr>
          <w:rFonts w:ascii="宋体" w:hAnsi="宋体" w:hint="eastAsia"/>
        </w:rPr>
        <w:t>D、“碧海号”在前往表演海域途中，如仅以通过为目的而穿越我国领海。</w:t>
      </w:r>
    </w:p>
    <w:p w:rsidR="007909CC" w:rsidRDefault="007909CC" w:rsidP="007909CC">
      <w:pPr>
        <w:pStyle w:val="p0"/>
        <w:spacing w:line="280" w:lineRule="atLeast"/>
      </w:pPr>
      <w:r>
        <w:rPr>
          <w:rFonts w:ascii="宋体" w:hAnsi="宋体" w:hint="eastAsia"/>
        </w:rPr>
        <w:lastRenderedPageBreak/>
        <w:t>不需要。领海完全处于我国主权管辖和支配之下。外国非军用船舶可以无害通过领海而无需事先获得许可或事先通知。</w:t>
      </w:r>
    </w:p>
    <w:p w:rsidR="007909CC" w:rsidRPr="00E945A2" w:rsidRDefault="007909CC" w:rsidP="007909CC"/>
    <w:p w:rsidR="006E5A59" w:rsidRPr="007909CC" w:rsidRDefault="006E5A59"/>
    <w:sectPr w:rsidR="006E5A59" w:rsidRPr="007909CC" w:rsidSect="00B75D4B">
      <w:headerReference w:type="default" r:id="rId7"/>
      <w:footerReference w:type="default" r:id="rId8"/>
      <w:pgSz w:w="11906" w:h="16838"/>
      <w:pgMar w:top="1531" w:right="1797" w:bottom="1531"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97B" w:rsidRDefault="003F397B" w:rsidP="007909CC">
      <w:r>
        <w:separator/>
      </w:r>
    </w:p>
  </w:endnote>
  <w:endnote w:type="continuationSeparator" w:id="0">
    <w:p w:rsidR="003F397B" w:rsidRDefault="003F397B" w:rsidP="00790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4B" w:rsidRDefault="00D7437F" w:rsidP="00B75D4B">
    <w:pPr>
      <w:pStyle w:val="a4"/>
      <w:jc w:val="center"/>
    </w:pP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rsidR="00C9652F">
      <w:rPr>
        <w:noProof/>
      </w:rPr>
      <w:t>1</w:t>
    </w:r>
    <w:r>
      <w:fldChar w:fldCharType="end"/>
    </w:r>
    <w:r>
      <w:rPr>
        <w:rFonts w:hint="eastAsia"/>
      </w:rPr>
      <w:t>页</w:t>
    </w:r>
    <w:r>
      <w:rPr>
        <w:rFonts w:hint="eastAsia"/>
      </w:rPr>
      <w:t xml:space="preserve"> </w:t>
    </w:r>
    <w:r>
      <w:rPr>
        <w:rFonts w:hint="eastAsia"/>
      </w:rPr>
      <w:t>共</w:t>
    </w:r>
    <w:r w:rsidR="003F397B">
      <w:fldChar w:fldCharType="begin"/>
    </w:r>
    <w:r w:rsidR="003F397B">
      <w:instrText xml:space="preserve"> NUMPAGES  \* MERGEFORMAT </w:instrText>
    </w:r>
    <w:r w:rsidR="003F397B">
      <w:fldChar w:fldCharType="separate"/>
    </w:r>
    <w:r w:rsidR="00C9652F">
      <w:rPr>
        <w:noProof/>
      </w:rPr>
      <w:t>3</w:t>
    </w:r>
    <w:r w:rsidR="003F397B">
      <w:rPr>
        <w:noProof/>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97B" w:rsidRDefault="003F397B" w:rsidP="007909CC">
      <w:r>
        <w:separator/>
      </w:r>
    </w:p>
  </w:footnote>
  <w:footnote w:type="continuationSeparator" w:id="0">
    <w:p w:rsidR="003F397B" w:rsidRDefault="003F397B" w:rsidP="00790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4B" w:rsidRPr="00DE6C9C" w:rsidRDefault="003F397B" w:rsidP="00B75D4B">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A26902"/>
    <w:multiLevelType w:val="hybridMultilevel"/>
    <w:tmpl w:val="8A9E7AB0"/>
    <w:lvl w:ilvl="0" w:tplc="ECECB6CE">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4C2FA6"/>
    <w:multiLevelType w:val="hybridMultilevel"/>
    <w:tmpl w:val="0584115C"/>
    <w:lvl w:ilvl="0" w:tplc="5B681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AF2A7B"/>
    <w:multiLevelType w:val="hybridMultilevel"/>
    <w:tmpl w:val="7936748A"/>
    <w:lvl w:ilvl="0" w:tplc="64E4D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CF9"/>
    <w:rsid w:val="001F551F"/>
    <w:rsid w:val="003F2C97"/>
    <w:rsid w:val="003F397B"/>
    <w:rsid w:val="006E5A59"/>
    <w:rsid w:val="007909CC"/>
    <w:rsid w:val="00800C61"/>
    <w:rsid w:val="00AB661C"/>
    <w:rsid w:val="00C9652F"/>
    <w:rsid w:val="00D7437F"/>
    <w:rsid w:val="00DC7CF9"/>
    <w:rsid w:val="00E05AA4"/>
    <w:rsid w:val="00E65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D34CDB-7BD8-43A2-987D-C501A8F1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09C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90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09CC"/>
    <w:rPr>
      <w:sz w:val="18"/>
      <w:szCs w:val="18"/>
    </w:rPr>
  </w:style>
  <w:style w:type="paragraph" w:styleId="a4">
    <w:name w:val="footer"/>
    <w:basedOn w:val="a"/>
    <w:link w:val="Char0"/>
    <w:unhideWhenUsed/>
    <w:rsid w:val="007909CC"/>
    <w:pPr>
      <w:tabs>
        <w:tab w:val="center" w:pos="4153"/>
        <w:tab w:val="right" w:pos="8306"/>
      </w:tabs>
      <w:snapToGrid w:val="0"/>
      <w:jc w:val="left"/>
    </w:pPr>
    <w:rPr>
      <w:sz w:val="18"/>
      <w:szCs w:val="18"/>
    </w:rPr>
  </w:style>
  <w:style w:type="character" w:customStyle="1" w:styleId="Char0">
    <w:name w:val="页脚 Char"/>
    <w:basedOn w:val="a0"/>
    <w:link w:val="a4"/>
    <w:uiPriority w:val="99"/>
    <w:rsid w:val="007909CC"/>
    <w:rPr>
      <w:sz w:val="18"/>
      <w:szCs w:val="18"/>
    </w:rPr>
  </w:style>
  <w:style w:type="paragraph" w:styleId="a5">
    <w:name w:val="List Paragraph"/>
    <w:basedOn w:val="a"/>
    <w:uiPriority w:val="34"/>
    <w:qFormat/>
    <w:rsid w:val="007909CC"/>
    <w:pPr>
      <w:ind w:firstLineChars="200" w:firstLine="420"/>
    </w:pPr>
  </w:style>
  <w:style w:type="paragraph" w:customStyle="1" w:styleId="p0">
    <w:name w:val="p0"/>
    <w:basedOn w:val="a"/>
    <w:rsid w:val="007909CC"/>
    <w:pPr>
      <w:widowControl/>
    </w:pPr>
    <w:rPr>
      <w:kern w:val="0"/>
      <w:szCs w:val="21"/>
    </w:rPr>
  </w:style>
  <w:style w:type="paragraph" w:customStyle="1" w:styleId="p17">
    <w:name w:val="p17"/>
    <w:basedOn w:val="a"/>
    <w:rsid w:val="007909CC"/>
    <w:pPr>
      <w:widowControl/>
      <w:spacing w:line="480" w:lineRule="atLeas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DELL</cp:lastModifiedBy>
  <cp:revision>6</cp:revision>
  <dcterms:created xsi:type="dcterms:W3CDTF">2016-10-17T10:38:00Z</dcterms:created>
  <dcterms:modified xsi:type="dcterms:W3CDTF">2017-04-10T07:03:00Z</dcterms:modified>
</cp:coreProperties>
</file>