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color w:val="FF0000"/>
          <w:sz w:val="21"/>
          <w:szCs w:val="21"/>
        </w:rPr>
      </w:pPr>
      <w:r>
        <w:rPr>
          <w:rFonts w:hint="eastAsia" w:ascii="微软雅黑" w:hAnsi="微软雅黑" w:eastAsia="微软雅黑" w:cs="微软雅黑"/>
          <w:b/>
          <w:bCs/>
          <w:sz w:val="21"/>
          <w:szCs w:val="21"/>
        </w:rPr>
        <w:t xml:space="preserve">            </w:t>
      </w:r>
      <w:r>
        <w:rPr>
          <w:rFonts w:hint="eastAsia" w:ascii="微软雅黑" w:hAnsi="微软雅黑" w:eastAsia="微软雅黑" w:cs="微软雅黑"/>
          <w:b/>
          <w:bCs/>
          <w:color w:val="FF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Style w:val="3"/>
          <w:rFonts w:hint="eastAsia" w:ascii="微软雅黑" w:hAnsi="微软雅黑" w:eastAsia="微软雅黑" w:cs="微软雅黑"/>
          <w:color w:val="FF0000"/>
          <w:sz w:val="21"/>
          <w:szCs w:val="21"/>
        </w:rPr>
      </w:pPr>
      <w:r>
        <w:rPr>
          <w:rStyle w:val="3"/>
          <w:rFonts w:hint="eastAsia" w:ascii="微软雅黑" w:hAnsi="微软雅黑" w:eastAsia="微软雅黑" w:cs="微软雅黑"/>
          <w:color w:val="FF0000"/>
          <w:sz w:val="21"/>
          <w:szCs w:val="21"/>
          <w:highlight w:val="yellow"/>
        </w:rPr>
        <w:t>第三章    领悟人生真谛  创造人生价值</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1.人生观：</w:t>
      </w:r>
      <w:r>
        <w:rPr>
          <w:rFonts w:hint="eastAsia" w:ascii="微软雅黑" w:hAnsi="微软雅黑" w:eastAsia="微软雅黑" w:cs="微软雅黑"/>
          <w:sz w:val="21"/>
          <w:szCs w:val="21"/>
        </w:rPr>
        <w:t>人生观是人们在实践中形成的对于人生目的和意义的根本看法，它决定着人们实践活动的目标、人生道路的方向，也决定着人们行为选择的价值取向和对待生活的态度。主要通过人生目的、人生态度和人生价值三个方面体现出来的。</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2. 人生目的：</w:t>
      </w:r>
      <w:r>
        <w:rPr>
          <w:rFonts w:hint="eastAsia" w:ascii="微软雅黑" w:hAnsi="微软雅黑" w:eastAsia="微软雅黑" w:cs="微软雅黑"/>
          <w:sz w:val="21"/>
          <w:szCs w:val="21"/>
        </w:rPr>
        <w:t>是人在人生实践中关于自身行为的根本指向和人生追求。人生目的决定人生道路、人生态度额人生价值标准。</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3. 人生态度</w:t>
      </w:r>
      <w:r>
        <w:rPr>
          <w:rFonts w:hint="eastAsia" w:ascii="微软雅黑" w:hAnsi="微软雅黑" w:eastAsia="微软雅黑" w:cs="微软雅黑"/>
          <w:sz w:val="21"/>
          <w:szCs w:val="21"/>
        </w:rPr>
        <w:t>：是人们通过生活实践形成的对人生问题的一种稳定的心理倾向和基本意愿。它是人生观的重要内容，也是人生观的反映与表现。人生须认真；人生当务实；人生应乐观；人生要进取。这是我们应该有的人生态度。</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4. 人生价值：</w:t>
      </w:r>
      <w:r>
        <w:rPr>
          <w:rFonts w:hint="eastAsia" w:ascii="微软雅黑" w:hAnsi="微软雅黑" w:eastAsia="微软雅黑" w:cs="微软雅黑"/>
          <w:sz w:val="21"/>
          <w:szCs w:val="21"/>
        </w:rPr>
        <w:t>人生价值包括自我价值和社会价值两个方面。人生价值评价的根本标准是是否通过实践活动促进了历史的进步；而普遍标准是对他人和社会的贡献。</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5. 人生价值的评价：</w:t>
      </w:r>
      <w:r>
        <w:rPr>
          <w:rFonts w:hint="eastAsia" w:ascii="微软雅黑" w:hAnsi="微软雅黑" w:eastAsia="微软雅黑" w:cs="微软雅黑"/>
          <w:sz w:val="21"/>
          <w:szCs w:val="21"/>
        </w:rPr>
        <w:t>坚持能力有大小与贡献须尽力相统一；坚持物质贡献与精神贡献相统一；坚持完善自身与贡献社会相统一；坚持动机与效果相统一。</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6. 人生价值的实现条件：</w:t>
      </w:r>
      <w:r>
        <w:rPr>
          <w:rFonts w:hint="eastAsia" w:ascii="微软雅黑" w:hAnsi="微软雅黑" w:eastAsia="微软雅黑" w:cs="微软雅黑"/>
          <w:sz w:val="21"/>
          <w:szCs w:val="21"/>
        </w:rPr>
        <w:t>包括社会条件和个人条件两个方面。社会条件包括：要从社会客观条件出发；与社会主义核心价值体系相一致。个人条件包括：从自身条件出发；提高自身的能力；立足现实，坚守岗位；有自强不息的精神。</w:t>
      </w:r>
      <w:r>
        <w:rPr>
          <w:rFonts w:hint="eastAsia" w:ascii="微软雅黑" w:hAnsi="微软雅黑" w:eastAsia="微软雅黑" w:cs="微软雅黑"/>
          <w:sz w:val="21"/>
          <w:szCs w:val="21"/>
        </w:rPr>
        <w:tab/>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t>7.科学对待人生环境：</w:t>
      </w:r>
      <w:r>
        <w:rPr>
          <w:rFonts w:hint="eastAsia" w:ascii="微软雅黑" w:hAnsi="微软雅黑" w:eastAsia="微软雅黑" w:cs="微软雅黑"/>
          <w:sz w:val="21"/>
          <w:szCs w:val="21"/>
        </w:rPr>
        <w:t>促进自我身心的和谐；促进个人与他人的和谐；促进个人与社会的和谐；促进人与自然的和谐。（里面还有具体的要求，请同学们查阅参考书）</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Style w:val="3"/>
          <w:rFonts w:hint="eastAsia" w:ascii="微软雅黑" w:hAnsi="微软雅黑" w:eastAsia="微软雅黑" w:cs="微软雅黑"/>
          <w:color w:val="FF0000"/>
          <w:sz w:val="21"/>
          <w:szCs w:val="21"/>
        </w:rPr>
      </w:pPr>
      <w:r>
        <w:rPr>
          <w:rFonts w:hint="eastAsia" w:ascii="微软雅黑" w:hAnsi="微软雅黑" w:eastAsia="微软雅黑" w:cs="微软雅黑"/>
          <w:b/>
          <w:color w:val="FF0000"/>
          <w:sz w:val="21"/>
          <w:szCs w:val="21"/>
          <w:highlight w:val="yellow"/>
        </w:rPr>
        <w:t>第四章 学习道德理论 注重道德实践</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Cs/>
          <w:sz w:val="21"/>
          <w:szCs w:val="21"/>
        </w:rPr>
        <w:t>1．</w:t>
      </w:r>
      <w:r>
        <w:rPr>
          <w:rFonts w:hint="eastAsia" w:ascii="微软雅黑" w:hAnsi="微软雅黑" w:eastAsia="微软雅黑" w:cs="微软雅黑"/>
          <w:b/>
          <w:bCs/>
          <w:sz w:val="21"/>
          <w:szCs w:val="21"/>
        </w:rPr>
        <w:t xml:space="preserve">道德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Cs/>
          <w:sz w:val="21"/>
          <w:szCs w:val="21"/>
        </w:rPr>
        <w:t>道德属于上层建筑的范畴，是一种特殊的社会意识形态它是以善恶为道德标准，主要依靠社会舆论、传统习俗和内心信念来维系的心理医师、原则规范和行为活动的总和。它归根到底是由经济基础决定的，也是社会经济关系的反映。</w:t>
      </w:r>
      <w:r>
        <w:rPr>
          <w:rFonts w:hint="eastAsia" w:ascii="微软雅黑" w:hAnsi="微软雅黑" w:eastAsia="微软雅黑" w:cs="微软雅黑"/>
          <w:b/>
          <w:bCs/>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 xml:space="preserve">2．道德的功能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sz w:val="21"/>
          <w:szCs w:val="21"/>
        </w:rPr>
        <w:t>认识功能；调节功能；导向功能；激励功能；辩护功能和沟通功能。</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 xml:space="preserve">3．继承中华民族优良道德传统的意义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是社会主义现代化建设的客观需要；是加强社会主义道德建设的内在要求；是个人健康成长的重要条件。</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4、中华民族优良道德传统的主要内容</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重视整体利益、国家利益和民族利益，强调对社会、民族、国家的责任意识和奉献精神；推崇“仁爱”原则，追求人际和谐；讲求虔敬礼让，强调克骄防矜；倡导言行一致，强调恪守诚信；追求精神境界；重视道德践履，强调修养的重要性。</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5、为人民服务是社会主义道德建设的核心</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6、集体主义是社会主义道德建设的原则</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
          <w:bCs/>
          <w:sz w:val="21"/>
          <w:szCs w:val="21"/>
        </w:rPr>
        <w:t>7、公民基本道德规范的内容：</w:t>
      </w:r>
      <w:r>
        <w:rPr>
          <w:rFonts w:hint="eastAsia" w:ascii="微软雅黑" w:hAnsi="微软雅黑" w:eastAsia="微软雅黑" w:cs="微软雅黑"/>
          <w:bCs/>
          <w:sz w:val="21"/>
          <w:szCs w:val="21"/>
        </w:rPr>
        <w:t>爱国守法、明礼诚信、团结友爱、勤俭自强、敬业奉献。</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8、大学生与诚信道德</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诚信是大学生树立理想信念的基础；是大学生全面发展的前提；是进入社会的通行证。</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color w:val="FF0000"/>
          <w:sz w:val="21"/>
          <w:szCs w:val="21"/>
        </w:rPr>
      </w:pPr>
      <w:r>
        <w:rPr>
          <w:rFonts w:hint="eastAsia" w:ascii="微软雅黑" w:hAnsi="微软雅黑" w:eastAsia="微软雅黑" w:cs="微软雅黑"/>
          <w:b/>
          <w:color w:val="FF0000"/>
          <w:sz w:val="21"/>
          <w:szCs w:val="21"/>
          <w:highlight w:val="yellow"/>
        </w:rPr>
        <w:t>第五章 领会法律精神 理解法律体系</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 xml:space="preserve">1．法律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法律是由国家创制并保证实施的行为规范；法律不但由国家制定或认可，并由国家保证实施；法律是统治阶级意志的体现；法律是由社会物质生活条件所决定的。</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2．法律的历史发展</w:t>
      </w:r>
      <w:r>
        <w:rPr>
          <w:rFonts w:hint="eastAsia" w:ascii="微软雅黑" w:hAnsi="微软雅黑" w:eastAsia="微软雅黑" w:cs="微软雅黑"/>
          <w:bCs/>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经过了奴隶制法律、封建制法律、资本主义法律和社会主义法律四个阶段。</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 xml:space="preserve">3．社会主义法律的本质 </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从法律体现的意志来看，我国社会主义法律是工人阶级领导下的广大人民意志的体现；从法律的实质内容来看，我国社会主义法律是社会历史发展规律和自然规律的反映，具有鲜明的科学性和先进性。</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4、社会主义法律的作用</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规范作用：包括指引作用；预测作用；评价作用；强制作用；教育作用。</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社会作用：确立和维护人民民主专政的国家制度；确立和维护社会主义经济制度；确立和维护和谐稳定的社会秩序；推动社会改革与进步。</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5、社会主义法律的运行</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法律制定；法律执行；法律适用；法律遵守。</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6、宪法的特征</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内容上，宪法规定的是国家生活中最根本最重要的方面；</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效力上，宪法具有最高的法律效力；</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制定和修改程序上，宪法比其他法律更为严格。</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7、宪法的基本原则</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党的领导；人民主权；人权保障；法治；民主集中制。</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8、我国的国家制度</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人民民主专政制度；人民代表大会制度；中国共产党领导的多党合作和政治协商制度；民族区域自治制度；基层群众自治制度；基本经济制度。</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9、我国公民的基本权利</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平等权；政治权利和自由；宗教信仰自由；人生自由权；监督权和取得国家赔偿权；社会经济权；文化教育权；特定主体权利。</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10、我国公民的基本义务</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维护国家统一和各民族的团结；遵守宪法和法律；维护国家的安全、荣誉和利益；保卫祖国、依法服兵役和参加民兵组织；依法纳税；其他义务。</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11、中国特色社会主义法律体系的特征</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体现中国特色社会主义的本质要求；体现该分开放和社会主义现代化建设的时代要求；体现结构的内在统一而又多层次的国情要求；体现继承中国法制传统和借鉴人类文明成果的文化要求；体现动态、开放、与时俱进的发展要求。</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12、中国特色社会主义法律体系的层次</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宪法是中国特色社会主义法律体系的统帅；法律是中国特色社会主义法律体系的主干；行政法规是中国特色社会主义法律体系的重要组成部分；地方性法规是中国特色社会主义法律体系的重要组成成分。</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13、中国特色社会主义法律体系的部门</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宪法相关法；民商法；行政法；经济法；社会法；刑法；诉讼与非诉讼程序法。</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color w:val="FF0000"/>
          <w:sz w:val="21"/>
          <w:szCs w:val="21"/>
          <w:highlight w:val="yellow"/>
        </w:rPr>
      </w:pPr>
      <w:r>
        <w:rPr>
          <w:rFonts w:hint="eastAsia" w:ascii="微软雅黑" w:hAnsi="微软雅黑" w:eastAsia="微软雅黑" w:cs="微软雅黑"/>
          <w:b/>
          <w:color w:val="FF0000"/>
          <w:sz w:val="21"/>
          <w:szCs w:val="21"/>
          <w:highlight w:val="yellow"/>
        </w:rPr>
        <w:t>树立法治理念  维护法律权威</w:t>
      </w:r>
    </w:p>
    <w:p>
      <w:pPr>
        <w:keepNext w:val="0"/>
        <w:keepLines w:val="0"/>
        <w:pageBreakBefore w:val="0"/>
        <w:widowControl w:val="0"/>
        <w:numPr>
          <w:numId w:val="0"/>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color w:val="FF0000"/>
          <w:sz w:val="21"/>
          <w:szCs w:val="21"/>
          <w:highlight w:val="yellow"/>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树立社会主义法治理念的重要意义</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有利于促进正确法治观念的形成；有利于理解法律的内在精神；有利于养成依法办事的行为习惯</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社会主义法治理念的基本内容</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依法治国是社会主义法治的核心内容，是党领导人民治理国家的基本方略；执法为民是社会主义法治的本质要求，是人民当家做主的社会主义国家性质在法治上的必然反映；公平正义是社会主义法治建设的根本价值追求，也是中国特色社会主义的内在要求；服务大局是社会主义法治的重要使命，是有建设中国特色社会主义的根本任务所决定的；党的领导是我国宪法确定的基本原则，是实现社会主义法治的根本保证和强大推动力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自觉树立社会主义法治理念</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社会主义法治理念与中国传统法律思想的关系；社会主义法治理念与资本主义法治思想的关系；党的领导与依法治国的关系；服务大局与依法治国的关系</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4.、法治思维方式的基本含义和特征</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法治思维方式是指人们按照法治的理念、原则和标准判断、分析和处理问题的理性思维方式。它的特征包括：法律之上；权力制约；人权保障；正当程序</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5、正确理解法治思维方式</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民主与法治的关系；权力与权利的关系；</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t>权利与义务的关系；自由与平等的关系；实体与程序的关系。</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6、培养法治思维方式的途径</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学习法律知识；掌握法律方法；参与法律实践</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7、保障法律的至上地位要求</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推进依法执政；提高立法质量；严格规范公正执法；提升司法公信力；深入开展法制宣传教育。</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8、努力成为法律权威的坚定维护者，应该怎样做？</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树立法律信仰；引导他人尊重法律权威；敢于同各种违法犯罪行为作斗争。</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p>
    <w:p>
      <w:pPr>
        <w:keepNext w:val="0"/>
        <w:keepLines w:val="0"/>
        <w:pageBreakBefore w:val="0"/>
        <w:widowControl w:val="0"/>
        <w:numPr>
          <w:numId w:val="0"/>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color w:val="FF0000"/>
          <w:sz w:val="21"/>
          <w:szCs w:val="21"/>
          <w:highlight w:val="yellow"/>
        </w:rPr>
      </w:pPr>
    </w:p>
    <w:p>
      <w:pPr>
        <w:keepNext w:val="0"/>
        <w:keepLines w:val="0"/>
        <w:pageBreakBefore w:val="0"/>
        <w:widowControl w:val="0"/>
        <w:numPr>
          <w:numId w:val="0"/>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color w:val="FF0000"/>
          <w:sz w:val="21"/>
          <w:szCs w:val="21"/>
          <w:highlight w:val="yellow"/>
        </w:rPr>
      </w:pPr>
    </w:p>
    <w:p>
      <w:pPr>
        <w:keepNext w:val="0"/>
        <w:keepLines w:val="0"/>
        <w:pageBreakBefore w:val="0"/>
        <w:widowControl w:val="0"/>
        <w:numPr>
          <w:numId w:val="0"/>
        </w:numPr>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color w:val="FF0000"/>
          <w:sz w:val="21"/>
          <w:szCs w:val="21"/>
          <w:highlight w:val="yellow"/>
        </w:rPr>
      </w:pPr>
      <w:bookmarkStart w:id="0" w:name="_GoBack"/>
      <w:bookmarkEnd w:id="0"/>
      <w:r>
        <w:rPr>
          <w:rFonts w:hint="eastAsia" w:ascii="微软雅黑" w:hAnsi="微软雅黑" w:eastAsia="微软雅黑" w:cs="微软雅黑"/>
          <w:b/>
          <w:color w:val="FF0000"/>
          <w:sz w:val="21"/>
          <w:szCs w:val="21"/>
          <w:highlight w:val="yellow"/>
        </w:rPr>
        <w:t>第七章 遵守行为规范   锤炼高尚品德</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highlight w:val="yellow"/>
        </w:rPr>
      </w:pP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1、公共生活与公共秩序</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有序的公共生活是构建和谐社会的重要条件；有序的公共生活有利于促进经济社会的健康发展；有序的公共生活是提高社会成员生活质量的基本保障；有序的公共生活是国家现代化和文明程度的重要标志。</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2、公共生活中的道德规范</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文明礼貌；助人为乐；爱护公物；保护环境；遵纪守法。</w:t>
      </w:r>
    </w:p>
    <w:p>
      <w:pPr>
        <w:pStyle w:val="5"/>
        <w:keepNext w:val="0"/>
        <w:keepLines w:val="0"/>
        <w:pageBreakBefore w:val="0"/>
        <w:widowControl w:val="0"/>
        <w:numPr>
          <w:ilvl w:val="0"/>
          <w:numId w:val="3"/>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公共生活中的有关法律</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《治安管理处罚法》 《集会游行示威法》《道路交通安全法》《环境保护法》《维护互联网安全的决定》</w:t>
      </w:r>
    </w:p>
    <w:p>
      <w:pPr>
        <w:pStyle w:val="5"/>
        <w:keepNext w:val="0"/>
        <w:keepLines w:val="0"/>
        <w:pageBreakBefore w:val="0"/>
        <w:widowControl w:val="0"/>
        <w:numPr>
          <w:ilvl w:val="0"/>
          <w:numId w:val="3"/>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职业生活中的道德规范</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爱岗敬业；诚实守信；办事公道；服务群众；奉献社会。</w:t>
      </w:r>
    </w:p>
    <w:p>
      <w:pPr>
        <w:pStyle w:val="5"/>
        <w:keepNext w:val="0"/>
        <w:keepLines w:val="0"/>
        <w:pageBreakBefore w:val="0"/>
        <w:widowControl w:val="0"/>
        <w:numPr>
          <w:ilvl w:val="0"/>
          <w:numId w:val="3"/>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职业生活中的有关法律</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《劳动法》《就业促进法》《劳动合同法》《劳动争议仲裁法》</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
          <w:sz w:val="21"/>
          <w:szCs w:val="21"/>
        </w:rPr>
      </w:pPr>
      <w:r>
        <w:rPr>
          <w:rFonts w:hint="eastAsia" w:ascii="微软雅黑" w:hAnsi="微软雅黑" w:eastAsia="微软雅黑" w:cs="微软雅黑"/>
          <w:b/>
          <w:sz w:val="21"/>
          <w:szCs w:val="21"/>
          <w:highlight w:val="yellow"/>
        </w:rPr>
        <w:t>6、大学生的择业与创业</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正确认识当前我国的就业形势</w:t>
      </w:r>
      <w:r>
        <w:rPr>
          <w:rFonts w:hint="eastAsia" w:ascii="微软雅黑" w:hAnsi="微软雅黑" w:eastAsia="微软雅黑" w:cs="微软雅黑"/>
          <w:sz w:val="21"/>
          <w:szCs w:val="21"/>
        </w:rPr>
        <w:t>；</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树立正确的择业观（树立崇高职业理想，重视人生价值实现；服从社会需要，追求长远利益；打下坚实基础，做好充分准备）；</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树立正确的创业观（要有积极创业的思想准备；要有敢于创业的勇气；要提高创业的能力）；</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在艰苦中创业，在实践中成才（在艰苦中锻炼是成才的必要条件；</w:t>
      </w:r>
      <w:r>
        <w:rPr>
          <w:rFonts w:hint="eastAsia" w:ascii="微软雅黑" w:hAnsi="微软雅黑" w:eastAsia="微软雅黑" w:cs="微软雅黑"/>
          <w:sz w:val="21"/>
          <w:szCs w:val="21"/>
        </w:rPr>
        <w:t>社会实践是锻炼人才的熔炉</w:t>
      </w:r>
      <w:r>
        <w:rPr>
          <w:rFonts w:hint="eastAsia" w:ascii="微软雅黑" w:hAnsi="微软雅黑" w:eastAsia="微软雅黑" w:cs="微软雅黑"/>
          <w:sz w:val="21"/>
          <w:szCs w:val="21"/>
        </w:rPr>
        <w:t>）</w:t>
      </w:r>
    </w:p>
    <w:p>
      <w:pPr>
        <w:pStyle w:val="5"/>
        <w:keepNext w:val="0"/>
        <w:keepLines w:val="0"/>
        <w:pageBreakBefore w:val="0"/>
        <w:widowControl w:val="0"/>
        <w:numPr>
          <w:ilvl w:val="0"/>
          <w:numId w:val="4"/>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恋爱中的道德规范</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尊重人格平等；自觉承担责任；文明相亲相爱；不能误把友情当爱情；不能措置爱情的位置；不能片面或是功利化的对待爱情；不能只重过程不顾后果；不能因失恋而迷失人生方向。</w:t>
      </w:r>
    </w:p>
    <w:p>
      <w:pPr>
        <w:pStyle w:val="5"/>
        <w:keepNext w:val="0"/>
        <w:keepLines w:val="0"/>
        <w:pageBreakBefore w:val="0"/>
        <w:widowControl w:val="0"/>
        <w:numPr>
          <w:ilvl w:val="0"/>
          <w:numId w:val="4"/>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婚姻家庭生活中的道德规范</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尊老爱幼；男友平等；夫妻和睦；勤俭持家；邻里团结。</w:t>
      </w:r>
    </w:p>
    <w:p>
      <w:pPr>
        <w:pStyle w:val="5"/>
        <w:keepNext w:val="0"/>
        <w:keepLines w:val="0"/>
        <w:pageBreakBefore w:val="0"/>
        <w:widowControl w:val="0"/>
        <w:numPr>
          <w:ilvl w:val="0"/>
          <w:numId w:val="4"/>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婚姻家庭生活中的有关法律</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《婚姻法》《继承法》</w:t>
      </w:r>
    </w:p>
    <w:p>
      <w:pPr>
        <w:pStyle w:val="5"/>
        <w:keepNext w:val="0"/>
        <w:keepLines w:val="0"/>
        <w:pageBreakBefore w:val="0"/>
        <w:widowControl w:val="0"/>
        <w:numPr>
          <w:ilvl w:val="0"/>
          <w:numId w:val="4"/>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个人品德与道德修养</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加强个人道德修养的自觉性；采取积极有效的道德修养方法；自觉向道德模范学习；积极参与社会实践。</w:t>
      </w:r>
    </w:p>
    <w:p>
      <w:pPr>
        <w:pStyle w:val="5"/>
        <w:keepNext w:val="0"/>
        <w:keepLines w:val="0"/>
        <w:pageBreakBefore w:val="0"/>
        <w:widowControl w:val="0"/>
        <w:numPr>
          <w:ilvl w:val="0"/>
          <w:numId w:val="4"/>
        </w:numPr>
        <w:kinsoku/>
        <w:wordWrap/>
        <w:overflowPunct/>
        <w:topLinePunct w:val="0"/>
        <w:autoSpaceDE/>
        <w:autoSpaceDN/>
        <w:bidi w:val="0"/>
        <w:adjustRightInd/>
        <w:snapToGrid/>
        <w:spacing w:line="300" w:lineRule="exact"/>
        <w:ind w:firstLineChars="0"/>
        <w:jc w:val="left"/>
        <w:textAlignment w:val="auto"/>
        <w:outlineLvl w:val="9"/>
        <w:rPr>
          <w:rFonts w:hint="eastAsia" w:ascii="微软雅黑" w:hAnsi="微软雅黑" w:eastAsia="微软雅黑" w:cs="微软雅黑"/>
          <w:b/>
          <w:sz w:val="21"/>
          <w:szCs w:val="21"/>
          <w:highlight w:val="yellow"/>
        </w:rPr>
      </w:pPr>
      <w:r>
        <w:rPr>
          <w:rFonts w:hint="eastAsia" w:ascii="微软雅黑" w:hAnsi="微软雅黑" w:eastAsia="微软雅黑" w:cs="微软雅黑"/>
          <w:b/>
          <w:sz w:val="21"/>
          <w:szCs w:val="21"/>
          <w:highlight w:val="yellow"/>
        </w:rPr>
        <w:t>个人品德与法律修养</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bCs/>
          <w:sz w:val="21"/>
          <w:szCs w:val="21"/>
        </w:rPr>
      </w:pPr>
      <w:r>
        <w:rPr>
          <w:rFonts w:hint="eastAsia" w:ascii="微软雅黑" w:hAnsi="微软雅黑" w:eastAsia="微软雅黑" w:cs="微软雅黑"/>
          <w:sz w:val="21"/>
          <w:szCs w:val="21"/>
        </w:rPr>
        <w:t>讲法律；讲证据；讲程序；讲法理</w:t>
      </w:r>
    </w:p>
    <w:p>
      <w:pPr>
        <w:keepNext w:val="0"/>
        <w:keepLines w:val="0"/>
        <w:pageBreakBefore w:val="0"/>
        <w:widowControl w:val="0"/>
        <w:kinsoku/>
        <w:wordWrap/>
        <w:overflowPunct/>
        <w:topLinePunct w:val="0"/>
        <w:autoSpaceDE/>
        <w:autoSpaceDN/>
        <w:bidi w:val="0"/>
        <w:adjustRightInd/>
        <w:snapToGrid/>
        <w:spacing w:line="300" w:lineRule="exact"/>
        <w:jc w:val="left"/>
        <w:textAlignment w:val="auto"/>
        <w:outlineLvl w:val="9"/>
        <w:rPr>
          <w:rFonts w:hint="eastAsia" w:ascii="微软雅黑" w:hAnsi="微软雅黑" w:eastAsia="微软雅黑" w:cs="微软雅黑"/>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74128"/>
    <w:multiLevelType w:val="singleLevel"/>
    <w:tmpl w:val="B5E74128"/>
    <w:lvl w:ilvl="0" w:tentative="0">
      <w:start w:val="6"/>
      <w:numFmt w:val="chineseCounting"/>
      <w:suff w:val="space"/>
      <w:lvlText w:val="第%1章"/>
      <w:lvlJc w:val="left"/>
      <w:rPr>
        <w:rFonts w:hint="eastAsia"/>
      </w:rPr>
    </w:lvl>
  </w:abstractNum>
  <w:abstractNum w:abstractNumId="1">
    <w:nsid w:val="0B445FE5"/>
    <w:multiLevelType w:val="multilevel"/>
    <w:tmpl w:val="0B445FE5"/>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558400"/>
    <w:multiLevelType w:val="singleLevel"/>
    <w:tmpl w:val="57558400"/>
    <w:lvl w:ilvl="0" w:tentative="0">
      <w:start w:val="1"/>
      <w:numFmt w:val="decimal"/>
      <w:suff w:val="nothing"/>
      <w:lvlText w:val="%1、"/>
      <w:lvlJc w:val="left"/>
    </w:lvl>
  </w:abstractNum>
  <w:abstractNum w:abstractNumId="3">
    <w:nsid w:val="5A4E27A3"/>
    <w:multiLevelType w:val="multilevel"/>
    <w:tmpl w:val="5A4E27A3"/>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40"/>
    <w:rsid w:val="000F46DE"/>
    <w:rsid w:val="001F5E18"/>
    <w:rsid w:val="003539CD"/>
    <w:rsid w:val="004215EA"/>
    <w:rsid w:val="00535B0D"/>
    <w:rsid w:val="0055531A"/>
    <w:rsid w:val="005724F8"/>
    <w:rsid w:val="005957F9"/>
    <w:rsid w:val="005E574F"/>
    <w:rsid w:val="00613E4E"/>
    <w:rsid w:val="007C55EF"/>
    <w:rsid w:val="00A947E8"/>
    <w:rsid w:val="00AF57B7"/>
    <w:rsid w:val="00F1194F"/>
    <w:rsid w:val="00F26E40"/>
    <w:rsid w:val="0E086020"/>
    <w:rsid w:val="12CF046B"/>
    <w:rsid w:val="4C2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Strong"/>
    <w:qFormat/>
    <w:uiPriority w:val="0"/>
    <w:rPr>
      <w:b/>
      <w:bCs/>
    </w:rPr>
  </w:style>
  <w:style w:type="paragraph" w:customStyle="1" w:styleId="5">
    <w:name w:val="列出段落1"/>
    <w:basedOn w:val="1"/>
    <w:unhideWhenUsed/>
    <w:qFormat/>
    <w:uiPriority w:val="99"/>
    <w:pPr>
      <w:ind w:firstLine="420" w:firstLineChars="200"/>
    </w:pPr>
    <w:rPr>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404</Words>
  <Characters>2309</Characters>
  <Lines>19</Lines>
  <Paragraphs>5</Paragraphs>
  <TotalTime>2</TotalTime>
  <ScaleCrop>false</ScaleCrop>
  <LinksUpToDate>false</LinksUpToDate>
  <CharactersWithSpaces>2708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2016-05-06T14:29:00Z</dcterms:created>
  <dc:creator>人生恍如梦</dc:creator>
  <cp:lastModifiedBy>飞客</cp:lastModifiedBy>
  <dcterms:modified xsi:type="dcterms:W3CDTF">2018-06-13T00:23:34Z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