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民法考试大纲</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判断题 10题，单选5题，问答6题，讨论题1题，案例分析题1题</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r>
        <w:rPr>
          <w:rFonts w:hint="eastAsia"/>
          <w:sz w:val="21"/>
          <w:szCs w:val="21"/>
          <w:lang w:eastAsia="zh-CN"/>
        </w:rPr>
        <w:t>判断题：</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1、自然人的民事权利能力和民事权利均可放弃和转让。------------（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highlight w:val="yellow"/>
        </w:rPr>
      </w:pPr>
      <w:r>
        <w:rPr>
          <w:rFonts w:hint="eastAsia" w:ascii="宋体" w:hAnsi="宋体"/>
          <w:color w:val="FF0000"/>
          <w:sz w:val="21"/>
          <w:szCs w:val="21"/>
          <w:highlight w:val="yellow"/>
        </w:rPr>
        <w:t>2、</w:t>
      </w:r>
      <w:r>
        <w:rPr>
          <w:rFonts w:hint="eastAsia" w:ascii="宋体" w:hAnsi="宋体"/>
          <w:color w:val="FF0000"/>
          <w:sz w:val="21"/>
          <w:szCs w:val="21"/>
          <w:highlight w:val="yellow"/>
          <w:shd w:val="clear" w:color="auto" w:fill="auto"/>
        </w:rPr>
        <w:t>自然人的民事权利能力与生俱有。</w:t>
      </w:r>
      <w:r>
        <w:rPr>
          <w:rFonts w:hint="eastAsia" w:ascii="宋体" w:hAnsi="宋体"/>
          <w:sz w:val="21"/>
          <w:szCs w:val="21"/>
          <w:highlight w:val="yellow"/>
        </w:rPr>
        <w:t>——————————————（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3</w:t>
      </w:r>
      <w:r>
        <w:rPr>
          <w:sz w:val="21"/>
          <w:szCs w:val="21"/>
        </w:rPr>
        <w:t>、甲自杀身亡，其财产由甲之配偶继承。引起这一法律关系</w:t>
      </w:r>
      <w:r>
        <w:rPr>
          <w:rFonts w:hint="eastAsia"/>
          <w:sz w:val="21"/>
          <w:szCs w:val="21"/>
        </w:rPr>
        <w:t>变动</w:t>
      </w:r>
      <w:r>
        <w:rPr>
          <w:sz w:val="21"/>
          <w:szCs w:val="21"/>
        </w:rPr>
        <w:t>的是甲的自杀行为</w:t>
      </w:r>
      <w:r>
        <w:rPr>
          <w:rFonts w:hint="eastAsia"/>
          <w:sz w:val="21"/>
          <w:szCs w:val="21"/>
        </w:rPr>
        <w:t xml:space="preserve">。—————————（ </w:t>
      </w:r>
      <w:r>
        <w:rPr>
          <w:rFonts w:hint="eastAsia" w:ascii="宋体" w:hAnsi="宋体"/>
          <w:sz w:val="21"/>
          <w:szCs w:val="21"/>
        </w:rPr>
        <w:t>×</w:t>
      </w:r>
      <w:r>
        <w:rPr>
          <w:rFonts w:hint="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4、甲将一块旧手表委托信托商店出售，这属于委托代理关系。————（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5、</w:t>
      </w:r>
      <w:r>
        <w:rPr>
          <w:color w:val="000000"/>
          <w:sz w:val="21"/>
          <w:szCs w:val="21"/>
        </w:rPr>
        <w:t>能够产生一定法律后果的行为，都是民事法律行为。</w:t>
      </w:r>
      <w:r>
        <w:rPr>
          <w:rFonts w:hint="eastAsia" w:ascii="宋体" w:hAnsi="宋体"/>
          <w:sz w:val="21"/>
          <w:szCs w:val="21"/>
        </w:rPr>
        <w:t>——————（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6、显失公平的合同无效。———————————————————（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color w:val="FF0000"/>
          <w:sz w:val="21"/>
          <w:szCs w:val="21"/>
          <w:highlight w:val="yellow"/>
        </w:rPr>
      </w:pPr>
      <w:r>
        <w:rPr>
          <w:rFonts w:hint="eastAsia" w:ascii="宋体" w:hAnsi="宋体"/>
          <w:color w:val="FF0000"/>
          <w:sz w:val="21"/>
          <w:szCs w:val="21"/>
          <w:highlight w:val="yellow"/>
        </w:rPr>
        <w:t>7、委托代理中的授权行为属单方法律行为，委托人可单方决定终止代理权。√</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8、</w:t>
      </w:r>
      <w:r>
        <w:rPr>
          <w:sz w:val="21"/>
          <w:szCs w:val="21"/>
        </w:rPr>
        <w:t>诉讼时效届满后，权利人不得起诉义务人履行义务。</w:t>
      </w:r>
      <w:r>
        <w:rPr>
          <w:rFonts w:hint="eastAsia"/>
          <w:sz w:val="21"/>
          <w:szCs w:val="21"/>
        </w:rPr>
        <w:t xml:space="preserve">—————— （  </w:t>
      </w:r>
      <w:r>
        <w:rPr>
          <w:rFonts w:hint="eastAsia" w:ascii="宋体" w:hAnsi="宋体"/>
          <w:sz w:val="21"/>
          <w:szCs w:val="21"/>
        </w:rPr>
        <w:t xml:space="preserve">× </w:t>
      </w:r>
      <w:r>
        <w:rPr>
          <w:rFonts w:hint="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sz w:val="21"/>
          <w:szCs w:val="21"/>
        </w:rPr>
      </w:pPr>
      <w:r>
        <w:rPr>
          <w:rFonts w:hint="eastAsia" w:ascii="宋体"/>
          <w:sz w:val="21"/>
          <w:szCs w:val="21"/>
        </w:rPr>
        <w:t>9、人身权只有自然人享有，法人是组织，谈不上什么人身，故不享有人身权</w:t>
      </w:r>
      <w:r>
        <w:rPr>
          <w:rFonts w:hint="eastAsia" w:ascii="宋体" w:hAnsi="宋体"/>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r>
        <w:rPr>
          <w:rFonts w:hint="eastAsia" w:ascii="宋体"/>
          <w:sz w:val="21"/>
          <w:szCs w:val="21"/>
        </w:rPr>
        <w:t xml:space="preserve">10、在我国用作抵押的物只能是不动产。—————（  </w:t>
      </w:r>
      <w:r>
        <w:rPr>
          <w:rFonts w:hint="eastAsia" w:ascii="宋体" w:hAnsi="宋体"/>
          <w:sz w:val="21"/>
          <w:szCs w:val="21"/>
        </w:rPr>
        <w:t xml:space="preserve">× </w:t>
      </w:r>
      <w:r>
        <w:rPr>
          <w:rFonts w:hint="eastAsia" w:ascii="宋体"/>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1、民事法律关系包括所有的财产关系和人身关系。</w:t>
      </w:r>
      <w:r>
        <w:rPr>
          <w:rFonts w:asciiTheme="minorEastAsia" w:hAnsiTheme="minorEastAsia"/>
          <w:sz w:val="21"/>
          <w:szCs w:val="21"/>
        </w:rPr>
        <w:t>---------</w:t>
      </w:r>
      <w:r>
        <w:rPr>
          <w:rFonts w:hint="eastAsia" w:asciiTheme="minorEastAsia" w:hAnsiTheme="minorEastAsia"/>
          <w:sz w:val="21"/>
          <w:szCs w:val="21"/>
        </w:rPr>
        <w:t>（</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r>
        <w:rPr>
          <w:rFonts w:hint="eastAsia" w:asciiTheme="minorEastAsia" w:hAnsiTheme="minorEastAsia"/>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asciiTheme="minorEastAsia" w:hAnsiTheme="minorEastAsia"/>
          <w:sz w:val="21"/>
          <w:szCs w:val="21"/>
        </w:rPr>
        <w:t>2一个民事法律关系的变动，相应地只能由一个自然事实或人的行为引起。</w:t>
      </w:r>
      <w:r>
        <w:rPr>
          <w:rFonts w:hint="eastAsia" w:ascii="宋体" w:hAnsi="宋体"/>
          <w:sz w:val="21"/>
          <w:szCs w:val="21"/>
        </w:rPr>
        <w:t>×</w:t>
      </w:r>
      <w:r>
        <w:rPr>
          <w:rFonts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FF0000"/>
          <w:kern w:val="0"/>
          <w:sz w:val="21"/>
          <w:szCs w:val="21"/>
          <w:highlight w:val="yellow"/>
        </w:rPr>
        <w:t>3、无行为能力人同完全行为能力人一样享有人格权。</w:t>
      </w:r>
      <w:r>
        <w:rPr>
          <w:rFonts w:asciiTheme="minorEastAsia" w:hAnsiTheme="minorEastAsia"/>
          <w:color w:val="FF0000"/>
          <w:sz w:val="21"/>
          <w:szCs w:val="21"/>
          <w:highlight w:val="yellow"/>
        </w:rPr>
        <w:t>-----</w:t>
      </w:r>
      <w:r>
        <w:rPr>
          <w:rFonts w:hint="eastAsia" w:asciiTheme="minorEastAsia" w:hAnsiTheme="minorEastAsia"/>
          <w:color w:val="FF0000"/>
          <w:sz w:val="21"/>
          <w:szCs w:val="21"/>
          <w:highlight w:val="yellow"/>
        </w:rPr>
        <w:t>（</w:t>
      </w:r>
      <w:r>
        <w:rPr>
          <w:rFonts w:asciiTheme="minorEastAsia" w:hAnsiTheme="minorEastAsia"/>
          <w:color w:val="FF0000"/>
          <w:sz w:val="21"/>
          <w:szCs w:val="21"/>
          <w:highlight w:val="yellow"/>
        </w:rPr>
        <w:t xml:space="preserve">   </w:t>
      </w:r>
      <w:r>
        <w:rPr>
          <w:rFonts w:hint="eastAsia" w:ascii="宋体" w:hAnsi="宋体"/>
          <w:color w:val="FF0000"/>
          <w:sz w:val="21"/>
          <w:szCs w:val="21"/>
          <w:highlight w:val="yellow"/>
        </w:rPr>
        <w:t xml:space="preserve">√   </w:t>
      </w:r>
      <w:r>
        <w:rPr>
          <w:rFonts w:asciiTheme="minorEastAsia" w:hAnsiTheme="minorEastAsia"/>
          <w:color w:val="FF0000"/>
          <w:sz w:val="21"/>
          <w:szCs w:val="21"/>
          <w:highlight w:val="yellow"/>
        </w:rPr>
        <w:t xml:space="preserve">  </w:t>
      </w:r>
      <w:r>
        <w:rPr>
          <w:rFonts w:hint="eastAsia" w:asciiTheme="minorEastAsia" w:hAnsiTheme="minorEastAsia"/>
          <w:color w:val="FF0000"/>
          <w:sz w:val="21"/>
          <w:szCs w:val="21"/>
          <w:highlight w:val="yellow"/>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4、被宣告死亡的自然人即使事实上没有死亡，其民事权利能力和民事行为能力也终止。</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cs="宋体" w:asciiTheme="minorEastAsia" w:hAnsiTheme="minorEastAsia"/>
          <w:color w:val="000000"/>
          <w:kern w:val="0"/>
          <w:sz w:val="21"/>
          <w:szCs w:val="21"/>
        </w:rPr>
      </w:pPr>
      <w:r>
        <w:rPr>
          <w:rFonts w:hint="eastAsia" w:asciiTheme="minorEastAsia" w:hAnsiTheme="minorEastAsia"/>
          <w:sz w:val="21"/>
          <w:szCs w:val="21"/>
        </w:rPr>
        <w:t xml:space="preserve">5、法人代表是一独立的民事主体，因而能代表法人进行民事活动。（   </w:t>
      </w:r>
      <w:r>
        <w:rPr>
          <w:rFonts w:hint="eastAsia" w:ascii="宋体" w:hAnsi="宋体"/>
          <w:sz w:val="21"/>
          <w:szCs w:val="21"/>
        </w:rPr>
        <w:t>×</w:t>
      </w:r>
      <w:r>
        <w:rPr>
          <w:rFonts w:hint="eastAsia"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6、无效的法律行为自始无效；可撤销的法律行为，从撤销起失去效力。</w:t>
      </w:r>
      <w:r>
        <w:rPr>
          <w:rFonts w:hint="eastAsia" w:asciiTheme="minorEastAsia" w:hAnsiTheme="minorEastAsia"/>
          <w:sz w:val="21"/>
          <w:szCs w:val="21"/>
        </w:rPr>
        <w:t>（</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r>
        <w:rPr>
          <w:rFonts w:hint="eastAsia" w:asciiTheme="minorEastAsia" w:hAnsiTheme="minorEastAsia"/>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cs="Courier New" w:asciiTheme="minorEastAsia" w:hAnsiTheme="minorEastAsia"/>
          <w:color w:val="000000"/>
          <w:kern w:val="0"/>
          <w:sz w:val="21"/>
          <w:szCs w:val="21"/>
        </w:rPr>
      </w:pPr>
      <w:r>
        <w:rPr>
          <w:rFonts w:hint="eastAsia" w:cs="Courier New" w:asciiTheme="minorEastAsia" w:hAnsiTheme="minorEastAsia"/>
          <w:color w:val="000000"/>
          <w:kern w:val="0"/>
          <w:sz w:val="21"/>
          <w:szCs w:val="21"/>
        </w:rPr>
        <w:t>7、根据法律的直接规定而发生的代理是指定代理。</w:t>
      </w:r>
      <w:r>
        <w:rPr>
          <w:rFonts w:cs="Courier New" w:asciiTheme="minorEastAsia" w:hAnsiTheme="minorEastAsia"/>
          <w:color w:val="000000"/>
          <w:kern w:val="0"/>
          <w:sz w:val="21"/>
          <w:szCs w:val="21"/>
        </w:rPr>
        <w:t>-------</w:t>
      </w:r>
      <w:r>
        <w:rPr>
          <w:rFonts w:hint="eastAsia" w:cs="Courier New" w:asciiTheme="minorEastAsia" w:hAnsiTheme="minorEastAsia"/>
          <w:color w:val="000000"/>
          <w:kern w:val="0"/>
          <w:sz w:val="21"/>
          <w:szCs w:val="21"/>
        </w:rPr>
        <w:t xml:space="preserve">（  </w:t>
      </w:r>
      <w:r>
        <w:rPr>
          <w:rFonts w:hint="eastAsia" w:ascii="宋体" w:hAnsi="宋体"/>
          <w:sz w:val="21"/>
          <w:szCs w:val="21"/>
        </w:rPr>
        <w:t>×</w:t>
      </w:r>
      <w:r>
        <w:rPr>
          <w:rFonts w:hint="eastAsia" w:cs="Courier New" w:asciiTheme="minorEastAsia" w:hAnsiTheme="minorEastAsia"/>
          <w:color w:val="000000"/>
          <w:kern w:val="0"/>
          <w:sz w:val="21"/>
          <w:szCs w:val="21"/>
        </w:rPr>
        <w:t xml:space="preserve">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color w:val="FF0000"/>
          <w:sz w:val="21"/>
          <w:szCs w:val="21"/>
          <w:highlight w:val="yellow"/>
        </w:rPr>
      </w:pPr>
      <w:r>
        <w:rPr>
          <w:rFonts w:hint="eastAsia" w:cs="宋体" w:asciiTheme="minorEastAsia" w:hAnsiTheme="minorEastAsia"/>
          <w:color w:val="FF0000"/>
          <w:kern w:val="0"/>
          <w:sz w:val="21"/>
          <w:szCs w:val="21"/>
          <w:highlight w:val="yellow"/>
        </w:rPr>
        <w:t>8、委托合同与委托不同，其属委托代理的基础法律关系。</w:t>
      </w:r>
      <w:r>
        <w:rPr>
          <w:rFonts w:asciiTheme="minorEastAsia" w:hAnsiTheme="minorEastAsia"/>
          <w:color w:val="FF0000"/>
          <w:sz w:val="21"/>
          <w:szCs w:val="21"/>
          <w:highlight w:val="yellow"/>
        </w:rPr>
        <w:t>---------</w:t>
      </w:r>
      <w:r>
        <w:rPr>
          <w:rFonts w:hint="eastAsia" w:asciiTheme="minorEastAsia" w:hAnsiTheme="minorEastAsia"/>
          <w:color w:val="FF0000"/>
          <w:sz w:val="21"/>
          <w:szCs w:val="21"/>
          <w:highlight w:val="yellow"/>
        </w:rPr>
        <w:t>（</w:t>
      </w:r>
      <w:r>
        <w:rPr>
          <w:rFonts w:asciiTheme="minorEastAsia" w:hAnsiTheme="minorEastAsia"/>
          <w:color w:val="FF0000"/>
          <w:sz w:val="21"/>
          <w:szCs w:val="21"/>
          <w:highlight w:val="yellow"/>
        </w:rPr>
        <w:t xml:space="preserve"> </w:t>
      </w:r>
      <w:r>
        <w:rPr>
          <w:rFonts w:hint="eastAsia" w:ascii="宋体" w:hAnsi="宋体"/>
          <w:color w:val="FF0000"/>
          <w:sz w:val="21"/>
          <w:szCs w:val="21"/>
          <w:highlight w:val="yellow"/>
        </w:rPr>
        <w:t xml:space="preserve">√ </w:t>
      </w:r>
      <w:r>
        <w:rPr>
          <w:rFonts w:hint="eastAsia" w:asciiTheme="minorEastAsia" w:hAnsiTheme="minorEastAsia"/>
          <w:color w:val="FF0000"/>
          <w:sz w:val="21"/>
          <w:szCs w:val="21"/>
          <w:highlight w:val="yellow"/>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color w:val="FF0000"/>
          <w:sz w:val="21"/>
          <w:szCs w:val="21"/>
          <w:highlight w:val="yellow"/>
        </w:rPr>
      </w:pPr>
      <w:r>
        <w:rPr>
          <w:rFonts w:asciiTheme="minorEastAsia" w:hAnsiTheme="minorEastAsia"/>
          <w:color w:val="FF0000"/>
          <w:sz w:val="21"/>
          <w:szCs w:val="21"/>
          <w:highlight w:val="yellow"/>
        </w:rPr>
        <w:t>9</w:t>
      </w:r>
      <w:r>
        <w:rPr>
          <w:rFonts w:hint="eastAsia" w:asciiTheme="minorEastAsia" w:hAnsiTheme="minorEastAsia"/>
          <w:color w:val="FF0000"/>
          <w:sz w:val="21"/>
          <w:szCs w:val="21"/>
          <w:highlight w:val="yellow"/>
        </w:rPr>
        <w:t>、自然人的生命健康权也是民法调整的范围。</w:t>
      </w:r>
      <w:r>
        <w:rPr>
          <w:rFonts w:asciiTheme="minorEastAsia" w:hAnsiTheme="minorEastAsia"/>
          <w:color w:val="FF0000"/>
          <w:sz w:val="21"/>
          <w:szCs w:val="21"/>
          <w:highlight w:val="yellow"/>
        </w:rPr>
        <w:t>------------------</w:t>
      </w:r>
      <w:r>
        <w:rPr>
          <w:rFonts w:hint="eastAsia" w:asciiTheme="minorEastAsia" w:hAnsiTheme="minorEastAsia"/>
          <w:color w:val="FF0000"/>
          <w:sz w:val="21"/>
          <w:szCs w:val="21"/>
          <w:highlight w:val="yellow"/>
        </w:rPr>
        <w:t xml:space="preserve">（  </w:t>
      </w:r>
      <w:r>
        <w:rPr>
          <w:rFonts w:hint="eastAsia" w:ascii="宋体" w:hAnsi="宋体"/>
          <w:color w:val="FF0000"/>
          <w:sz w:val="21"/>
          <w:szCs w:val="21"/>
          <w:highlight w:val="yellow"/>
        </w:rPr>
        <w:t xml:space="preserve">√ </w:t>
      </w:r>
      <w:r>
        <w:rPr>
          <w:rFonts w:hint="eastAsia" w:asciiTheme="minorEastAsia" w:hAnsiTheme="minorEastAsia"/>
          <w:color w:val="FF0000"/>
          <w:sz w:val="21"/>
          <w:szCs w:val="21"/>
          <w:highlight w:val="yellow"/>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10、诉讼时效届满后，权利人的胜诉权随之丧失。因此即使义务人自动履行义务，权利人也无权接受。</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r>
        <w:rPr>
          <w:rFonts w:hint="eastAsia"/>
          <w:sz w:val="21"/>
          <w:szCs w:val="21"/>
          <w:lang w:eastAsia="zh-CN"/>
        </w:rPr>
        <w:t>单选题：</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1、某公民在战争中下落不明，其亲属要申请宣告死亡，须在（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A．下落不明满2年</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B．下落不明满4年</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C．战争行动结束之日起满2年</w:t>
      </w:r>
      <w:r>
        <w:rPr>
          <w:rFonts w:hint="eastAsia"/>
          <w:sz w:val="21"/>
          <w:szCs w:val="21"/>
        </w:rPr>
        <w:tab/>
      </w:r>
      <w:r>
        <w:rPr>
          <w:rFonts w:hint="eastAsia"/>
          <w:sz w:val="21"/>
          <w:szCs w:val="21"/>
        </w:rPr>
        <w:t xml:space="preserve">    </w:t>
      </w:r>
      <w:r>
        <w:rPr>
          <w:rFonts w:hint="eastAsia"/>
          <w:sz w:val="21"/>
          <w:szCs w:val="21"/>
        </w:rPr>
        <w:tab/>
      </w:r>
      <w:r>
        <w:rPr>
          <w:rFonts w:hint="eastAsia"/>
          <w:color w:val="FF0000"/>
          <w:sz w:val="21"/>
          <w:szCs w:val="21"/>
          <w:highlight w:val="yellow"/>
        </w:rPr>
        <w:t>D．战争行动结束之日起满4年</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2、招标行为的意思表示是一种（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A．要约邀请</w:t>
      </w:r>
      <w:r>
        <w:rPr>
          <w:rFonts w:hint="eastAsia"/>
          <w:sz w:val="21"/>
          <w:szCs w:val="21"/>
        </w:rPr>
        <w:tab/>
      </w:r>
      <w:r>
        <w:rPr>
          <w:rFonts w:hint="eastAsia"/>
          <w:sz w:val="21"/>
          <w:szCs w:val="21"/>
        </w:rPr>
        <w:tab/>
      </w:r>
      <w:r>
        <w:rPr>
          <w:rFonts w:hint="eastAsia"/>
          <w:sz w:val="21"/>
          <w:szCs w:val="21"/>
        </w:rPr>
        <w:t xml:space="preserve">                     B．要约</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C．承诺</w:t>
      </w:r>
      <w:r>
        <w:rPr>
          <w:rFonts w:hint="eastAsia"/>
          <w:sz w:val="21"/>
          <w:szCs w:val="21"/>
        </w:rPr>
        <w:tab/>
      </w:r>
      <w:r>
        <w:rPr>
          <w:rFonts w:hint="eastAsia"/>
          <w:sz w:val="21"/>
          <w:szCs w:val="21"/>
        </w:rPr>
        <w:tab/>
      </w:r>
      <w:r>
        <w:rPr>
          <w:rFonts w:hint="eastAsia"/>
          <w:sz w:val="21"/>
          <w:szCs w:val="21"/>
        </w:rPr>
        <w:t xml:space="preserve">                         D．单方法律行为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3</w:t>
      </w:r>
      <w:r>
        <w:rPr>
          <w:rFonts w:hint="eastAsia"/>
          <w:sz w:val="21"/>
          <w:szCs w:val="21"/>
        </w:rPr>
        <w:t>、根据我国《民法通则》规定，因重大误解而产生的法律行为（</w:t>
      </w:r>
      <w:r>
        <w:rPr>
          <w:sz w:val="21"/>
          <w:szCs w:val="21"/>
        </w:rPr>
        <w:t xml:space="preserve">      </w:t>
      </w:r>
      <w:r>
        <w:rPr>
          <w:rFonts w:hint="eastAsia"/>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A</w:t>
      </w:r>
      <w:r>
        <w:rPr>
          <w:rFonts w:hint="eastAsia"/>
          <w:sz w:val="21"/>
          <w:szCs w:val="21"/>
        </w:rPr>
        <w:t>．只可请求撤销</w:t>
      </w:r>
      <w:r>
        <w:rPr>
          <w:sz w:val="21"/>
          <w:szCs w:val="21"/>
        </w:rPr>
        <w:tab/>
      </w:r>
      <w:r>
        <w:rPr>
          <w:sz w:val="21"/>
          <w:szCs w:val="21"/>
        </w:rPr>
        <w:tab/>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sz w:val="21"/>
          <w:szCs w:val="21"/>
        </w:rPr>
        <w:t>B</w:t>
      </w:r>
      <w:r>
        <w:rPr>
          <w:rFonts w:hint="eastAsia"/>
          <w:sz w:val="21"/>
          <w:szCs w:val="21"/>
        </w:rPr>
        <w:t>．只可请求变更</w:t>
      </w:r>
      <w:r>
        <w:rPr>
          <w:sz w:val="21"/>
          <w:szCs w:val="21"/>
        </w:rPr>
        <w:tab/>
      </w:r>
      <w:r>
        <w:rPr>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C</w:t>
      </w:r>
      <w:r>
        <w:rPr>
          <w:rFonts w:hint="eastAsia"/>
          <w:sz w:val="21"/>
          <w:szCs w:val="21"/>
        </w:rPr>
        <w:t>．只可请求宣告无效</w:t>
      </w:r>
      <w:r>
        <w:rPr>
          <w:sz w:val="21"/>
          <w:szCs w:val="21"/>
        </w:rPr>
        <w:tab/>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color w:val="FF0000"/>
          <w:sz w:val="21"/>
          <w:szCs w:val="21"/>
          <w:highlight w:val="yellow"/>
        </w:rPr>
        <w:t xml:space="preserve"> D</w:t>
      </w:r>
      <w:r>
        <w:rPr>
          <w:rFonts w:hint="eastAsia"/>
          <w:color w:val="FF0000"/>
          <w:sz w:val="21"/>
          <w:szCs w:val="21"/>
          <w:highlight w:val="yellow"/>
        </w:rPr>
        <w:t>．可请求变更或撤销</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4、按份共有人在转让其共有财产份额时，其他共有人在同等条件下享有（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A．撤销权</w:t>
      </w:r>
      <w:r>
        <w:rPr>
          <w:rFonts w:hint="eastAsia"/>
          <w:sz w:val="21"/>
          <w:szCs w:val="21"/>
        </w:rPr>
        <w:tab/>
      </w:r>
      <w:r>
        <w:rPr>
          <w:rFonts w:hint="eastAsia"/>
          <w:sz w:val="21"/>
          <w:szCs w:val="21"/>
        </w:rPr>
        <w:tab/>
      </w:r>
      <w:r>
        <w:rPr>
          <w:rFonts w:hint="eastAsia"/>
          <w:sz w:val="21"/>
          <w:szCs w:val="21"/>
        </w:rPr>
        <w:t xml:space="preserve">                       B．解除权</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C．优先购买权</w:t>
      </w:r>
      <w:r>
        <w:rPr>
          <w:rFonts w:hint="eastAsia"/>
          <w:sz w:val="21"/>
          <w:szCs w:val="21"/>
        </w:rPr>
        <w:tab/>
      </w:r>
      <w:r>
        <w:rPr>
          <w:rFonts w:hint="eastAsia"/>
          <w:sz w:val="21"/>
          <w:szCs w:val="21"/>
        </w:rPr>
        <w:tab/>
      </w:r>
      <w:r>
        <w:rPr>
          <w:rFonts w:hint="eastAsia"/>
          <w:sz w:val="21"/>
          <w:szCs w:val="21"/>
        </w:rPr>
        <w:t xml:space="preserve">                    D．购买权</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5、债权人的代理人请求债务人履行债务，应按（      ）认定。</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A</w:t>
      </w:r>
      <w:r>
        <w:rPr>
          <w:rFonts w:hint="eastAsia"/>
          <w:sz w:val="21"/>
          <w:szCs w:val="21"/>
        </w:rPr>
        <w:t>．诉讼时效中止</w:t>
      </w:r>
      <w:r>
        <w:rPr>
          <w:rFonts w:hint="eastAsia"/>
          <w:sz w:val="21"/>
          <w:szCs w:val="21"/>
        </w:rPr>
        <w:tab/>
      </w:r>
      <w:r>
        <w:rPr>
          <w:rFonts w:hint="eastAsia"/>
          <w:sz w:val="21"/>
          <w:szCs w:val="21"/>
        </w:rPr>
        <w:tab/>
      </w:r>
      <w:r>
        <w:rPr>
          <w:rFonts w:hint="eastAsia"/>
          <w:sz w:val="21"/>
          <w:szCs w:val="21"/>
        </w:rPr>
        <w:t xml:space="preserve">               </w:t>
      </w:r>
      <w:r>
        <w:rPr>
          <w:sz w:val="21"/>
          <w:szCs w:val="21"/>
        </w:rPr>
        <w:t>B</w:t>
      </w:r>
      <w:r>
        <w:rPr>
          <w:rFonts w:hint="eastAsia"/>
          <w:sz w:val="21"/>
          <w:szCs w:val="21"/>
        </w:rPr>
        <w:t>．诉讼时效终止</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color w:val="FF0000"/>
          <w:sz w:val="21"/>
          <w:szCs w:val="21"/>
          <w:highlight w:val="yellow"/>
        </w:rPr>
        <w:t>C</w:t>
      </w:r>
      <w:r>
        <w:rPr>
          <w:rFonts w:hint="eastAsia"/>
          <w:color w:val="FF0000"/>
          <w:sz w:val="21"/>
          <w:szCs w:val="21"/>
          <w:highlight w:val="yellow"/>
        </w:rPr>
        <w:t>．诉讼时效中断</w:t>
      </w:r>
      <w:r>
        <w:rPr>
          <w:rFonts w:hint="eastAsia"/>
          <w:sz w:val="21"/>
          <w:szCs w:val="21"/>
        </w:rPr>
        <w:t xml:space="preserve">                     </w:t>
      </w:r>
      <w:r>
        <w:rPr>
          <w:sz w:val="21"/>
          <w:szCs w:val="21"/>
        </w:rPr>
        <w:t>D</w:t>
      </w:r>
      <w:r>
        <w:rPr>
          <w:rFonts w:hint="eastAsia"/>
          <w:sz w:val="21"/>
          <w:szCs w:val="21"/>
        </w:rPr>
        <w:t>．诉讼时效的更改</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1、甲为完全行为能力人，将一块名贵手表赠与无行为能力人，该行为（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sz w:val="21"/>
          <w:szCs w:val="21"/>
        </w:rPr>
        <w:t>A、</w:t>
      </w:r>
      <w:r>
        <w:rPr>
          <w:rFonts w:hint="eastAsia" w:ascii="宋体" w:hAnsi="宋体"/>
          <w:sz w:val="21"/>
          <w:szCs w:val="21"/>
        </w:rPr>
        <w:t>未经乙的法定代理人同意无效</w:t>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sz w:val="21"/>
          <w:szCs w:val="21"/>
        </w:rPr>
        <w:t>B、</w:t>
      </w:r>
      <w:r>
        <w:rPr>
          <w:rFonts w:hint="eastAsia" w:ascii="宋体" w:hAnsi="宋体"/>
          <w:sz w:val="21"/>
          <w:szCs w:val="21"/>
        </w:rPr>
        <w:t>未经乙的监护人同意无效</w:t>
      </w:r>
      <w:r>
        <w:rPr>
          <w:rFonts w:hint="eastAsia" w:ascii="宋体" w:hAnsi="宋体"/>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color w:val="FF0000"/>
          <w:sz w:val="21"/>
          <w:szCs w:val="21"/>
          <w:highlight w:val="yellow"/>
        </w:rPr>
      </w:pPr>
      <w:r>
        <w:rPr>
          <w:rFonts w:hint="eastAsia"/>
          <w:sz w:val="21"/>
          <w:szCs w:val="21"/>
        </w:rPr>
        <w:t>C、</w:t>
      </w:r>
      <w:r>
        <w:rPr>
          <w:rFonts w:hint="eastAsia" w:ascii="宋体" w:hAnsi="宋体"/>
          <w:sz w:val="21"/>
          <w:szCs w:val="21"/>
        </w:rPr>
        <w:t>未经法定程序无效</w:t>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ascii="宋体" w:hAnsi="宋体"/>
          <w:color w:val="FF0000"/>
          <w:sz w:val="21"/>
          <w:szCs w:val="21"/>
          <w:highlight w:val="yellow"/>
        </w:rPr>
        <w:t xml:space="preserve"> </w:t>
      </w:r>
      <w:r>
        <w:rPr>
          <w:rFonts w:hint="eastAsia"/>
          <w:color w:val="FF0000"/>
          <w:sz w:val="21"/>
          <w:szCs w:val="21"/>
          <w:highlight w:val="yellow"/>
        </w:rPr>
        <w:t>D、</w:t>
      </w:r>
      <w:r>
        <w:rPr>
          <w:rFonts w:hint="eastAsia" w:ascii="宋体" w:hAnsi="宋体"/>
          <w:color w:val="FF0000"/>
          <w:sz w:val="21"/>
          <w:szCs w:val="21"/>
          <w:highlight w:val="yellow"/>
        </w:rPr>
        <w:t>合法有效</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ascii="宋体" w:hAnsi="宋体"/>
          <w:sz w:val="21"/>
          <w:szCs w:val="21"/>
        </w:rPr>
        <w:t>2、</w:t>
      </w:r>
      <w:r>
        <w:rPr>
          <w:rFonts w:hint="eastAsia"/>
          <w:sz w:val="21"/>
          <w:szCs w:val="21"/>
        </w:rPr>
        <w:t>股份有限公司就其性质而言，应属于（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A、社团法人</w:t>
      </w:r>
      <w:r>
        <w:rPr>
          <w:rFonts w:hint="eastAsia"/>
          <w:sz w:val="21"/>
          <w:szCs w:val="21"/>
        </w:rPr>
        <w:t>　                         B、财团法人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C、公益法人　                         D、本国法人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ascii="宋体" w:hAnsi="宋体"/>
          <w:sz w:val="21"/>
          <w:szCs w:val="21"/>
        </w:rPr>
        <w:t>3</w:t>
      </w:r>
      <w:r>
        <w:rPr>
          <w:rFonts w:hint="eastAsia" w:ascii="宋体" w:hAnsi="宋体"/>
          <w:sz w:val="21"/>
          <w:szCs w:val="21"/>
        </w:rPr>
        <w:t>、</w:t>
      </w:r>
      <w:r>
        <w:rPr>
          <w:sz w:val="21"/>
          <w:szCs w:val="21"/>
        </w:rPr>
        <w:t>甲将其电脑借给乙使用，乙却将该电脑卖给丙。</w:t>
      </w:r>
      <w:r>
        <w:rPr>
          <w:rFonts w:hint="eastAsia"/>
          <w:sz w:val="21"/>
          <w:szCs w:val="21"/>
        </w:rPr>
        <w:t>根据《合同法》规定，</w:t>
      </w:r>
      <w:r>
        <w:rPr>
          <w:sz w:val="21"/>
          <w:szCs w:val="21"/>
        </w:rPr>
        <w:t>下列关于乙丙之间买卖电脑的合同效力的表述哪一是正确的？</w:t>
      </w:r>
      <w:r>
        <w:rPr>
          <w:rFonts w:hint="eastAsia"/>
          <w:sz w:val="21"/>
          <w:szCs w:val="21"/>
        </w:rPr>
        <w:t>（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w:t>
      </w:r>
      <w:r>
        <w:rPr>
          <w:sz w:val="21"/>
          <w:szCs w:val="21"/>
        </w:rPr>
        <w:t>无效</w:t>
      </w:r>
      <w:r>
        <w:rPr>
          <w:rFonts w:hint="eastAsia"/>
          <w:sz w:val="21"/>
          <w:szCs w:val="21"/>
        </w:rPr>
        <w:t xml:space="preserve">                              B、</w:t>
      </w:r>
      <w:r>
        <w:rPr>
          <w:sz w:val="21"/>
          <w:szCs w:val="21"/>
        </w:rPr>
        <w:t>有效</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C、</w:t>
      </w:r>
      <w:r>
        <w:rPr>
          <w:color w:val="FF0000"/>
          <w:sz w:val="21"/>
          <w:szCs w:val="21"/>
          <w:highlight w:val="yellow"/>
        </w:rPr>
        <w:t>效力待定</w:t>
      </w:r>
      <w:r>
        <w:rPr>
          <w:rFonts w:hint="eastAsia"/>
          <w:color w:val="FF0000"/>
          <w:sz w:val="21"/>
          <w:szCs w:val="21"/>
          <w:highlight w:val="yellow"/>
        </w:rPr>
        <w:t xml:space="preserve">  </w:t>
      </w:r>
      <w:r>
        <w:rPr>
          <w:rFonts w:hint="eastAsia"/>
          <w:sz w:val="21"/>
          <w:szCs w:val="21"/>
        </w:rPr>
        <w:t xml:space="preserve">                        D、</w:t>
      </w:r>
      <w:r>
        <w:rPr>
          <w:sz w:val="21"/>
          <w:szCs w:val="21"/>
        </w:rPr>
        <w:t>得变更或撤销</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4、</w:t>
      </w:r>
      <w:r>
        <w:rPr>
          <w:sz w:val="21"/>
          <w:szCs w:val="21"/>
        </w:rPr>
        <w:t>民法上</w:t>
      </w:r>
      <w:r>
        <w:rPr>
          <w:rFonts w:hint="eastAsia"/>
          <w:sz w:val="21"/>
          <w:szCs w:val="21"/>
        </w:rPr>
        <w:t>有关法人</w:t>
      </w:r>
      <w:r>
        <w:rPr>
          <w:sz w:val="21"/>
          <w:szCs w:val="21"/>
        </w:rPr>
        <w:t>的</w:t>
      </w:r>
      <w:r>
        <w:rPr>
          <w:rFonts w:hint="eastAsia"/>
          <w:sz w:val="21"/>
          <w:szCs w:val="21"/>
        </w:rPr>
        <w:t>“</w:t>
      </w:r>
      <w:r>
        <w:rPr>
          <w:sz w:val="21"/>
          <w:szCs w:val="21"/>
        </w:rPr>
        <w:t>有限责任</w:t>
      </w:r>
      <w:r>
        <w:rPr>
          <w:rFonts w:hint="eastAsia"/>
          <w:sz w:val="21"/>
          <w:szCs w:val="21"/>
        </w:rPr>
        <w:t>”是</w:t>
      </w:r>
      <w:r>
        <w:rPr>
          <w:sz w:val="21"/>
          <w:szCs w:val="21"/>
        </w:rPr>
        <w:t>指</w:t>
      </w:r>
      <w:r>
        <w:rPr>
          <w:rFonts w:hint="eastAsia"/>
          <w:sz w:val="21"/>
          <w:szCs w:val="21"/>
        </w:rPr>
        <w:t>：（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w:t>
      </w:r>
      <w:r>
        <w:rPr>
          <w:sz w:val="21"/>
          <w:szCs w:val="21"/>
        </w:rPr>
        <w:t>法人对其债务承担的责任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color w:val="FF0000"/>
          <w:sz w:val="21"/>
          <w:szCs w:val="21"/>
          <w:highlight w:val="yellow"/>
        </w:rPr>
      </w:pPr>
      <w:r>
        <w:rPr>
          <w:rFonts w:hint="eastAsia"/>
          <w:color w:val="FF0000"/>
          <w:sz w:val="21"/>
          <w:szCs w:val="21"/>
          <w:highlight w:val="yellow"/>
        </w:rPr>
        <w:t>B、</w:t>
      </w:r>
      <w:r>
        <w:rPr>
          <w:color w:val="FF0000"/>
          <w:sz w:val="21"/>
          <w:szCs w:val="21"/>
          <w:highlight w:val="yellow"/>
        </w:rPr>
        <w:t>法人的出资者对法人债务承担的责任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w:t>
      </w:r>
      <w:r>
        <w:rPr>
          <w:sz w:val="21"/>
          <w:szCs w:val="21"/>
        </w:rPr>
        <w:t>法人的法定代表人对法人的债务承担的责任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D</w:t>
      </w:r>
      <w:r>
        <w:rPr>
          <w:rFonts w:hint="eastAsia"/>
          <w:sz w:val="21"/>
          <w:szCs w:val="21"/>
        </w:rPr>
        <w:t>、</w:t>
      </w:r>
      <w:r>
        <w:rPr>
          <w:sz w:val="21"/>
          <w:szCs w:val="21"/>
        </w:rPr>
        <w:t>法人的职工对法人债务承担的责任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5、代理人与第三人串通，损害被代理人利益的，由代理人和第三人负（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color w:val="FF0000"/>
          <w:sz w:val="21"/>
          <w:szCs w:val="21"/>
          <w:highlight w:val="yellow"/>
        </w:rPr>
        <w:t>A、</w:t>
      </w:r>
      <w:r>
        <w:rPr>
          <w:rFonts w:hint="eastAsia" w:ascii="宋体" w:hAnsi="宋体"/>
          <w:color w:val="FF0000"/>
          <w:sz w:val="21"/>
          <w:szCs w:val="21"/>
          <w:highlight w:val="yellow"/>
        </w:rPr>
        <w:t>连带责任</w:t>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sz w:val="21"/>
          <w:szCs w:val="21"/>
        </w:rPr>
        <w:t xml:space="preserve">  B、</w:t>
      </w:r>
      <w:r>
        <w:rPr>
          <w:rFonts w:hint="eastAsia" w:ascii="宋体" w:hAnsi="宋体"/>
          <w:sz w:val="21"/>
          <w:szCs w:val="21"/>
        </w:rPr>
        <w:t>按份责任</w:t>
      </w:r>
      <w:r>
        <w:rPr>
          <w:rFonts w:hint="eastAsia" w:ascii="宋体" w:hAnsi="宋体"/>
          <w:sz w:val="21"/>
          <w:szCs w:val="21"/>
        </w:rPr>
        <w:tab/>
      </w:r>
      <w:r>
        <w:rPr>
          <w:rFonts w:hint="eastAsia" w:ascii="宋体" w:hAnsi="宋体"/>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w:t>
      </w:r>
      <w:r>
        <w:rPr>
          <w:rFonts w:hint="eastAsia" w:ascii="宋体" w:hAnsi="宋体"/>
          <w:sz w:val="21"/>
          <w:szCs w:val="21"/>
        </w:rPr>
        <w:t>有限责任</w:t>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sz w:val="21"/>
          <w:szCs w:val="21"/>
        </w:rPr>
        <w:t>D、</w:t>
      </w:r>
      <w:r>
        <w:rPr>
          <w:rFonts w:hint="eastAsia" w:ascii="宋体" w:hAnsi="宋体"/>
          <w:sz w:val="21"/>
          <w:szCs w:val="21"/>
        </w:rPr>
        <w:t>无限责任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简答题部分</w:t>
      </w: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我国民法总则对自然人行为能力的认定和恢复是如何规定的</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答：《民法总则》中第24条有规定：不能辨认或者不能完全辨认自己行为的成年人，其利害关系人或者有关组织，可以向人民法院申请认定该成年人为无民事行为能力人或者限制民事行为能力人。</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 xml:space="preserve">   本条规定的有关组织包括：居民委员会、村民委员会、学校、医疗机构、妇女联合会、残疾人联合会、依法设立的老年人组织、民政部门等。</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什么是绝对权和相对权？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答：</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绝对权是指无须通过义务人实施一定的行为即可实现，并可以对抗不特定人的权利。</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绝对权</w:t>
      </w:r>
      <w:r>
        <w:rPr>
          <w:rFonts w:hint="eastAsia" w:ascii="宋体" w:hAnsi="宋体"/>
          <w:sz w:val="21"/>
          <w:szCs w:val="21"/>
          <w:lang w:eastAsia="zh-CN"/>
        </w:rPr>
        <w:t>的</w:t>
      </w:r>
      <w:r>
        <w:rPr>
          <w:rFonts w:hint="eastAsia" w:ascii="宋体" w:hAnsi="宋体"/>
          <w:sz w:val="21"/>
          <w:szCs w:val="21"/>
        </w:rPr>
        <w:t>特征：</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一</w:t>
      </w:r>
      <w:r>
        <w:rPr>
          <w:rFonts w:hint="eastAsia" w:ascii="宋体" w:hAnsi="宋体"/>
          <w:sz w:val="21"/>
          <w:szCs w:val="21"/>
          <w:lang w:eastAsia="zh-CN"/>
        </w:rPr>
        <w:t>：</w:t>
      </w:r>
      <w:r>
        <w:rPr>
          <w:rFonts w:hint="eastAsia" w:ascii="宋体" w:hAnsi="宋体"/>
          <w:sz w:val="21"/>
          <w:szCs w:val="21"/>
        </w:rPr>
        <w:t>权利人无须通过义务人的行为，自己可以直接实现其权利；</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二</w:t>
      </w:r>
      <w:r>
        <w:rPr>
          <w:rFonts w:hint="eastAsia" w:ascii="宋体" w:hAnsi="宋体"/>
          <w:sz w:val="21"/>
          <w:szCs w:val="21"/>
          <w:lang w:eastAsia="zh-CN"/>
        </w:rPr>
        <w:t>：</w:t>
      </w:r>
      <w:r>
        <w:rPr>
          <w:rFonts w:hint="eastAsia" w:ascii="宋体" w:hAnsi="宋体"/>
          <w:sz w:val="21"/>
          <w:szCs w:val="21"/>
        </w:rPr>
        <w:t>义务主体是不特定的，因此又是对世权。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相对权是指必须通过义务人实施一定行为才能实现，只能对抗特定人的权利。相对权</w:t>
      </w:r>
      <w:r>
        <w:rPr>
          <w:rFonts w:hint="eastAsia" w:ascii="宋体" w:hAnsi="宋体"/>
          <w:sz w:val="21"/>
          <w:szCs w:val="21"/>
          <w:lang w:eastAsia="zh-CN"/>
        </w:rPr>
        <w:t>的</w:t>
      </w:r>
      <w:r>
        <w:rPr>
          <w:rFonts w:hint="eastAsia" w:ascii="宋体" w:hAnsi="宋体"/>
          <w:sz w:val="21"/>
          <w:szCs w:val="21"/>
        </w:rPr>
        <w:t>两个特征：</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一是权利人自己不能直接实现其权利，必须通过义务人的行为其权利才能实现；</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二是只能请求特定义务人为一定行为义务主体是特定的，所以又是对人权。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什么是诉讼时效？民法总则对诉讼时效是如何规定的</w:t>
      </w:r>
    </w:p>
    <w:p>
      <w:pPr>
        <w:pStyle w:val="10"/>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eastAsiaTheme="minorEastAsia" w:cstheme="minorBidi"/>
          <w:color w:val="auto"/>
          <w:kern w:val="2"/>
          <w:sz w:val="21"/>
          <w:szCs w:val="21"/>
        </w:rPr>
      </w:pPr>
      <w:r>
        <w:rPr>
          <w:rFonts w:hint="eastAsia" w:ascii="宋体" w:hAnsi="宋体" w:eastAsiaTheme="minorEastAsia" w:cstheme="minorBidi"/>
          <w:color w:val="auto"/>
          <w:kern w:val="2"/>
          <w:sz w:val="21"/>
          <w:szCs w:val="21"/>
        </w:rPr>
        <w:t>答：</w:t>
      </w:r>
      <w:r>
        <w:rPr>
          <w:rFonts w:ascii="宋体" w:hAnsi="宋体" w:eastAsiaTheme="minorEastAsia" w:cstheme="minorBidi"/>
          <w:color w:val="auto"/>
          <w:kern w:val="2"/>
          <w:sz w:val="21"/>
          <w:szCs w:val="21"/>
        </w:rPr>
        <w:t>诉讼时效是指权利人在法定期间不行使请求权，即丧失依诉讼程序强制义务人履行义务的胜诉权。但超过诉讼时效期间，当事人自愿履行的，不受诉讼时效限制。</w:t>
      </w:r>
    </w:p>
    <w:p>
      <w:pPr>
        <w:pStyle w:val="10"/>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eastAsiaTheme="minorEastAsia" w:cstheme="minorBidi"/>
          <w:color w:val="auto"/>
          <w:kern w:val="2"/>
          <w:sz w:val="21"/>
          <w:szCs w:val="21"/>
        </w:rPr>
      </w:pPr>
      <w:r>
        <w:rPr>
          <w:rFonts w:ascii="宋体" w:hAnsi="宋体" w:eastAsiaTheme="minorEastAsia" w:cstheme="minorBidi"/>
          <w:color w:val="auto"/>
          <w:kern w:val="2"/>
          <w:sz w:val="21"/>
          <w:szCs w:val="21"/>
        </w:rPr>
        <w:t>在传统民事立法上，时效包括两类：</w:t>
      </w:r>
    </w:p>
    <w:p>
      <w:pPr>
        <w:pStyle w:val="10"/>
        <w:keepNext w:val="0"/>
        <w:keepLines w:val="0"/>
        <w:pageBreakBefore w:val="0"/>
        <w:numPr>
          <w:ilvl w:val="0"/>
          <w:numId w:val="2"/>
        </w:numPr>
        <w:kinsoku/>
        <w:wordWrap/>
        <w:overflowPunct/>
        <w:topLinePunct w:val="0"/>
        <w:autoSpaceDE/>
        <w:autoSpaceDN/>
        <w:bidi w:val="0"/>
        <w:adjustRightInd/>
        <w:snapToGrid/>
        <w:spacing w:line="240" w:lineRule="auto"/>
        <w:jc w:val="left"/>
        <w:textAlignment w:val="auto"/>
        <w:outlineLvl w:val="9"/>
        <w:rPr>
          <w:rFonts w:ascii="宋体" w:hAnsi="宋体" w:eastAsiaTheme="minorEastAsia" w:cstheme="minorBidi"/>
          <w:color w:val="auto"/>
          <w:kern w:val="2"/>
          <w:sz w:val="21"/>
          <w:szCs w:val="21"/>
        </w:rPr>
      </w:pPr>
      <w:r>
        <w:rPr>
          <w:rFonts w:ascii="宋体" w:hAnsi="宋体" w:eastAsiaTheme="minorEastAsia" w:cstheme="minorBidi"/>
          <w:color w:val="auto"/>
          <w:kern w:val="2"/>
          <w:sz w:val="21"/>
          <w:szCs w:val="21"/>
        </w:rPr>
        <w:t>取得时效，是指善意、公开、和平地持续占有他人财产达到法定期间，即依法取得对该项财产所有权的法律制度；</w:t>
      </w:r>
    </w:p>
    <w:p>
      <w:pPr>
        <w:pStyle w:val="10"/>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outlineLvl w:val="9"/>
        <w:rPr>
          <w:rFonts w:ascii="宋体" w:hAnsi="宋体" w:eastAsiaTheme="minorEastAsia" w:cstheme="minorBidi"/>
          <w:color w:val="auto"/>
          <w:kern w:val="2"/>
          <w:sz w:val="21"/>
          <w:szCs w:val="21"/>
        </w:rPr>
      </w:pPr>
      <w:r>
        <w:rPr>
          <w:rFonts w:ascii="宋体" w:hAnsi="宋体" w:eastAsiaTheme="minorEastAsia" w:cstheme="minorBidi"/>
          <w:color w:val="auto"/>
          <w:kern w:val="2"/>
          <w:sz w:val="21"/>
          <w:szCs w:val="21"/>
        </w:rPr>
        <w:t>2、 消灭时效，是指权利人在法定期间内不行使请求权，其权利即归于消灭的法律制度</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ascii="宋体" w:hAnsi="宋体"/>
          <w:sz w:val="21"/>
          <w:szCs w:val="21"/>
        </w:rPr>
        <w:t>在民法总则的第</w:t>
      </w:r>
      <w:r>
        <w:rPr>
          <w:rFonts w:hint="eastAsia" w:ascii="宋体" w:hAnsi="宋体"/>
          <w:sz w:val="21"/>
          <w:szCs w:val="21"/>
        </w:rPr>
        <w:t>194条中有规定：在诉讼时效期间的最后六个月内，因下列障碍，不能行使请求权的，诉讼时效终止：</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1 \* GB2 </w:instrText>
      </w:r>
      <w:r>
        <w:rPr>
          <w:rFonts w:ascii="宋体" w:hAnsi="宋体"/>
          <w:sz w:val="21"/>
          <w:szCs w:val="21"/>
        </w:rPr>
        <w:fldChar w:fldCharType="separate"/>
      </w:r>
      <w:r>
        <w:rPr>
          <w:rFonts w:hint="eastAsia" w:ascii="宋体" w:hAnsi="宋体"/>
          <w:sz w:val="21"/>
          <w:szCs w:val="21"/>
        </w:rPr>
        <w:t>⑴</w:t>
      </w:r>
      <w:r>
        <w:rPr>
          <w:rFonts w:ascii="宋体" w:hAnsi="宋体"/>
          <w:sz w:val="21"/>
          <w:szCs w:val="21"/>
        </w:rPr>
        <w:fldChar w:fldCharType="end"/>
      </w:r>
      <w:r>
        <w:rPr>
          <w:rFonts w:ascii="宋体" w:hAnsi="宋体"/>
          <w:sz w:val="21"/>
          <w:szCs w:val="21"/>
        </w:rPr>
        <w:t>不可抗力</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2 \* GB2 </w:instrText>
      </w:r>
      <w:r>
        <w:rPr>
          <w:rFonts w:ascii="宋体" w:hAnsi="宋体"/>
          <w:sz w:val="21"/>
          <w:szCs w:val="21"/>
        </w:rPr>
        <w:fldChar w:fldCharType="separate"/>
      </w:r>
      <w:r>
        <w:rPr>
          <w:rFonts w:hint="eastAsia" w:ascii="宋体" w:hAnsi="宋体"/>
          <w:sz w:val="21"/>
          <w:szCs w:val="21"/>
        </w:rPr>
        <w:t>⑵</w:t>
      </w:r>
      <w:r>
        <w:rPr>
          <w:rFonts w:ascii="宋体" w:hAnsi="宋体"/>
          <w:sz w:val="21"/>
          <w:szCs w:val="21"/>
        </w:rPr>
        <w:fldChar w:fldCharType="end"/>
      </w:r>
      <w:r>
        <w:rPr>
          <w:rFonts w:ascii="宋体" w:hAnsi="宋体"/>
          <w:sz w:val="21"/>
          <w:szCs w:val="21"/>
        </w:rPr>
        <w:t>无民事行为能力人或者限制民事行为能力人没有法定代理人</w:t>
      </w:r>
      <w:r>
        <w:rPr>
          <w:rFonts w:hint="eastAsia" w:ascii="宋体" w:hAnsi="宋体"/>
          <w:sz w:val="21"/>
          <w:szCs w:val="21"/>
        </w:rPr>
        <w:t>，</w:t>
      </w:r>
      <w:r>
        <w:rPr>
          <w:rFonts w:ascii="宋体" w:hAnsi="宋体"/>
          <w:sz w:val="21"/>
          <w:szCs w:val="21"/>
        </w:rPr>
        <w:t>或者法定代理人死亡</w:t>
      </w:r>
      <w:r>
        <w:rPr>
          <w:rFonts w:hint="eastAsia" w:ascii="宋体" w:hAnsi="宋体"/>
          <w:sz w:val="21"/>
          <w:szCs w:val="21"/>
        </w:rPr>
        <w:t>、</w:t>
      </w:r>
      <w:r>
        <w:rPr>
          <w:rFonts w:ascii="宋体" w:hAnsi="宋体"/>
          <w:sz w:val="21"/>
          <w:szCs w:val="21"/>
        </w:rPr>
        <w:t>丧失民事行为能力人</w:t>
      </w:r>
      <w:r>
        <w:rPr>
          <w:rFonts w:hint="eastAsia" w:ascii="宋体" w:hAnsi="宋体"/>
          <w:sz w:val="21"/>
          <w:szCs w:val="21"/>
        </w:rPr>
        <w:t>、</w:t>
      </w:r>
      <w:r>
        <w:rPr>
          <w:rFonts w:ascii="宋体" w:hAnsi="宋体"/>
          <w:sz w:val="21"/>
          <w:szCs w:val="21"/>
        </w:rPr>
        <w:t>丧失代理权</w:t>
      </w:r>
      <w:r>
        <w:rPr>
          <w:rFonts w:hint="eastAsia" w:ascii="宋体" w:hAnsi="宋体"/>
          <w:sz w:val="21"/>
          <w:szCs w:val="21"/>
        </w:rPr>
        <w:t>；</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3 \* GB2 </w:instrText>
      </w:r>
      <w:r>
        <w:rPr>
          <w:rFonts w:ascii="宋体" w:hAnsi="宋体"/>
          <w:sz w:val="21"/>
          <w:szCs w:val="21"/>
        </w:rPr>
        <w:fldChar w:fldCharType="separate"/>
      </w:r>
      <w:r>
        <w:rPr>
          <w:rFonts w:hint="eastAsia" w:ascii="宋体" w:hAnsi="宋体"/>
          <w:sz w:val="21"/>
          <w:szCs w:val="21"/>
        </w:rPr>
        <w:t>⑶</w:t>
      </w:r>
      <w:r>
        <w:rPr>
          <w:rFonts w:ascii="宋体" w:hAnsi="宋体"/>
          <w:sz w:val="21"/>
          <w:szCs w:val="21"/>
        </w:rPr>
        <w:fldChar w:fldCharType="end"/>
      </w:r>
      <w:r>
        <w:rPr>
          <w:rFonts w:ascii="宋体" w:hAnsi="宋体"/>
          <w:sz w:val="21"/>
          <w:szCs w:val="21"/>
        </w:rPr>
        <w:t>继承开始后未确定继承人或者遗产管理人</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4 \* GB2 </w:instrText>
      </w:r>
      <w:r>
        <w:rPr>
          <w:rFonts w:ascii="宋体" w:hAnsi="宋体"/>
          <w:sz w:val="21"/>
          <w:szCs w:val="21"/>
        </w:rPr>
        <w:fldChar w:fldCharType="separate"/>
      </w:r>
      <w:r>
        <w:rPr>
          <w:rFonts w:hint="eastAsia" w:ascii="宋体" w:hAnsi="宋体"/>
          <w:sz w:val="21"/>
          <w:szCs w:val="21"/>
        </w:rPr>
        <w:t>⑷</w:t>
      </w:r>
      <w:r>
        <w:rPr>
          <w:rFonts w:ascii="宋体" w:hAnsi="宋体"/>
          <w:sz w:val="21"/>
          <w:szCs w:val="21"/>
        </w:rPr>
        <w:fldChar w:fldCharType="end"/>
      </w:r>
      <w:r>
        <w:rPr>
          <w:rFonts w:ascii="宋体" w:hAnsi="宋体"/>
          <w:sz w:val="21"/>
          <w:szCs w:val="21"/>
        </w:rPr>
        <w:t>权利人被义务人或者其他人控制</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5 \* GB2 </w:instrText>
      </w:r>
      <w:r>
        <w:rPr>
          <w:rFonts w:ascii="宋体" w:hAnsi="宋体"/>
          <w:sz w:val="21"/>
          <w:szCs w:val="21"/>
        </w:rPr>
        <w:fldChar w:fldCharType="separate"/>
      </w:r>
      <w:r>
        <w:rPr>
          <w:rFonts w:hint="eastAsia" w:ascii="宋体" w:hAnsi="宋体"/>
          <w:sz w:val="21"/>
          <w:szCs w:val="21"/>
        </w:rPr>
        <w:t>⑸</w:t>
      </w:r>
      <w:r>
        <w:rPr>
          <w:rFonts w:ascii="宋体" w:hAnsi="宋体"/>
          <w:sz w:val="21"/>
          <w:szCs w:val="21"/>
        </w:rPr>
        <w:fldChar w:fldCharType="end"/>
      </w:r>
      <w:r>
        <w:rPr>
          <w:rFonts w:ascii="宋体" w:hAnsi="宋体"/>
          <w:sz w:val="21"/>
          <w:szCs w:val="21"/>
        </w:rPr>
        <w:t>其他导致权利人不能行使请求权的障碍</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设立监护人的目的</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r>
        <w:rPr>
          <w:rFonts w:hint="eastAsia" w:ascii="宋体" w:hAnsi="宋体"/>
          <w:sz w:val="21"/>
          <w:szCs w:val="21"/>
        </w:rPr>
        <w:t>答：</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r>
        <w:rPr>
          <w:rFonts w:hint="eastAsia" w:ascii="宋体" w:hAnsi="宋体"/>
          <w:sz w:val="21"/>
          <w:szCs w:val="21"/>
        </w:rPr>
        <w:t>监护制度是为保护无民事行为能力和限制民事行为能力的未成年人和精神病人而设置的一项制度，其意义在于保护这些人的人身、财产等合法权益，维护正常的民事法律关系。</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r>
        <w:rPr>
          <w:rFonts w:hint="eastAsia" w:ascii="宋体" w:hAnsi="宋体"/>
          <w:sz w:val="21"/>
          <w:szCs w:val="21"/>
        </w:rPr>
        <w:t>（3分）监护人的职责：（1）保护被监护人的人身健康与安全，维护其人格权，这是监护人的首要指责；(2)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hint="eastAsia" w:ascii="宋体" w:hAnsi="宋体"/>
          <w:sz w:val="21"/>
          <w:szCs w:val="21"/>
        </w:rPr>
        <w:t>设置监护的目的是保护无民事能力人和限制民事行为能力人的合法权益，进而利于社会秩序的稳定。</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被监护人为无民事行为能力人或者限制民事行为能力人，其权利能力的实现因民事行为能力之不足，可有效的保护其合法权益</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被监护人由于缺乏对自身行为社会后果和法律意义的正确认识，可能实施不法行为，给他人的合法权益造成伤害，从而影响社会秩序。</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监护制度要求监护人对被监护人加以监督和管束，防止他们实施危害行为，一旦被监护人实施违法行为造成他人利益的损害，监护人对此承担民事责任，这样就有利于社会秩序的稳定。</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什么是代理？代理制度的意义何在，不适用代理的范围。</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ascii="宋体" w:hAnsi="宋体"/>
          <w:sz w:val="21"/>
          <w:szCs w:val="21"/>
        </w:rPr>
        <w:t>答</w:t>
      </w:r>
      <w:r>
        <w:rPr>
          <w:rFonts w:hint="eastAsia" w:ascii="宋体" w:hAnsi="宋体"/>
          <w:sz w:val="21"/>
          <w:szCs w:val="21"/>
        </w:rPr>
        <w:t>：代理是指代理人在代理权限范围内，以被代理人的名义与第三人进行法律行为，而该行为之后果直接归于被代理人。（1分）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代理的意义：</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一是扩大民事主体的活动范围；</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二是补充某些民事主体的行为能力的不足。（2分）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它的适用范围：</w:t>
      </w:r>
    </w:p>
    <w:p>
      <w:pPr>
        <w:keepNext w:val="0"/>
        <w:keepLines w:val="0"/>
        <w:pageBreakBefore w:val="0"/>
        <w:numPr>
          <w:ilvl w:val="0"/>
          <w:numId w:val="3"/>
        </w:numPr>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代理各种法律行为；</w:t>
      </w:r>
    </w:p>
    <w:p>
      <w:pPr>
        <w:keepNext w:val="0"/>
        <w:keepLines w:val="0"/>
        <w:pageBreakBefore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sz w:val="21"/>
          <w:szCs w:val="21"/>
        </w:rPr>
      </w:pPr>
      <w:r>
        <w:rPr>
          <w:rFonts w:hint="eastAsia" w:ascii="宋体" w:hAnsi="宋体"/>
          <w:sz w:val="21"/>
          <w:szCs w:val="21"/>
        </w:rPr>
        <w:t>代理实施某种财政、行政行为；</w:t>
      </w:r>
    </w:p>
    <w:p>
      <w:pPr>
        <w:keepNext w:val="0"/>
        <w:keepLines w:val="0"/>
        <w:pageBreakBefore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sz w:val="21"/>
          <w:szCs w:val="21"/>
        </w:rPr>
      </w:pPr>
      <w:r>
        <w:rPr>
          <w:rFonts w:hint="eastAsia" w:ascii="宋体" w:hAnsi="宋体"/>
          <w:sz w:val="21"/>
          <w:szCs w:val="21"/>
        </w:rPr>
        <w:t>代理民事诉讼行为。</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outlineLvl w:val="9"/>
        <w:rPr>
          <w:rFonts w:hint="eastAsia" w:ascii="宋体" w:hAnsi="宋体"/>
          <w:sz w:val="21"/>
          <w:szCs w:val="21"/>
        </w:rPr>
      </w:pPr>
      <w:r>
        <w:rPr>
          <w:rFonts w:hint="eastAsia" w:ascii="宋体" w:hAnsi="宋体"/>
          <w:sz w:val="21"/>
          <w:szCs w:val="21"/>
        </w:rPr>
        <w:t>下列行为不适用代理：</w:t>
      </w:r>
    </w:p>
    <w:p>
      <w:pPr>
        <w:keepNext w:val="0"/>
        <w:keepLines w:val="0"/>
        <w:pageBreakBefore w:val="0"/>
        <w:numPr>
          <w:ilvl w:val="0"/>
          <w:numId w:val="4"/>
        </w:numPr>
        <w:kinsoku/>
        <w:wordWrap/>
        <w:overflowPunct/>
        <w:topLinePunct w:val="0"/>
        <w:autoSpaceDE/>
        <w:autoSpaceDN/>
        <w:bidi w:val="0"/>
        <w:adjustRightInd/>
        <w:snapToGrid/>
        <w:spacing w:line="240" w:lineRule="auto"/>
        <w:ind w:leftChars="0"/>
        <w:jc w:val="left"/>
        <w:textAlignment w:val="auto"/>
        <w:outlineLvl w:val="9"/>
        <w:rPr>
          <w:rFonts w:hint="eastAsia" w:ascii="宋体" w:hAnsi="宋体"/>
          <w:sz w:val="21"/>
          <w:szCs w:val="21"/>
        </w:rPr>
      </w:pPr>
      <w:r>
        <w:rPr>
          <w:rFonts w:hint="eastAsia" w:ascii="宋体" w:hAnsi="宋体"/>
          <w:sz w:val="21"/>
          <w:szCs w:val="21"/>
        </w:rPr>
        <w:t>具有人身性质的法律行为不适用代理；</w:t>
      </w:r>
    </w:p>
    <w:p>
      <w:pPr>
        <w:keepNext w:val="0"/>
        <w:keepLines w:val="0"/>
        <w:pageBreakBefore w:val="0"/>
        <w:numPr>
          <w:ilvl w:val="0"/>
          <w:numId w:val="4"/>
        </w:numPr>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sz w:val="21"/>
          <w:szCs w:val="21"/>
        </w:rPr>
      </w:pPr>
      <w:r>
        <w:rPr>
          <w:rFonts w:hint="eastAsia" w:ascii="宋体" w:hAnsi="宋体"/>
          <w:sz w:val="21"/>
          <w:szCs w:val="21"/>
        </w:rPr>
        <w:t>被代理人无权进行的行为以及由双方当事人约定由本人亲自实施的行为。</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outlineLvl w:val="9"/>
        <w:rPr>
          <w:rFonts w:hint="eastAsia"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根据民法总则，规定撤销权有哪些情形下消失</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答：民法总则的第152条有规定：有下列情形之一的，撤销权消灭：</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1 \* GB2 </w:instrText>
      </w:r>
      <w:r>
        <w:rPr>
          <w:rFonts w:ascii="宋体" w:hAnsi="宋体"/>
          <w:sz w:val="21"/>
          <w:szCs w:val="21"/>
        </w:rPr>
        <w:fldChar w:fldCharType="separate"/>
      </w:r>
      <w:r>
        <w:rPr>
          <w:rFonts w:hint="eastAsia" w:ascii="宋体" w:hAnsi="宋体"/>
          <w:sz w:val="21"/>
          <w:szCs w:val="21"/>
        </w:rPr>
        <w:t>⑴</w:t>
      </w:r>
      <w:r>
        <w:rPr>
          <w:rFonts w:ascii="宋体" w:hAnsi="宋体"/>
          <w:sz w:val="21"/>
          <w:szCs w:val="21"/>
        </w:rPr>
        <w:fldChar w:fldCharType="end"/>
      </w:r>
      <w:r>
        <w:rPr>
          <w:rFonts w:hint="eastAsia" w:ascii="宋体" w:hAnsi="宋体"/>
          <w:sz w:val="21"/>
          <w:szCs w:val="21"/>
        </w:rPr>
        <w:t xml:space="preserve"> 当事人自知道或者应当知道撤销事由之日起一年内、重大误解的当事人自知道或者应当知道撤销事由之日起三个月内没有行使撤销权；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2 \* GB2 </w:instrText>
      </w:r>
      <w:r>
        <w:rPr>
          <w:rFonts w:ascii="宋体" w:hAnsi="宋体"/>
          <w:sz w:val="21"/>
          <w:szCs w:val="21"/>
        </w:rPr>
        <w:fldChar w:fldCharType="separate"/>
      </w:r>
      <w:r>
        <w:rPr>
          <w:rFonts w:hint="eastAsia" w:ascii="宋体" w:hAnsi="宋体"/>
          <w:sz w:val="21"/>
          <w:szCs w:val="21"/>
        </w:rPr>
        <w:t>⑵</w:t>
      </w:r>
      <w:r>
        <w:rPr>
          <w:rFonts w:ascii="宋体" w:hAnsi="宋体"/>
          <w:sz w:val="21"/>
          <w:szCs w:val="21"/>
        </w:rPr>
        <w:fldChar w:fldCharType="end"/>
      </w:r>
      <w:r>
        <w:rPr>
          <w:rFonts w:ascii="宋体" w:hAnsi="宋体"/>
          <w:sz w:val="21"/>
          <w:szCs w:val="21"/>
        </w:rPr>
        <w:t>当事人受胁迫</w:t>
      </w:r>
      <w:r>
        <w:rPr>
          <w:rFonts w:hint="eastAsia" w:ascii="宋体" w:hAnsi="宋体"/>
          <w:sz w:val="21"/>
          <w:szCs w:val="21"/>
        </w:rPr>
        <w:t>，</w:t>
      </w:r>
      <w:r>
        <w:rPr>
          <w:rFonts w:ascii="宋体" w:hAnsi="宋体"/>
          <w:sz w:val="21"/>
          <w:szCs w:val="21"/>
        </w:rPr>
        <w:t>自胁迫</w:t>
      </w:r>
      <w:r>
        <w:rPr>
          <w:rFonts w:hint="eastAsia" w:ascii="宋体" w:hAnsi="宋体"/>
          <w:sz w:val="21"/>
          <w:szCs w:val="21"/>
        </w:rPr>
        <w:t>行为终止之日起一年内没有行使撤销权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3 \* GB2 </w:instrText>
      </w:r>
      <w:r>
        <w:rPr>
          <w:rFonts w:ascii="宋体" w:hAnsi="宋体"/>
          <w:sz w:val="21"/>
          <w:szCs w:val="21"/>
        </w:rPr>
        <w:fldChar w:fldCharType="separate"/>
      </w:r>
      <w:r>
        <w:rPr>
          <w:rFonts w:hint="eastAsia" w:ascii="宋体" w:hAnsi="宋体"/>
          <w:sz w:val="21"/>
          <w:szCs w:val="21"/>
        </w:rPr>
        <w:t>⑶</w:t>
      </w:r>
      <w:r>
        <w:rPr>
          <w:rFonts w:ascii="宋体" w:hAnsi="宋体"/>
          <w:sz w:val="21"/>
          <w:szCs w:val="21"/>
        </w:rPr>
        <w:fldChar w:fldCharType="end"/>
      </w:r>
      <w:r>
        <w:rPr>
          <w:rFonts w:ascii="宋体" w:hAnsi="宋体"/>
          <w:sz w:val="21"/>
          <w:szCs w:val="21"/>
        </w:rPr>
        <w:t>当事人知道撤销事由后明确表示或者以自己的行为表明撤销权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当事人自民事法律行为发生之日起5年内没有行使撤销权的，撤销权消灭。</w:t>
      </w:r>
    </w:p>
    <w:p>
      <w:pPr>
        <w:pStyle w:val="9"/>
        <w:keepNext w:val="0"/>
        <w:keepLines w:val="0"/>
        <w:pageBreakBefore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ascii="宋体" w:hAnsi="宋体"/>
          <w:sz w:val="21"/>
          <w:szCs w:val="21"/>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eastAsiaTheme="minorEastAsia"/>
          <w:sz w:val="21"/>
          <w:szCs w:val="21"/>
          <w:lang w:val="en-US" w:eastAsia="zh-CN"/>
        </w:rPr>
      </w:pPr>
      <w:r>
        <w:rPr>
          <w:rFonts w:hint="eastAsia"/>
          <w:sz w:val="21"/>
          <w:szCs w:val="21"/>
        </w:rPr>
        <w:t>讨论题</w:t>
      </w:r>
      <w:r>
        <w:rPr>
          <w:rFonts w:hint="eastAsia"/>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rFonts w:hint="eastAsia"/>
          <w:sz w:val="21"/>
          <w:szCs w:val="21"/>
        </w:rPr>
      </w:pPr>
      <w:r>
        <w:rPr>
          <w:rFonts w:hint="eastAsia" w:ascii="宋体" w:hAnsi="宋体"/>
          <w:sz w:val="21"/>
          <w:szCs w:val="21"/>
          <w:lang w:val="en-US" w:eastAsia="zh-CN"/>
        </w:rPr>
        <w:t xml:space="preserve">1: </w:t>
      </w:r>
      <w:r>
        <w:rPr>
          <w:rFonts w:hint="eastAsia"/>
          <w:sz w:val="21"/>
          <w:szCs w:val="21"/>
        </w:rPr>
        <w:t>论民法基本原则在司法活动中的运用。</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（1）能够对民法基本原则的含义进行思考和表述的，占1－7分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（2）对民法基本原则的功能问题能提出自己的理论思考的，占1－8分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（3）能够理论联系实际的，占1－5分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答：《民法总则》对民法基本原则有以下规定：</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第四条：民事主体在民事活动中的法律地位一律平等。</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第五条　民事主体从事民事活动，应当遵循自愿原则，按照自己的意思设立、变更、终止民事法律关系。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第六条　民事主体从事民事活动，应当遵循公平原则，合理确定各方的权利和义务。</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第七条　民事主体从事民事活动，应当遵循诚信原则，秉持诚实，恪守承诺。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第八条　民事主体从事民事活动，不得违反法律，不得违背公序良俗。</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第九条　民事主体从事民事活动，应当有利于节约资源、保护生态环境。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民法的基本原则是民法的宗旨和基本准则，贯穿于整个民法制度和民法规范中，民法的基本原则具有三个方面的主要功能：</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1、 民法基本原则确定了民事立法的指导思想，也是制定民法具体规范的依据。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2、 民法基本原则与民法各项具体规定之间是一般与个别的关系，当民法具体规范缺乏或相互矛盾时，民事主体的活动应直接以民法的基本原则为行为准则。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shd w:val="clear" w:fill="FFFFFF"/>
        </w:rPr>
      </w:pPr>
      <w:r>
        <w:rPr>
          <w:rFonts w:hint="eastAsia" w:ascii="宋体" w:hAnsi="宋体" w:eastAsia="宋体" w:cs="宋体"/>
          <w:i w:val="0"/>
          <w:caps w:val="0"/>
          <w:color w:val="363738"/>
          <w:spacing w:val="0"/>
          <w:sz w:val="21"/>
          <w:szCs w:val="21"/>
          <w:shd w:val="clear" w:fill="FFFFFF"/>
        </w:rPr>
        <w:t xml:space="preserve">3、 民法基本原则对于民事审判工作具有指导性作用，尤其在现行法律缺乏相应的具体规定时，法院可以直接适用民法基本原则作为判案依据。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1、 平等原则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是指当事人在民事活动中地位平等，不允许任何人在民事活动中享有特权。这反映了作为民法主要调整对象的商品经济关系的本质特征和客观要求。</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2、 自愿原则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民事活动必须是出于当事人的真实意愿，当事人在被欺诈或胁迫情形下所进行的民事活动显然就违反了自愿原则。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3、 公平原则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公平合理，也是法理和情理的有机结合，或者说是“实事求是”精神在立法中的体现。《民法通则》有几条规定直接体现了公平原则：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其一，该法第129条规定，因紧急避险造成损害的……如果危险是由自然原因引起的，紧急避险人不承担民事责任或承担适当的民事责任。其中紧急避险人也可以适当承担民事责任就是公平原则的体现。因自然原因引起当事人避险，从法律角度看，避险当事人是没有任何过错的，但考虑到其避险行为对他人利益造成了实际损害，因此法律规定：因避险而获益的当事人应给受损害方适当补偿，这就充分体现了公平合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其二，该法第132条规定，当事人对造成损害都没有过错的，可以根据实际情况，由当事人分担民事责任。另外，《民法通则》第123条有关“无过错民事责任”的规定，也反映了“公平原则”的精神。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4、 等价有偿原则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指一般、普遍情况而言，并不是一切都须等价有偿。如赠与、如我国新婚姻法规定的婚内赔偿等就不必遵循该项原则。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5、 诚实信用原则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该原则是道德规范在法律上的表现。诚实信用原则主要有两方面的功能：一是要求民事主体在民事活动中尊重他人利益，反对欺诈、胁迫，以诚实、善良的态度行使权利和履行义务；二是赋予法官在司法活动中的创造性与能动性，在法律依据不足时，依据诚实信用原则、公平合理地处理民事纠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6、 保护公民、法人合法民事权益原则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在自愿基础上，通过各种民事法律关系来进行民事活动是市场经济运作的基本形式，因此，把保护公民和法人的合法民事权益作为一项基本原则，具有重要意义。根据这一原则，公民和法人在民事活动中凡属合法取得的民事权益，均受到法律的严格保护。</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7、 合法原则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当事人在民事活动中必须遵守法律法规的具体规定和要求，没有法律明确规定的，应遵守国家的政策。</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8、 遵守公序良俗原则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u w:val="single"/>
        </w:rPr>
      </w:pPr>
      <w:r>
        <w:rPr>
          <w:rFonts w:hint="eastAsia" w:ascii="宋体" w:hAnsi="宋体" w:eastAsia="宋体" w:cs="宋体"/>
          <w:i w:val="0"/>
          <w:caps w:val="0"/>
          <w:color w:val="363738"/>
          <w:spacing w:val="0"/>
          <w:sz w:val="21"/>
          <w:szCs w:val="21"/>
          <w:shd w:val="clear" w:fill="FFFFFF"/>
        </w:rPr>
        <w:t>在许多国家的民法中，常有违反公序良俗的民事行为无效的规定，而根据我国民法通则，除规定违反社会公德和破坏公共利益的民事活动无效外，凡属破坏国家经济计划，扰乱社会公共秩序的民事活动也均在禁止之列。</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eastAsiaTheme="minorEastAsia"/>
          <w:sz w:val="21"/>
          <w:szCs w:val="21"/>
          <w:lang w:val="en-US" w:eastAsia="zh-CN"/>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ascii="宋体" w:hAnsi="宋体"/>
          <w:sz w:val="21"/>
          <w:szCs w:val="21"/>
        </w:rPr>
      </w:pPr>
      <w:r>
        <w:rPr>
          <w:rFonts w:hint="eastAsia" w:ascii="宋体" w:hAnsi="宋体"/>
          <w:sz w:val="21"/>
          <w:szCs w:val="21"/>
          <w:lang w:val="en-US" w:eastAsia="zh-CN"/>
        </w:rPr>
        <w:t xml:space="preserve">2: </w:t>
      </w:r>
      <w:r>
        <w:rPr>
          <w:rFonts w:hint="eastAsia" w:ascii="宋体" w:hAnsi="宋体"/>
          <w:sz w:val="21"/>
          <w:szCs w:val="21"/>
        </w:rPr>
        <w:t>论人格权侵权的民事责任。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答：（1）能够对人格权的概念、特征进行阐述的（1-5分）</w:t>
      </w:r>
    </w:p>
    <w:p>
      <w:pPr>
        <w:keepNext w:val="0"/>
        <w:keepLines w:val="0"/>
        <w:pageBreakBefore w:val="0"/>
        <w:kinsoku/>
        <w:wordWrap/>
        <w:overflowPunct/>
        <w:topLinePunct w:val="0"/>
        <w:autoSpaceDE/>
        <w:autoSpaceDN/>
        <w:bidi w:val="0"/>
        <w:adjustRightInd/>
        <w:snapToGrid/>
        <w:spacing w:line="240" w:lineRule="auto"/>
        <w:ind w:firstLine="315" w:firstLineChars="150"/>
        <w:jc w:val="left"/>
        <w:textAlignment w:val="auto"/>
        <w:outlineLvl w:val="9"/>
        <w:rPr>
          <w:rFonts w:ascii="宋体" w:hAnsi="宋体"/>
          <w:sz w:val="21"/>
          <w:szCs w:val="21"/>
        </w:rPr>
      </w:pPr>
      <w:r>
        <w:rPr>
          <w:rFonts w:hint="eastAsia" w:ascii="宋体" w:hAnsi="宋体"/>
          <w:sz w:val="21"/>
          <w:szCs w:val="21"/>
        </w:rPr>
        <w:t>（2）民法对人格权的法律保护（1-10分）</w:t>
      </w:r>
    </w:p>
    <w:p>
      <w:pPr>
        <w:keepNext w:val="0"/>
        <w:keepLines w:val="0"/>
        <w:pageBreakBefore w:val="0"/>
        <w:kinsoku/>
        <w:wordWrap/>
        <w:overflowPunct/>
        <w:topLinePunct w:val="0"/>
        <w:autoSpaceDE/>
        <w:autoSpaceDN/>
        <w:bidi w:val="0"/>
        <w:adjustRightInd/>
        <w:snapToGrid/>
        <w:spacing w:line="240" w:lineRule="auto"/>
        <w:ind w:firstLine="315" w:firstLineChars="150"/>
        <w:jc w:val="left"/>
        <w:textAlignment w:val="auto"/>
        <w:outlineLvl w:val="9"/>
        <w:rPr>
          <w:rFonts w:ascii="宋体" w:hAnsi="宋体"/>
          <w:sz w:val="21"/>
          <w:szCs w:val="21"/>
        </w:rPr>
      </w:pPr>
      <w:r>
        <w:rPr>
          <w:rFonts w:hint="eastAsia" w:ascii="宋体" w:hAnsi="宋体"/>
          <w:sz w:val="21"/>
          <w:szCs w:val="21"/>
        </w:rPr>
        <w:t>（3）能理论联系实际（1-5分）</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sz w:val="21"/>
          <w:szCs w:val="21"/>
          <w:lang w:eastAsia="zh-CN"/>
        </w:rPr>
      </w:pPr>
      <w:r>
        <w:rPr>
          <w:rFonts w:hint="eastAsia" w:ascii="宋体" w:hAnsi="宋体"/>
          <w:sz w:val="21"/>
          <w:szCs w:val="21"/>
          <w:lang w:eastAsia="zh-CN"/>
        </w:rPr>
        <w:t>答：</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人格权是指为民事主体所固有而由法律直接赋予民事主体所享有的各种人身权利</w:t>
      </w:r>
      <w:r>
        <w:rPr>
          <w:rFonts w:hint="eastAsia" w:ascii="Arial" w:hAnsi="Arial" w:eastAsia="宋体" w:cs="Arial"/>
          <w:i w:val="0"/>
          <w:caps w:val="0"/>
          <w:color w:val="333333"/>
          <w:spacing w:val="0"/>
          <w:sz w:val="21"/>
          <w:szCs w:val="21"/>
          <w:shd w:val="clear" w:fill="FFFFFF"/>
          <w:lang w:eastAsia="zh-CN"/>
        </w:rPr>
        <w:t>。</w:t>
      </w:r>
    </w:p>
    <w:p>
      <w:pPr>
        <w:pStyle w:val="9"/>
        <w:keepNext w:val="0"/>
        <w:keepLines w:val="0"/>
        <w:pageBreakBefore w:val="0"/>
        <w:numPr>
          <w:ilvl w:val="0"/>
          <w:numId w:val="5"/>
        </w:numPr>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eastAsia="宋体" w:cs="宋体"/>
          <w:i w:val="0"/>
          <w:caps w:val="0"/>
          <w:color w:val="363738"/>
          <w:spacing w:val="0"/>
          <w:sz w:val="21"/>
          <w:szCs w:val="21"/>
          <w:shd w:val="clear" w:fill="FFFFFF"/>
        </w:rPr>
      </w:pPr>
      <w:r>
        <w:rPr>
          <w:rFonts w:hint="eastAsia" w:ascii="宋体" w:hAnsi="宋体" w:eastAsia="宋体" w:cs="宋体"/>
          <w:i w:val="0"/>
          <w:caps w:val="0"/>
          <w:color w:val="363738"/>
          <w:spacing w:val="0"/>
          <w:sz w:val="21"/>
          <w:szCs w:val="21"/>
          <w:shd w:val="clear" w:fill="FFFFFF"/>
        </w:rPr>
        <w:t>人格权关系，包括姓名、肖像、荣誉、名誉；信用权，隐私权；</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eastAsia="zh-CN"/>
        </w:rPr>
      </w:pPr>
      <w:r>
        <w:rPr>
          <w:rFonts w:hint="eastAsia" w:ascii="宋体" w:hAnsi="宋体" w:eastAsia="宋体" w:cs="宋体"/>
          <w:i w:val="0"/>
          <w:caps w:val="0"/>
          <w:color w:val="363738"/>
          <w:spacing w:val="0"/>
          <w:sz w:val="21"/>
          <w:szCs w:val="21"/>
          <w:shd w:val="clear" w:fill="FFFFFF"/>
          <w:lang w:eastAsia="zh-CN"/>
        </w:rPr>
        <w:t>人格权具有以下特征：</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r>
        <w:rPr>
          <w:rFonts w:hint="eastAsia" w:ascii="宋体" w:hAnsi="宋体" w:eastAsia="宋体" w:cs="宋体"/>
          <w:i w:val="0"/>
          <w:caps w:val="0"/>
          <w:color w:val="363738"/>
          <w:spacing w:val="0"/>
          <w:sz w:val="21"/>
          <w:szCs w:val="21"/>
          <w:shd w:val="clear" w:fill="FFFFFF"/>
          <w:lang w:val="en-US" w:eastAsia="zh-CN"/>
        </w:rPr>
        <w:t>1：人格权不能转让：人格权不能成为买卖、赠与等交易行为的对象，否则该行为无效。</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r>
        <w:rPr>
          <w:rFonts w:hint="eastAsia" w:ascii="宋体" w:hAnsi="宋体" w:eastAsia="宋体" w:cs="宋体"/>
          <w:i w:val="0"/>
          <w:caps w:val="0"/>
          <w:color w:val="363738"/>
          <w:spacing w:val="0"/>
          <w:sz w:val="21"/>
          <w:szCs w:val="21"/>
          <w:shd w:val="clear" w:fill="FFFFFF"/>
          <w:lang w:val="en-US" w:eastAsia="zh-CN"/>
        </w:rPr>
        <w:t>2：人格权不能继承：人格权取得的唯一条件是自然人的出生或者法人设立这一法律事实，人格权的终止是因自然人的死亡或者法人的终止。</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r>
        <w:rPr>
          <w:rFonts w:hint="eastAsia" w:ascii="宋体" w:hAnsi="宋体" w:eastAsia="宋体" w:cs="宋体"/>
          <w:i w:val="0"/>
          <w:caps w:val="0"/>
          <w:color w:val="363738"/>
          <w:spacing w:val="0"/>
          <w:sz w:val="21"/>
          <w:szCs w:val="21"/>
          <w:shd w:val="clear" w:fill="FFFFFF"/>
          <w:lang w:val="en-US" w:eastAsia="zh-CN"/>
        </w:rPr>
        <w:t>3：人格权不能被非法剥夺：即使民事主体违反法律，人格权也不能被任意剥夺或限制。法律确立人格权的根本目的是为了维护民事主体的自由、价值和尊严。</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default" w:ascii="Arial" w:hAnsi="Arial" w:cs="Arial"/>
          <w:i w:val="0"/>
          <w:caps w:val="0"/>
          <w:color w:val="333333"/>
          <w:spacing w:val="0"/>
          <w:sz w:val="21"/>
          <w:szCs w:val="21"/>
        </w:rPr>
      </w:pPr>
      <w:r>
        <w:rPr>
          <w:rFonts w:hint="eastAsia" w:ascii="宋体" w:hAnsi="宋体" w:eastAsia="宋体" w:cs="宋体"/>
          <w:i w:val="0"/>
          <w:caps w:val="0"/>
          <w:color w:val="363738"/>
          <w:spacing w:val="0"/>
          <w:sz w:val="21"/>
          <w:szCs w:val="21"/>
          <w:shd w:val="clear" w:fill="FFFFFF"/>
          <w:lang w:val="en-US" w:eastAsia="zh-CN"/>
        </w:rPr>
        <w:t>4：人格权是非财产权： 人格权不具有直接的财产内容，且人格权是不能以财产价值金钱来衡量的，人的隐私、肖像、名誉的值多少钱是不可衡量的。</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第五章　民事权利</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 xml:space="preserve">    第一百零九条　自然人的人身自由、人格尊严受法律保护。</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 xml:space="preserve">    第一百一十条　自然人享有生命权、身体权、健康权、姓名权、肖像权、名誉权、荣誉权、隐私权、婚姻自主权等权利。 法人、非法人组织享有名称权、名誉权、荣誉权等权利。</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 xml:space="preserve"> 第一百一十一条　自然人的个人信息受法律保护。任何组织和个人需要获取他人个人信息的，应当依法取得并确保信息安全，不得非法收集、使用、加工、传输他人个人信息，不得非法买卖、提供或者公开他人个人信息。</w:t>
      </w:r>
    </w:p>
    <w:p>
      <w:pPr>
        <w:pStyle w:val="9"/>
        <w:keepNext w:val="0"/>
        <w:keepLines w:val="0"/>
        <w:pageBreakBefore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ascii="宋体" w:hAnsi="宋体"/>
          <w:sz w:val="21"/>
          <w:szCs w:val="21"/>
        </w:rPr>
      </w:pPr>
    </w:p>
    <w:p>
      <w:pPr>
        <w:pStyle w:val="9"/>
        <w:keepNext w:val="0"/>
        <w:keepLines w:val="0"/>
        <w:pageBreakBefore w:val="0"/>
        <w:kinsoku/>
        <w:wordWrap/>
        <w:overflowPunct/>
        <w:topLinePunct w:val="0"/>
        <w:autoSpaceDE/>
        <w:autoSpaceDN/>
        <w:bidi w:val="0"/>
        <w:adjustRightInd/>
        <w:snapToGrid/>
        <w:spacing w:line="240" w:lineRule="auto"/>
        <w:ind w:left="352" w:leftChars="0" w:firstLine="0" w:firstLineChars="0"/>
        <w:jc w:val="left"/>
        <w:textAlignment w:val="auto"/>
        <w:outlineLvl w:val="9"/>
        <w:rPr>
          <w:rFonts w:hint="eastAsia"/>
          <w:sz w:val="21"/>
          <w:szCs w:val="21"/>
          <w:lang w:val="en-US" w:eastAsia="zh-CN"/>
        </w:rPr>
      </w:pPr>
      <w:r>
        <w:rPr>
          <w:rFonts w:hint="eastAsia"/>
          <w:sz w:val="21"/>
          <w:szCs w:val="21"/>
        </w:rPr>
        <w:t>案例分析题</w:t>
      </w:r>
      <w:r>
        <w:rPr>
          <w:rFonts w:hint="eastAsia"/>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sz w:val="21"/>
          <w:szCs w:val="21"/>
        </w:rPr>
      </w:pPr>
      <w:r>
        <w:rPr>
          <w:rFonts w:hint="eastAsia"/>
          <w:sz w:val="21"/>
          <w:szCs w:val="21"/>
          <w:lang w:val="en-US" w:eastAsia="zh-CN"/>
        </w:rPr>
        <w:t xml:space="preserve">1: </w:t>
      </w:r>
      <w:r>
        <w:rPr>
          <w:rFonts w:hint="eastAsia"/>
          <w:sz w:val="21"/>
          <w:szCs w:val="21"/>
        </w:rPr>
        <w:t>甲驾车经过李村时，不慎挂断了横跨路面的照明电线，但甲看了一眼后驾车而去（有证人目击作证）。不久，村民乙路过，不慎碰到落地的电线，触电致伤，经鉴定为八级伤残。</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sz w:val="21"/>
          <w:szCs w:val="21"/>
        </w:rPr>
      </w:pPr>
      <w:r>
        <w:rPr>
          <w:rFonts w:hint="eastAsia"/>
          <w:sz w:val="21"/>
          <w:szCs w:val="21"/>
        </w:rPr>
        <w:t>经查，该线路是由李村村委会在2003年出钱架设，线路与地面垂直距离偏低，未达到农村低压电技术规程的架设标准。电线的漏电保护器与电表是由丙供电公司安装，该公司对线路安全用电有监管义务，但漏电保护器在事故前已丢失。</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rFonts w:hint="eastAsia"/>
          <w:sz w:val="21"/>
          <w:szCs w:val="21"/>
        </w:rPr>
      </w:pPr>
      <w:r>
        <w:rPr>
          <w:rFonts w:hint="eastAsia"/>
          <w:sz w:val="21"/>
          <w:szCs w:val="21"/>
        </w:rPr>
        <w:t>问：本案有几个不同的法律关系？应如何承担责任，为什么？</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（1）能作出公平合理判断结论的，给1－6分</w:t>
      </w:r>
      <w:bookmarkStart w:id="0" w:name="_GoBack"/>
      <w:bookmarkEnd w:id="0"/>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（2）能结合法理和法律进行论述的，给1－6分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（3）分析符合逻辑，语言表达准确、通顺的，给1－6分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rPr>
      </w:pPr>
    </w:p>
    <w:p>
      <w:pPr>
        <w:keepNext w:val="0"/>
        <w:keepLines w:val="0"/>
        <w:pageBreakBefore w:val="0"/>
        <w:kinsoku/>
        <w:wordWrap/>
        <w:overflowPunct/>
        <w:topLinePunct w:val="0"/>
        <w:autoSpaceDE/>
        <w:autoSpaceDN/>
        <w:bidi w:val="0"/>
        <w:adjustRightInd/>
        <w:snapToGrid/>
        <w:spacing w:line="240" w:lineRule="auto"/>
        <w:ind w:firstLine="525" w:firstLineChars="250"/>
        <w:jc w:val="left"/>
        <w:textAlignment w:val="auto"/>
        <w:outlineLvl w:val="9"/>
        <w:rPr>
          <w:rFonts w:ascii="宋体" w:hAnsi="宋体"/>
          <w:sz w:val="21"/>
          <w:szCs w:val="21"/>
        </w:rPr>
      </w:pPr>
      <w:r>
        <w:rPr>
          <w:rFonts w:hint="eastAsia"/>
          <w:sz w:val="21"/>
          <w:szCs w:val="21"/>
          <w:lang w:val="en-US" w:eastAsia="zh-CN"/>
        </w:rPr>
        <w:t xml:space="preserve">2: </w:t>
      </w:r>
      <w:r>
        <w:rPr>
          <w:rFonts w:hint="eastAsia" w:ascii="宋体" w:hAnsi="宋体"/>
          <w:sz w:val="21"/>
          <w:szCs w:val="21"/>
        </w:rPr>
        <w:t>甲、乙各携宠物犬在路上散步，两犬相遇后发生争斗。甲、乙两人观狗斗，未制止。两犬嘶咬中窜至路中央，正常行驶的出租车司机丙紧急刹车，但仍轧死了甲的宠物犬。同时，车内乘客丁因急刹车而撞坏眼镜，眼部受伤。</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问：1、宠物犬被轧死的损失应由谁承担赔偿责任，为什么？</w:t>
      </w:r>
    </w:p>
    <w:p>
      <w:pPr>
        <w:keepNext w:val="0"/>
        <w:keepLines w:val="0"/>
        <w:pageBreakBefore w:val="0"/>
        <w:numPr>
          <w:ilvl w:val="0"/>
          <w:numId w:val="2"/>
        </w:numPr>
        <w:kinsoku/>
        <w:wordWrap/>
        <w:overflowPunct/>
        <w:topLinePunct w:val="0"/>
        <w:autoSpaceDE/>
        <w:autoSpaceDN/>
        <w:bidi w:val="0"/>
        <w:adjustRightInd/>
        <w:snapToGrid/>
        <w:spacing w:line="240" w:lineRule="auto"/>
        <w:ind w:left="0" w:leftChars="0" w:firstLine="420" w:firstLineChars="0"/>
        <w:jc w:val="left"/>
        <w:textAlignment w:val="auto"/>
        <w:outlineLvl w:val="9"/>
        <w:rPr>
          <w:rFonts w:hint="eastAsia" w:ascii="宋体" w:hAnsi="宋体"/>
          <w:sz w:val="21"/>
          <w:szCs w:val="21"/>
        </w:rPr>
      </w:pPr>
      <w:r>
        <w:rPr>
          <w:rFonts w:hint="eastAsia" w:ascii="宋体" w:hAnsi="宋体"/>
          <w:sz w:val="21"/>
          <w:szCs w:val="21"/>
        </w:rPr>
        <w:t>乘客丁的赔偿请求权应如何行使，为什么？</w:t>
      </w:r>
    </w:p>
    <w:p>
      <w:pPr>
        <w:keepNext w:val="0"/>
        <w:keepLines w:val="0"/>
        <w:pageBreakBefore w:val="0"/>
        <w:numPr>
          <w:numId w:val="0"/>
        </w:numPr>
        <w:kinsoku/>
        <w:wordWrap/>
        <w:overflowPunct/>
        <w:topLinePunct w:val="0"/>
        <w:autoSpaceDE/>
        <w:autoSpaceDN/>
        <w:bidi w:val="0"/>
        <w:adjustRightInd/>
        <w:snapToGrid/>
        <w:spacing w:line="240" w:lineRule="auto"/>
        <w:ind w:left="420" w:leftChars="0"/>
        <w:jc w:val="left"/>
        <w:textAlignment w:val="auto"/>
        <w:outlineLvl w:val="9"/>
        <w:rPr>
          <w:rFonts w:hint="eastAsia" w:ascii="宋体" w:hAnsi="宋体"/>
          <w:sz w:val="21"/>
          <w:szCs w:val="21"/>
        </w:rPr>
      </w:pPr>
    </w:p>
    <w:p>
      <w:pPr>
        <w:keepNext w:val="0"/>
        <w:keepLines w:val="0"/>
        <w:pageBreakBefore w:val="0"/>
        <w:numPr>
          <w:numId w:val="0"/>
        </w:numPr>
        <w:kinsoku/>
        <w:wordWrap/>
        <w:overflowPunct/>
        <w:topLinePunct w:val="0"/>
        <w:autoSpaceDE/>
        <w:autoSpaceDN/>
        <w:bidi w:val="0"/>
        <w:adjustRightInd/>
        <w:snapToGrid/>
        <w:spacing w:line="240" w:lineRule="auto"/>
        <w:ind w:left="420" w:leftChars="0"/>
        <w:jc w:val="left"/>
        <w:textAlignment w:val="auto"/>
        <w:outlineLvl w:val="9"/>
        <w:rPr>
          <w:rFonts w:hint="eastAsia"/>
          <w:sz w:val="24"/>
        </w:rPr>
      </w:pPr>
      <w:r>
        <w:rPr>
          <w:rFonts w:hint="eastAsia" w:ascii="宋体" w:hAnsi="宋体"/>
          <w:sz w:val="21"/>
          <w:szCs w:val="21"/>
          <w:lang w:val="en-US" w:eastAsia="zh-CN"/>
        </w:rPr>
        <w:t xml:space="preserve">3: </w:t>
      </w:r>
      <w:r>
        <w:rPr>
          <w:rFonts w:hint="eastAsia"/>
          <w:sz w:val="24"/>
        </w:rPr>
        <w:t>甲公司与乙公司签订了一份购销合同，由乙公司向甲公司提供A4纸100箱。按照合同约定，甲公司派职工前往乙公司提货，由于乙公司人员的疏忽，多装了2箱。甲公司职工在运货返回途中，不慎掉落2箱。第二天乙公司发现多装了2箱，要求甲公司返还。问：（1）试分析甲乙之间的关系如何，应该怎么处理？为什么？（2）若在装箱时，甲公司职工就发现多装了2箱，但未告知乙公司，此时应该如何处理？为什么？</w:t>
      </w:r>
    </w:p>
    <w:p>
      <w:pPr>
        <w:keepNext w:val="0"/>
        <w:keepLines w:val="0"/>
        <w:pageBreakBefore w:val="0"/>
        <w:numPr>
          <w:numId w:val="0"/>
        </w:numPr>
        <w:kinsoku/>
        <w:wordWrap/>
        <w:overflowPunct/>
        <w:topLinePunct w:val="0"/>
        <w:autoSpaceDE/>
        <w:autoSpaceDN/>
        <w:bidi w:val="0"/>
        <w:adjustRightInd/>
        <w:snapToGrid/>
        <w:spacing w:line="240" w:lineRule="auto"/>
        <w:ind w:left="420" w:leftChars="0"/>
        <w:jc w:val="left"/>
        <w:textAlignment w:val="auto"/>
        <w:outlineLvl w:val="9"/>
        <w:rPr>
          <w:rFonts w:hint="eastAsia"/>
          <w:sz w:val="24"/>
        </w:rPr>
      </w:pPr>
    </w:p>
    <w:p>
      <w:pPr>
        <w:keepNext w:val="0"/>
        <w:keepLines w:val="0"/>
        <w:pageBreakBefore w:val="0"/>
        <w:numPr>
          <w:numId w:val="0"/>
        </w:numPr>
        <w:kinsoku/>
        <w:wordWrap/>
        <w:overflowPunct/>
        <w:topLinePunct w:val="0"/>
        <w:autoSpaceDE/>
        <w:autoSpaceDN/>
        <w:bidi w:val="0"/>
        <w:adjustRightInd/>
        <w:snapToGrid/>
        <w:spacing w:line="240" w:lineRule="auto"/>
        <w:ind w:left="420" w:leftChars="0"/>
        <w:jc w:val="left"/>
        <w:textAlignment w:val="auto"/>
        <w:outlineLvl w:val="9"/>
        <w:rPr>
          <w:rFonts w:hint="eastAsia"/>
          <w:sz w:val="24"/>
          <w:lang w:val="en-US" w:eastAsia="zh-CN"/>
        </w:rPr>
      </w:pPr>
      <w:r>
        <w:rPr>
          <w:rFonts w:ascii="Verdana" w:hAnsi="Verdana" w:eastAsia="宋体" w:cs="Verdana"/>
          <w:b/>
          <w:i w:val="0"/>
          <w:caps w:val="0"/>
          <w:color w:val="000000"/>
          <w:spacing w:val="0"/>
          <w:sz w:val="22"/>
          <w:szCs w:val="22"/>
          <w:shd w:val="clear" w:fill="F7F7F8"/>
        </w:rPr>
        <w:t>1、 </w:t>
      </w:r>
      <w:r>
        <w:rPr>
          <w:rFonts w:hint="default" w:ascii="Verdana" w:hAnsi="Verdana" w:eastAsia="宋体" w:cs="Verdana"/>
          <w:b/>
          <w:i w:val="0"/>
          <w:caps w:val="0"/>
          <w:color w:val="000000"/>
          <w:spacing w:val="0"/>
          <w:sz w:val="22"/>
          <w:szCs w:val="22"/>
          <w:shd w:val="clear" w:fill="F7F7F8"/>
        </w:rPr>
        <w:t> 不</w:t>
      </w:r>
      <w:r>
        <w:rPr>
          <w:rFonts w:hint="default" w:ascii="Verdana" w:hAnsi="Verdana" w:eastAsia="宋体" w:cs="Verdana"/>
          <w:i w:val="0"/>
          <w:caps w:val="0"/>
          <w:color w:val="000000"/>
          <w:spacing w:val="0"/>
          <w:sz w:val="22"/>
          <w:szCs w:val="22"/>
          <w:shd w:val="clear" w:fill="F7F7F8"/>
        </w:rPr>
        <w:t>当得利的四个构成要件包括：（1）一方获得利益，(2)他方受损；(3)一方获利与他方受损之间有因果关系；（4）无合法的依据。</w:t>
      </w:r>
      <w:r>
        <w:rPr>
          <w:rFonts w:hint="default" w:ascii="Verdana" w:hAnsi="Verdana" w:eastAsia="宋体" w:cs="Verdana"/>
          <w:i w:val="0"/>
          <w:caps w:val="0"/>
          <w:color w:val="000000"/>
          <w:spacing w:val="0"/>
          <w:sz w:val="22"/>
          <w:szCs w:val="22"/>
          <w:shd w:val="clear" w:fill="F7F7F8"/>
        </w:rPr>
        <w:br w:type="textWrapping"/>
      </w:r>
      <w:r>
        <w:rPr>
          <w:rFonts w:hint="default" w:ascii="Verdana" w:hAnsi="Verdana" w:eastAsia="宋体" w:cs="Verdana"/>
          <w:i w:val="0"/>
          <w:caps w:val="0"/>
          <w:color w:val="000000"/>
          <w:spacing w:val="0"/>
          <w:sz w:val="22"/>
          <w:szCs w:val="22"/>
          <w:shd w:val="clear" w:fill="F7F7F8"/>
        </w:rPr>
        <w:t>甲取得多出的2箱套装，没有法律的规定或合同的约定，因此属于不当得利。多出的2箱A4纸是由于乙的过失造成的，甲为善意，因此返还不当得利的义务以现存利益为准，现2箱A4已经灭失，因此甲无须返还这2箱A4纸，应该由乙承担其灭失的责任。</w:t>
      </w:r>
      <w:r>
        <w:rPr>
          <w:rFonts w:hint="default" w:ascii="Verdana" w:hAnsi="Verdana" w:eastAsia="宋体" w:cs="Verdana"/>
          <w:i w:val="0"/>
          <w:caps w:val="0"/>
          <w:color w:val="000000"/>
          <w:spacing w:val="0"/>
          <w:sz w:val="22"/>
          <w:szCs w:val="22"/>
          <w:shd w:val="clear" w:fill="F7F7F8"/>
        </w:rPr>
        <w:br w:type="textWrapping"/>
      </w:r>
      <w:r>
        <w:rPr>
          <w:rFonts w:hint="default" w:ascii="Verdana" w:hAnsi="Verdana" w:eastAsia="宋体" w:cs="Verdana"/>
          <w:b/>
          <w:i w:val="0"/>
          <w:caps w:val="0"/>
          <w:color w:val="000000"/>
          <w:spacing w:val="0"/>
          <w:sz w:val="22"/>
          <w:szCs w:val="22"/>
          <w:shd w:val="clear" w:fill="F7F7F8"/>
        </w:rPr>
        <w:t>2、</w:t>
      </w:r>
      <w:r>
        <w:rPr>
          <w:rFonts w:hint="default" w:ascii="Verdana" w:hAnsi="Verdana" w:eastAsia="宋体" w:cs="Verdana"/>
          <w:i w:val="0"/>
          <w:caps w:val="0"/>
          <w:color w:val="000000"/>
          <w:spacing w:val="0"/>
          <w:sz w:val="22"/>
          <w:szCs w:val="22"/>
          <w:shd w:val="clear" w:fill="F7F7F8"/>
        </w:rPr>
        <w:t>若在装箱时，甲公司职工就发现多装了2箱，但未告知乙公司，甲方存在恶意受益，恶意受益人负担较善意受益人严厉的返还义务，应当返还其当初所受的一切利益、本于该利益所生的利益以及当初所受利益的利息。若恶意受领的利益不存在，不论其不存在的原因如何，受益人都应当如数偿还，不得主张因利益不存在而免除偿还义务，且2箱A4纸在灭失的情况下，甲方应作价返还，即如果原物已不存在，则可作价偿还。</w:t>
      </w:r>
    </w:p>
    <w:p>
      <w:pPr>
        <w:pStyle w:val="9"/>
        <w:keepNext w:val="0"/>
        <w:keepLines w:val="0"/>
        <w:pageBreakBefore w:val="0"/>
        <w:kinsoku/>
        <w:wordWrap/>
        <w:overflowPunct/>
        <w:topLinePunct w:val="0"/>
        <w:autoSpaceDE/>
        <w:autoSpaceDN/>
        <w:bidi w:val="0"/>
        <w:adjustRightInd/>
        <w:snapToGrid/>
        <w:spacing w:line="240" w:lineRule="auto"/>
        <w:ind w:left="352" w:leftChars="0" w:firstLine="0" w:firstLineChars="0"/>
        <w:jc w:val="left"/>
        <w:textAlignment w:val="auto"/>
        <w:outlineLvl w:val="9"/>
        <w:rPr>
          <w:rFonts w:hint="eastAsia"/>
          <w:sz w:val="21"/>
          <w:szCs w:val="21"/>
          <w:lang w:val="en-US" w:eastAsia="zh-CN"/>
        </w:rPr>
      </w:pPr>
    </w:p>
    <w:p>
      <w:pPr>
        <w:pStyle w:val="9"/>
        <w:keepNext w:val="0"/>
        <w:keepLines w:val="0"/>
        <w:pageBreakBefore w:val="0"/>
        <w:kinsoku/>
        <w:wordWrap/>
        <w:overflowPunct/>
        <w:topLinePunct w:val="0"/>
        <w:autoSpaceDE/>
        <w:autoSpaceDN/>
        <w:bidi w:val="0"/>
        <w:adjustRightInd/>
        <w:snapToGrid/>
        <w:spacing w:line="240" w:lineRule="auto"/>
        <w:ind w:left="352" w:leftChars="0" w:firstLine="0" w:firstLineChars="0"/>
        <w:jc w:val="left"/>
        <w:textAlignment w:val="auto"/>
        <w:outlineLvl w:val="9"/>
        <w:rPr>
          <w:rFonts w:hint="eastAsia"/>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02D8C"/>
    <w:multiLevelType w:val="singleLevel"/>
    <w:tmpl w:val="A9102D8C"/>
    <w:lvl w:ilvl="0" w:tentative="0">
      <w:start w:val="1"/>
      <w:numFmt w:val="decimal"/>
      <w:suff w:val="nothing"/>
      <w:lvlText w:val="（%1）"/>
      <w:lvlJc w:val="left"/>
    </w:lvl>
  </w:abstractNum>
  <w:abstractNum w:abstractNumId="1">
    <w:nsid w:val="CAED2452"/>
    <w:multiLevelType w:val="singleLevel"/>
    <w:tmpl w:val="CAED2452"/>
    <w:lvl w:ilvl="0" w:tentative="0">
      <w:start w:val="1"/>
      <w:numFmt w:val="decimal"/>
      <w:suff w:val="space"/>
      <w:lvlText w:val="%1、"/>
      <w:lvlJc w:val="left"/>
    </w:lvl>
  </w:abstractNum>
  <w:abstractNum w:abstractNumId="2">
    <w:nsid w:val="06EEEF00"/>
    <w:multiLevelType w:val="singleLevel"/>
    <w:tmpl w:val="06EEEF00"/>
    <w:lvl w:ilvl="0" w:tentative="0">
      <w:start w:val="1"/>
      <w:numFmt w:val="decimal"/>
      <w:suff w:val="space"/>
      <w:lvlText w:val="%1）"/>
      <w:lvlJc w:val="left"/>
    </w:lvl>
  </w:abstractNum>
  <w:abstractNum w:abstractNumId="3">
    <w:nsid w:val="31250BA2"/>
    <w:multiLevelType w:val="multilevel"/>
    <w:tmpl w:val="31250B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4D7A03"/>
    <w:multiLevelType w:val="singleLevel"/>
    <w:tmpl w:val="6F4D7A03"/>
    <w:lvl w:ilvl="0" w:tentative="0">
      <w:start w:val="1"/>
      <w:numFmt w:val="decimal"/>
      <w:suff w:val="nothing"/>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10304"/>
    <w:rsid w:val="0015665F"/>
    <w:rsid w:val="002C4EF0"/>
    <w:rsid w:val="00310304"/>
    <w:rsid w:val="005372B5"/>
    <w:rsid w:val="0054124B"/>
    <w:rsid w:val="00546DBB"/>
    <w:rsid w:val="00575F3F"/>
    <w:rsid w:val="005C00D4"/>
    <w:rsid w:val="005F4C4B"/>
    <w:rsid w:val="005F4EB0"/>
    <w:rsid w:val="00670C32"/>
    <w:rsid w:val="006B0DD3"/>
    <w:rsid w:val="007942DC"/>
    <w:rsid w:val="00852DD5"/>
    <w:rsid w:val="00866455"/>
    <w:rsid w:val="009029F9"/>
    <w:rsid w:val="00931B21"/>
    <w:rsid w:val="00A00389"/>
    <w:rsid w:val="00A457D0"/>
    <w:rsid w:val="00BC2043"/>
    <w:rsid w:val="00CC2BC1"/>
    <w:rsid w:val="00D51362"/>
    <w:rsid w:val="00D518A9"/>
    <w:rsid w:val="00EE2502"/>
    <w:rsid w:val="07D862E9"/>
    <w:rsid w:val="1ED00A05"/>
    <w:rsid w:val="4A2D18EA"/>
    <w:rsid w:val="532B562B"/>
    <w:rsid w:val="59137938"/>
    <w:rsid w:val="625F0ED9"/>
    <w:rsid w:val="629B6302"/>
    <w:rsid w:val="63B41F5F"/>
    <w:rsid w:val="63EB67D8"/>
    <w:rsid w:val="6BAB6048"/>
    <w:rsid w:val="6D23353A"/>
    <w:rsid w:val="728A2BB4"/>
    <w:rsid w:val="72BC52EA"/>
    <w:rsid w:val="741C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rPr>
      <w:sz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content_jy"/>
    <w:basedOn w:val="1"/>
    <w:qFormat/>
    <w:uiPriority w:val="0"/>
    <w:pPr>
      <w:widowControl/>
      <w:spacing w:before="90" w:after="90" w:line="360" w:lineRule="atLeast"/>
      <w:ind w:firstLine="420"/>
      <w:jc w:val="left"/>
    </w:pPr>
    <w:rPr>
      <w:rFonts w:ascii="ˎ̥" w:hAnsi="ˎ̥" w:eastAsia="宋体" w:cs="宋体"/>
      <w:color w:val="363738"/>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Pages>
  <Words>265</Words>
  <Characters>1511</Characters>
  <Lines>12</Lines>
  <Paragraphs>3</Paragraphs>
  <TotalTime>4</TotalTime>
  <ScaleCrop>false</ScaleCrop>
  <LinksUpToDate>false</LinksUpToDate>
  <CharactersWithSpaces>1773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2018-05-22T07:41:00Z</dcterms:created>
  <dc:creator>WIN-</dc:creator>
  <cp:lastModifiedBy>飞客</cp:lastModifiedBy>
  <cp:lastPrinted>2018-05-28T02:16:00Z</cp:lastPrinted>
  <dcterms:modified xsi:type="dcterms:W3CDTF">2018-06-13T07:41:20Z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