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1A0" w:rsidRDefault="004411A0" w:rsidP="004411A0">
      <w:pPr>
        <w:pStyle w:val="Footer"/>
        <w:rPr>
          <w:noProof/>
        </w:rPr>
      </w:pPr>
      <w:bookmarkStart w:id="0" w:name="_GoBack"/>
      <w:bookmarkEnd w:id="0"/>
    </w:p>
    <w:p w:rsidR="004411A0" w:rsidRDefault="004411A0" w:rsidP="004411A0">
      <w:pPr>
        <w:rPr>
          <w:sz w:val="40"/>
          <w:szCs w:val="40"/>
        </w:rPr>
      </w:pPr>
    </w:p>
    <w:p w:rsidR="004411A0" w:rsidRPr="00FD7A85" w:rsidRDefault="004411A0" w:rsidP="004411A0">
      <w:pPr>
        <w:jc w:val="center"/>
        <w:rPr>
          <w:sz w:val="40"/>
          <w:szCs w:val="40"/>
        </w:rPr>
      </w:pPr>
      <w:r w:rsidRPr="00FD7A85">
        <w:rPr>
          <w:sz w:val="40"/>
          <w:szCs w:val="40"/>
        </w:rPr>
        <w:t>Technical Design Document</w:t>
      </w:r>
    </w:p>
    <w:p w:rsidR="004411A0" w:rsidRPr="00FD7A85" w:rsidRDefault="004411A0" w:rsidP="002A6F14">
      <w:pPr>
        <w:jc w:val="center"/>
        <w:rPr>
          <w:sz w:val="40"/>
          <w:szCs w:val="40"/>
        </w:rPr>
      </w:pPr>
      <w:r w:rsidRPr="00FD7A85">
        <w:rPr>
          <w:sz w:val="40"/>
          <w:szCs w:val="40"/>
        </w:rPr>
        <w:t xml:space="preserve">For </w:t>
      </w:r>
      <w:r w:rsidR="002A6F14" w:rsidRPr="00FD7A85">
        <w:rPr>
          <w:sz w:val="40"/>
          <w:szCs w:val="40"/>
        </w:rPr>
        <w:t>ReOffer Campaign January 2013</w:t>
      </w:r>
    </w:p>
    <w:p w:rsidR="004411A0" w:rsidRPr="00FD7A85" w:rsidRDefault="004411A0" w:rsidP="004411A0">
      <w:pPr>
        <w:rPr>
          <w:sz w:val="40"/>
          <w:szCs w:val="40"/>
        </w:rPr>
      </w:pPr>
    </w:p>
    <w:p w:rsidR="004411A0" w:rsidRDefault="004411A0" w:rsidP="004411A0">
      <w:pPr>
        <w:rPr>
          <w:sz w:val="40"/>
          <w:szCs w:val="40"/>
        </w:rPr>
      </w:pPr>
    </w:p>
    <w:p w:rsidR="004411A0" w:rsidRDefault="004411A0" w:rsidP="004411A0">
      <w:pPr>
        <w:pBdr>
          <w:bottom w:val="single" w:sz="12" w:space="1" w:color="auto"/>
        </w:pBdr>
        <w:jc w:val="center"/>
        <w:rPr>
          <w:sz w:val="40"/>
          <w:szCs w:val="40"/>
        </w:rPr>
      </w:pPr>
    </w:p>
    <w:p w:rsidR="004411A0" w:rsidRDefault="004411A0" w:rsidP="004411A0">
      <w:pPr>
        <w:pBdr>
          <w:bottom w:val="single" w:sz="12" w:space="1" w:color="auto"/>
        </w:pBdr>
        <w:jc w:val="center"/>
        <w:rPr>
          <w:sz w:val="40"/>
          <w:szCs w:val="40"/>
        </w:rPr>
      </w:pPr>
    </w:p>
    <w:p w:rsidR="004411A0" w:rsidRDefault="004411A0" w:rsidP="004411A0">
      <w:pPr>
        <w:pBdr>
          <w:bottom w:val="single" w:sz="12" w:space="1" w:color="auto"/>
        </w:pBdr>
        <w:jc w:val="center"/>
        <w:rPr>
          <w:sz w:val="40"/>
          <w:szCs w:val="40"/>
        </w:rPr>
      </w:pPr>
    </w:p>
    <w:p w:rsidR="004411A0" w:rsidRDefault="004411A0" w:rsidP="004411A0">
      <w:pPr>
        <w:pBdr>
          <w:bottom w:val="single" w:sz="12" w:space="1" w:color="auto"/>
        </w:pBdr>
        <w:jc w:val="center"/>
        <w:rPr>
          <w:sz w:val="40"/>
          <w:szCs w:val="40"/>
        </w:rPr>
      </w:pPr>
    </w:p>
    <w:p w:rsidR="004411A0" w:rsidRDefault="004411A0" w:rsidP="004411A0">
      <w:pPr>
        <w:pBdr>
          <w:bottom w:val="single" w:sz="12" w:space="1" w:color="auto"/>
        </w:pBdr>
        <w:jc w:val="center"/>
        <w:rPr>
          <w:sz w:val="40"/>
          <w:szCs w:val="40"/>
        </w:rPr>
      </w:pPr>
    </w:p>
    <w:p w:rsidR="004411A0" w:rsidRDefault="004411A0" w:rsidP="004411A0">
      <w:pPr>
        <w:pBdr>
          <w:bottom w:val="single" w:sz="12" w:space="1" w:color="auto"/>
        </w:pBdr>
        <w:jc w:val="center"/>
        <w:rPr>
          <w:sz w:val="40"/>
          <w:szCs w:val="40"/>
        </w:rPr>
      </w:pPr>
    </w:p>
    <w:p w:rsidR="004411A0" w:rsidRDefault="004411A0" w:rsidP="004411A0">
      <w:pPr>
        <w:pBdr>
          <w:bottom w:val="single" w:sz="12" w:space="1" w:color="auto"/>
        </w:pBdr>
        <w:jc w:val="center"/>
        <w:rPr>
          <w:sz w:val="40"/>
          <w:szCs w:val="40"/>
        </w:rPr>
      </w:pPr>
    </w:p>
    <w:p w:rsidR="004411A0" w:rsidRDefault="004411A0" w:rsidP="004411A0">
      <w:pPr>
        <w:pBdr>
          <w:bottom w:val="single" w:sz="12" w:space="1" w:color="auto"/>
        </w:pBdr>
        <w:jc w:val="center"/>
        <w:rPr>
          <w:sz w:val="40"/>
          <w:szCs w:val="40"/>
        </w:rPr>
      </w:pPr>
    </w:p>
    <w:p w:rsidR="004411A0" w:rsidRDefault="004411A0" w:rsidP="004411A0">
      <w:pPr>
        <w:pBdr>
          <w:bottom w:val="single" w:sz="12" w:space="1" w:color="auto"/>
        </w:pBdr>
        <w:jc w:val="center"/>
        <w:rPr>
          <w:sz w:val="40"/>
          <w:szCs w:val="40"/>
        </w:rPr>
      </w:pPr>
    </w:p>
    <w:p w:rsidR="004411A0" w:rsidRDefault="004411A0" w:rsidP="004411A0">
      <w:pPr>
        <w:pBdr>
          <w:bottom w:val="single" w:sz="12" w:space="1" w:color="auto"/>
        </w:pBdr>
        <w:jc w:val="center"/>
        <w:rPr>
          <w:sz w:val="40"/>
          <w:szCs w:val="40"/>
        </w:rPr>
      </w:pPr>
    </w:p>
    <w:p w:rsidR="004411A0" w:rsidRDefault="004411A0" w:rsidP="004411A0">
      <w:pPr>
        <w:rPr>
          <w:rFonts w:ascii="Times New Roman" w:hAnsi="Times New Roman" w:cs="Times New Roman"/>
        </w:rPr>
      </w:pPr>
    </w:p>
    <w:p w:rsidR="004411A0" w:rsidRDefault="004411A0" w:rsidP="004411A0">
      <w:pPr>
        <w:pStyle w:val="BodyText"/>
        <w:rPr>
          <w:rStyle w:val="Slogan"/>
          <w:rFonts w:eastAsiaTheme="majorEastAsia"/>
          <w:i w:val="0"/>
          <w:iCs w:val="0"/>
          <w:u w:val="single"/>
        </w:rPr>
      </w:pPr>
      <w:r>
        <w:rPr>
          <w:rStyle w:val="Slogan"/>
          <w:rFonts w:eastAsiaTheme="majorEastAsia"/>
          <w:b/>
          <w:bCs/>
          <w:i w:val="0"/>
          <w:iCs w:val="0"/>
          <w:u w:val="single"/>
        </w:rPr>
        <w:t>Revisions</w:t>
      </w:r>
    </w:p>
    <w:p w:rsidR="004411A0" w:rsidRDefault="004411A0" w:rsidP="004411A0">
      <w:pPr>
        <w:rPr>
          <w:b/>
          <w:bCs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890"/>
        <w:gridCol w:w="1800"/>
        <w:gridCol w:w="4140"/>
      </w:tblGrid>
      <w:tr w:rsidR="004411A0" w:rsidTr="00B85FEE">
        <w:tc>
          <w:tcPr>
            <w:tcW w:w="810" w:type="dxa"/>
          </w:tcPr>
          <w:p w:rsidR="004411A0" w:rsidRPr="007C4EA6" w:rsidRDefault="004411A0" w:rsidP="00B85FEE">
            <w:pPr>
              <w:pStyle w:val="BodyText"/>
              <w:rPr>
                <w:rStyle w:val="Slogan"/>
                <w:rFonts w:eastAsiaTheme="majorEastAsia"/>
                <w:i w:val="0"/>
                <w:iCs w:val="0"/>
              </w:rPr>
            </w:pPr>
            <w:r w:rsidRPr="007C4EA6">
              <w:rPr>
                <w:rStyle w:val="Slogan"/>
                <w:rFonts w:eastAsiaTheme="majorEastAsia"/>
                <w:i w:val="0"/>
                <w:iCs w:val="0"/>
              </w:rPr>
              <w:t>Rev.</w:t>
            </w:r>
          </w:p>
        </w:tc>
        <w:tc>
          <w:tcPr>
            <w:tcW w:w="1890" w:type="dxa"/>
          </w:tcPr>
          <w:p w:rsidR="004411A0" w:rsidRPr="007C4EA6" w:rsidRDefault="004411A0" w:rsidP="00B85FEE">
            <w:pPr>
              <w:pStyle w:val="BodyText"/>
              <w:rPr>
                <w:rStyle w:val="Slogan"/>
                <w:rFonts w:eastAsiaTheme="majorEastAsia"/>
                <w:i w:val="0"/>
                <w:iCs w:val="0"/>
              </w:rPr>
            </w:pPr>
            <w:r w:rsidRPr="007C4EA6">
              <w:rPr>
                <w:rStyle w:val="Slogan"/>
                <w:rFonts w:eastAsiaTheme="majorEastAsia"/>
                <w:i w:val="0"/>
                <w:iCs w:val="0"/>
              </w:rPr>
              <w:t>Date</w:t>
            </w:r>
          </w:p>
        </w:tc>
        <w:tc>
          <w:tcPr>
            <w:tcW w:w="1800" w:type="dxa"/>
          </w:tcPr>
          <w:p w:rsidR="004411A0" w:rsidRPr="007C4EA6" w:rsidRDefault="004411A0" w:rsidP="00B85FEE">
            <w:pPr>
              <w:pStyle w:val="BodyText"/>
              <w:rPr>
                <w:rStyle w:val="Slogan"/>
                <w:rFonts w:eastAsiaTheme="majorEastAsia"/>
                <w:i w:val="0"/>
                <w:iCs w:val="0"/>
              </w:rPr>
            </w:pPr>
            <w:r w:rsidRPr="007C4EA6">
              <w:rPr>
                <w:rStyle w:val="Slogan"/>
                <w:rFonts w:eastAsiaTheme="majorEastAsia"/>
                <w:i w:val="0"/>
                <w:iCs w:val="0"/>
              </w:rPr>
              <w:t xml:space="preserve"> Author</w:t>
            </w:r>
          </w:p>
        </w:tc>
        <w:tc>
          <w:tcPr>
            <w:tcW w:w="4140" w:type="dxa"/>
          </w:tcPr>
          <w:p w:rsidR="004411A0" w:rsidRPr="007C4EA6" w:rsidRDefault="004411A0" w:rsidP="00B85FEE">
            <w:pPr>
              <w:pStyle w:val="BodyText"/>
              <w:rPr>
                <w:rStyle w:val="Slogan"/>
                <w:rFonts w:eastAsiaTheme="majorEastAsia"/>
                <w:i w:val="0"/>
                <w:iCs w:val="0"/>
              </w:rPr>
            </w:pPr>
            <w:r w:rsidRPr="007C4EA6">
              <w:rPr>
                <w:rStyle w:val="Slogan"/>
                <w:rFonts w:eastAsiaTheme="majorEastAsia"/>
                <w:i w:val="0"/>
                <w:iCs w:val="0"/>
              </w:rPr>
              <w:t xml:space="preserve"> Description</w:t>
            </w:r>
          </w:p>
        </w:tc>
      </w:tr>
      <w:tr w:rsidR="004411A0" w:rsidTr="00B85FEE">
        <w:tc>
          <w:tcPr>
            <w:tcW w:w="810" w:type="dxa"/>
          </w:tcPr>
          <w:p w:rsidR="004411A0" w:rsidRPr="007C4EA6" w:rsidRDefault="004411A0" w:rsidP="00B85FEE">
            <w:pPr>
              <w:pStyle w:val="BodyText"/>
              <w:rPr>
                <w:rStyle w:val="Slogan"/>
                <w:rFonts w:eastAsiaTheme="majorEastAsia"/>
                <w:i w:val="0"/>
                <w:iCs w:val="0"/>
              </w:rPr>
            </w:pPr>
            <w:r w:rsidRPr="007C4EA6">
              <w:rPr>
                <w:rStyle w:val="Slogan"/>
                <w:rFonts w:eastAsiaTheme="majorEastAsia"/>
                <w:i w:val="0"/>
                <w:iCs w:val="0"/>
              </w:rPr>
              <w:t>1.0</w:t>
            </w:r>
          </w:p>
        </w:tc>
        <w:tc>
          <w:tcPr>
            <w:tcW w:w="1890" w:type="dxa"/>
          </w:tcPr>
          <w:p w:rsidR="004411A0" w:rsidRPr="007C4EA6" w:rsidRDefault="002A6F14" w:rsidP="002A6F14">
            <w:pPr>
              <w:pStyle w:val="BodyText"/>
              <w:rPr>
                <w:rStyle w:val="Slogan"/>
                <w:rFonts w:eastAsiaTheme="majorEastAsia"/>
                <w:i w:val="0"/>
                <w:iCs w:val="0"/>
              </w:rPr>
            </w:pPr>
            <w:r>
              <w:rPr>
                <w:rStyle w:val="Slogan"/>
                <w:rFonts w:eastAsiaTheme="majorEastAsia"/>
                <w:i w:val="0"/>
                <w:iCs w:val="0"/>
              </w:rPr>
              <w:t>13</w:t>
            </w:r>
            <w:r w:rsidR="00631038">
              <w:rPr>
                <w:rStyle w:val="Slogan"/>
                <w:rFonts w:eastAsiaTheme="majorEastAsia"/>
                <w:i w:val="0"/>
                <w:iCs w:val="0"/>
              </w:rPr>
              <w:t>/</w:t>
            </w:r>
            <w:r>
              <w:rPr>
                <w:rStyle w:val="Slogan"/>
                <w:rFonts w:eastAsiaTheme="majorEastAsia"/>
                <w:i w:val="0"/>
                <w:iCs w:val="0"/>
              </w:rPr>
              <w:t>12</w:t>
            </w:r>
            <w:r w:rsidR="00631038">
              <w:rPr>
                <w:rStyle w:val="Slogan"/>
                <w:rFonts w:eastAsiaTheme="majorEastAsia"/>
                <w:i w:val="0"/>
                <w:iCs w:val="0"/>
              </w:rPr>
              <w:t>/2012</w:t>
            </w:r>
          </w:p>
        </w:tc>
        <w:tc>
          <w:tcPr>
            <w:tcW w:w="1800" w:type="dxa"/>
          </w:tcPr>
          <w:p w:rsidR="004411A0" w:rsidRPr="007C4EA6" w:rsidRDefault="002A6F14" w:rsidP="00B85FEE">
            <w:pPr>
              <w:pStyle w:val="BodyText"/>
              <w:rPr>
                <w:rStyle w:val="Slogan"/>
                <w:rFonts w:eastAsiaTheme="majorEastAsia"/>
                <w:i w:val="0"/>
                <w:iCs w:val="0"/>
              </w:rPr>
            </w:pPr>
            <w:r>
              <w:rPr>
                <w:rStyle w:val="Slogan"/>
                <w:rFonts w:eastAsiaTheme="majorEastAsia"/>
                <w:i w:val="0"/>
                <w:iCs w:val="0"/>
              </w:rPr>
              <w:t>Ofer Sasson</w:t>
            </w:r>
          </w:p>
        </w:tc>
        <w:tc>
          <w:tcPr>
            <w:tcW w:w="4140" w:type="dxa"/>
          </w:tcPr>
          <w:p w:rsidR="004411A0" w:rsidRPr="007C4EA6" w:rsidRDefault="00712106" w:rsidP="00B85FEE">
            <w:pPr>
              <w:pStyle w:val="BodyText"/>
              <w:rPr>
                <w:rStyle w:val="Slogan"/>
                <w:rFonts w:eastAsiaTheme="majorEastAsia"/>
                <w:i w:val="0"/>
                <w:iCs w:val="0"/>
              </w:rPr>
            </w:pPr>
            <w:r>
              <w:rPr>
                <w:rStyle w:val="Slogan"/>
                <w:rFonts w:eastAsiaTheme="majorEastAsia"/>
                <w:i w:val="0"/>
                <w:iCs w:val="0"/>
              </w:rPr>
              <w:t>Initial Draft</w:t>
            </w:r>
          </w:p>
        </w:tc>
      </w:tr>
      <w:tr w:rsidR="00547F19" w:rsidRPr="007C4EA6" w:rsidTr="00547F19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9" w:rsidRPr="007C4EA6" w:rsidRDefault="000C1694" w:rsidP="007E0822">
            <w:pPr>
              <w:pStyle w:val="BodyText"/>
              <w:rPr>
                <w:rStyle w:val="Slogan"/>
                <w:rFonts w:eastAsiaTheme="majorEastAsia"/>
                <w:i w:val="0"/>
                <w:iCs w:val="0"/>
              </w:rPr>
            </w:pPr>
            <w:bookmarkStart w:id="1" w:name="_Toc524331305"/>
            <w:r>
              <w:rPr>
                <w:rStyle w:val="Slogan"/>
                <w:rFonts w:eastAsiaTheme="majorEastAsia"/>
                <w:i w:val="0"/>
                <w:iCs w:val="0"/>
              </w:rPr>
              <w:t>1.1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9" w:rsidRPr="007C4EA6" w:rsidRDefault="000C1694" w:rsidP="00547F19">
            <w:pPr>
              <w:pStyle w:val="BodyText"/>
              <w:rPr>
                <w:rStyle w:val="Slogan"/>
                <w:rFonts w:eastAsiaTheme="majorEastAsia"/>
                <w:i w:val="0"/>
                <w:iCs w:val="0"/>
              </w:rPr>
            </w:pPr>
            <w:r>
              <w:rPr>
                <w:rStyle w:val="Slogan"/>
                <w:rFonts w:eastAsiaTheme="majorEastAsia"/>
                <w:i w:val="0"/>
                <w:iCs w:val="0"/>
              </w:rPr>
              <w:t>13/12/2012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9" w:rsidRPr="007C4EA6" w:rsidRDefault="000C1694" w:rsidP="007E0822">
            <w:pPr>
              <w:pStyle w:val="BodyText"/>
              <w:rPr>
                <w:rStyle w:val="Slogan"/>
                <w:rFonts w:eastAsiaTheme="majorEastAsia"/>
                <w:i w:val="0"/>
                <w:iCs w:val="0"/>
              </w:rPr>
            </w:pPr>
            <w:r>
              <w:rPr>
                <w:rStyle w:val="Slogan"/>
                <w:rFonts w:eastAsiaTheme="majorEastAsia"/>
                <w:i w:val="0"/>
                <w:iCs w:val="0"/>
              </w:rPr>
              <w:t>Eyal Zoref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9" w:rsidRPr="007C4EA6" w:rsidRDefault="000C1694" w:rsidP="00547F19">
            <w:pPr>
              <w:pStyle w:val="BodyText"/>
              <w:rPr>
                <w:rStyle w:val="Slogan"/>
                <w:rFonts w:eastAsiaTheme="majorEastAsia"/>
                <w:i w:val="0"/>
                <w:iCs w:val="0"/>
              </w:rPr>
            </w:pPr>
            <w:r>
              <w:rPr>
                <w:rStyle w:val="Slogan"/>
                <w:rFonts w:eastAsiaTheme="majorEastAsia"/>
                <w:i w:val="0"/>
                <w:iCs w:val="0"/>
              </w:rPr>
              <w:t>Design Review + fixes</w:t>
            </w:r>
          </w:p>
        </w:tc>
      </w:tr>
      <w:tr w:rsidR="00281D0F" w:rsidRPr="007C4EA6" w:rsidTr="00547F19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D0F" w:rsidRDefault="00281D0F" w:rsidP="007E0822">
            <w:pPr>
              <w:pStyle w:val="BodyText"/>
              <w:rPr>
                <w:rStyle w:val="Slogan"/>
                <w:rFonts w:eastAsiaTheme="majorEastAsia"/>
                <w:i w:val="0"/>
                <w:iCs w:val="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D0F" w:rsidRDefault="00281D0F" w:rsidP="00547F19">
            <w:pPr>
              <w:pStyle w:val="BodyText"/>
              <w:rPr>
                <w:rStyle w:val="Slogan"/>
                <w:rFonts w:eastAsiaTheme="majorEastAsia"/>
                <w:i w:val="0"/>
                <w:iCs w:val="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D0F" w:rsidRDefault="00281D0F" w:rsidP="007E0822">
            <w:pPr>
              <w:pStyle w:val="BodyText"/>
              <w:rPr>
                <w:rStyle w:val="Slogan"/>
                <w:rFonts w:eastAsiaTheme="majorEastAsia"/>
                <w:i w:val="0"/>
                <w:iCs w:val="0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D0F" w:rsidRDefault="00281D0F" w:rsidP="00547F19">
            <w:pPr>
              <w:pStyle w:val="BodyText"/>
              <w:rPr>
                <w:rStyle w:val="Slogan"/>
                <w:rFonts w:eastAsiaTheme="majorEastAsia"/>
                <w:i w:val="0"/>
                <w:iCs w:val="0"/>
              </w:rPr>
            </w:pPr>
          </w:p>
        </w:tc>
      </w:tr>
    </w:tbl>
    <w:p w:rsidR="004411A0" w:rsidRDefault="004411A0" w:rsidP="004411A0"/>
    <w:p w:rsidR="0078485F" w:rsidRDefault="004411A0" w:rsidP="004411A0">
      <w:pPr>
        <w:jc w:val="center"/>
        <w:rPr>
          <w:noProof/>
        </w:rPr>
      </w:pPr>
      <w:r>
        <w:br w:type="page"/>
      </w:r>
      <w:r w:rsidRPr="008819B5">
        <w:rPr>
          <w:rFonts w:ascii="Tahoma" w:hAnsi="Tahoma"/>
          <w:color w:val="6699FF"/>
          <w:sz w:val="24"/>
          <w:szCs w:val="24"/>
        </w:rPr>
        <w:fldChar w:fldCharType="begin"/>
      </w:r>
      <w:r w:rsidRPr="008819B5">
        <w:rPr>
          <w:rFonts w:ascii="Tahoma" w:hAnsi="Tahoma"/>
          <w:color w:val="6699FF"/>
          <w:sz w:val="24"/>
          <w:szCs w:val="24"/>
        </w:rPr>
        <w:instrText xml:space="preserve"> TOC \o "1-3" \h \z </w:instrText>
      </w:r>
      <w:r w:rsidRPr="008819B5">
        <w:rPr>
          <w:rFonts w:ascii="Tahoma" w:hAnsi="Tahoma"/>
          <w:color w:val="6699FF"/>
          <w:sz w:val="24"/>
          <w:szCs w:val="24"/>
        </w:rPr>
        <w:fldChar w:fldCharType="separate"/>
      </w:r>
    </w:p>
    <w:p w:rsidR="0078485F" w:rsidRDefault="008C1DB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43432001" w:history="1">
        <w:r w:rsidR="0078485F" w:rsidRPr="00BB1352">
          <w:rPr>
            <w:rStyle w:val="Hyperlink"/>
            <w:rFonts w:eastAsiaTheme="majorEastAsia"/>
            <w:noProof/>
          </w:rPr>
          <w:t>1</w:t>
        </w:r>
        <w:r w:rsidR="0078485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78485F" w:rsidRPr="00BB1352">
          <w:rPr>
            <w:rStyle w:val="Hyperlink"/>
            <w:rFonts w:eastAsiaTheme="majorEastAsia"/>
            <w:noProof/>
          </w:rPr>
          <w:t>Introduction</w:t>
        </w:r>
        <w:r w:rsidR="0078485F">
          <w:rPr>
            <w:noProof/>
            <w:webHidden/>
          </w:rPr>
          <w:tab/>
        </w:r>
        <w:r w:rsidR="0078485F">
          <w:rPr>
            <w:noProof/>
            <w:webHidden/>
          </w:rPr>
          <w:fldChar w:fldCharType="begin"/>
        </w:r>
        <w:r w:rsidR="0078485F">
          <w:rPr>
            <w:noProof/>
            <w:webHidden/>
          </w:rPr>
          <w:instrText xml:space="preserve"> PAGEREF _Toc343432001 \h </w:instrText>
        </w:r>
        <w:r w:rsidR="0078485F">
          <w:rPr>
            <w:noProof/>
            <w:webHidden/>
          </w:rPr>
        </w:r>
        <w:r w:rsidR="0078485F">
          <w:rPr>
            <w:noProof/>
            <w:webHidden/>
          </w:rPr>
          <w:fldChar w:fldCharType="separate"/>
        </w:r>
        <w:r w:rsidR="0078485F">
          <w:rPr>
            <w:noProof/>
            <w:webHidden/>
          </w:rPr>
          <w:t>3</w:t>
        </w:r>
        <w:r w:rsidR="0078485F">
          <w:rPr>
            <w:noProof/>
            <w:webHidden/>
          </w:rPr>
          <w:fldChar w:fldCharType="end"/>
        </w:r>
      </w:hyperlink>
    </w:p>
    <w:p w:rsidR="0078485F" w:rsidRDefault="008C1DBC">
      <w:pPr>
        <w:pStyle w:val="TOC2"/>
        <w:tabs>
          <w:tab w:val="left" w:pos="660"/>
          <w:tab w:val="right" w:leader="dot" w:pos="985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3432002" w:history="1">
        <w:r w:rsidR="0078485F" w:rsidRPr="00BB1352">
          <w:rPr>
            <w:rStyle w:val="Hyperlink"/>
            <w:rFonts w:eastAsiaTheme="majorEastAsia"/>
            <w:noProof/>
          </w:rPr>
          <w:t xml:space="preserve">2 </w:t>
        </w:r>
        <w:r w:rsidR="007848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8485F" w:rsidRPr="00BB1352">
          <w:rPr>
            <w:rStyle w:val="Hyperlink"/>
            <w:rFonts w:eastAsiaTheme="majorEastAsia"/>
            <w:noProof/>
          </w:rPr>
          <w:t>Re-Offer campaign for users with toolbar installed</w:t>
        </w:r>
        <w:r w:rsidR="0078485F">
          <w:rPr>
            <w:noProof/>
            <w:webHidden/>
          </w:rPr>
          <w:tab/>
        </w:r>
        <w:r w:rsidR="0078485F">
          <w:rPr>
            <w:noProof/>
            <w:webHidden/>
          </w:rPr>
          <w:fldChar w:fldCharType="begin"/>
        </w:r>
        <w:r w:rsidR="0078485F">
          <w:rPr>
            <w:noProof/>
            <w:webHidden/>
          </w:rPr>
          <w:instrText xml:space="preserve"> PAGEREF _Toc343432002 \h </w:instrText>
        </w:r>
        <w:r w:rsidR="0078485F">
          <w:rPr>
            <w:noProof/>
            <w:webHidden/>
          </w:rPr>
        </w:r>
        <w:r w:rsidR="0078485F">
          <w:rPr>
            <w:noProof/>
            <w:webHidden/>
          </w:rPr>
          <w:fldChar w:fldCharType="separate"/>
        </w:r>
        <w:r w:rsidR="0078485F">
          <w:rPr>
            <w:noProof/>
            <w:webHidden/>
          </w:rPr>
          <w:t>3</w:t>
        </w:r>
        <w:r w:rsidR="0078485F">
          <w:rPr>
            <w:noProof/>
            <w:webHidden/>
          </w:rPr>
          <w:fldChar w:fldCharType="end"/>
        </w:r>
      </w:hyperlink>
    </w:p>
    <w:p w:rsidR="0078485F" w:rsidRDefault="008C1DBC">
      <w:pPr>
        <w:pStyle w:val="TOC2"/>
        <w:tabs>
          <w:tab w:val="left" w:pos="660"/>
          <w:tab w:val="right" w:leader="dot" w:pos="985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3432003" w:history="1">
        <w:r w:rsidR="0078485F" w:rsidRPr="00BB1352">
          <w:rPr>
            <w:rStyle w:val="Hyperlink"/>
            <w:rFonts w:eastAsiaTheme="majorEastAsia"/>
            <w:noProof/>
          </w:rPr>
          <w:t xml:space="preserve">3 </w:t>
        </w:r>
        <w:r w:rsidR="007848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8485F" w:rsidRPr="00BB1352">
          <w:rPr>
            <w:rStyle w:val="Hyperlink"/>
            <w:rFonts w:eastAsiaTheme="majorEastAsia"/>
            <w:noProof/>
          </w:rPr>
          <w:t>Re-Offer campaign for users without toolbar installed</w:t>
        </w:r>
        <w:r w:rsidR="0078485F">
          <w:rPr>
            <w:noProof/>
            <w:webHidden/>
          </w:rPr>
          <w:tab/>
        </w:r>
        <w:r w:rsidR="0078485F">
          <w:rPr>
            <w:noProof/>
            <w:webHidden/>
          </w:rPr>
          <w:fldChar w:fldCharType="begin"/>
        </w:r>
        <w:r w:rsidR="0078485F">
          <w:rPr>
            <w:noProof/>
            <w:webHidden/>
          </w:rPr>
          <w:instrText xml:space="preserve"> PAGEREF _Toc343432003 \h </w:instrText>
        </w:r>
        <w:r w:rsidR="0078485F">
          <w:rPr>
            <w:noProof/>
            <w:webHidden/>
          </w:rPr>
        </w:r>
        <w:r w:rsidR="0078485F">
          <w:rPr>
            <w:noProof/>
            <w:webHidden/>
          </w:rPr>
          <w:fldChar w:fldCharType="separate"/>
        </w:r>
        <w:r w:rsidR="0078485F">
          <w:rPr>
            <w:noProof/>
            <w:webHidden/>
          </w:rPr>
          <w:t>3</w:t>
        </w:r>
        <w:r w:rsidR="0078485F">
          <w:rPr>
            <w:noProof/>
            <w:webHidden/>
          </w:rPr>
          <w:fldChar w:fldCharType="end"/>
        </w:r>
      </w:hyperlink>
    </w:p>
    <w:p w:rsidR="0078485F" w:rsidRDefault="008C1DBC">
      <w:pPr>
        <w:pStyle w:val="TOC2"/>
        <w:tabs>
          <w:tab w:val="left" w:pos="660"/>
          <w:tab w:val="right" w:leader="dot" w:pos="985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3432004" w:history="1">
        <w:r w:rsidR="0078485F" w:rsidRPr="00BB1352">
          <w:rPr>
            <w:rStyle w:val="Hyperlink"/>
            <w:rFonts w:eastAsiaTheme="majorEastAsia"/>
            <w:noProof/>
          </w:rPr>
          <w:t>4</w:t>
        </w:r>
        <w:r w:rsidR="007848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8485F" w:rsidRPr="00BB1352">
          <w:rPr>
            <w:rStyle w:val="Hyperlink"/>
            <w:rFonts w:eastAsiaTheme="majorEastAsia"/>
            <w:noProof/>
          </w:rPr>
          <w:t>"Remind me later"</w:t>
        </w:r>
        <w:r w:rsidR="0078485F">
          <w:rPr>
            <w:noProof/>
            <w:webHidden/>
          </w:rPr>
          <w:tab/>
        </w:r>
        <w:r w:rsidR="0078485F">
          <w:rPr>
            <w:noProof/>
            <w:webHidden/>
          </w:rPr>
          <w:fldChar w:fldCharType="begin"/>
        </w:r>
        <w:r w:rsidR="0078485F">
          <w:rPr>
            <w:noProof/>
            <w:webHidden/>
          </w:rPr>
          <w:instrText xml:space="preserve"> PAGEREF _Toc343432004 \h </w:instrText>
        </w:r>
        <w:r w:rsidR="0078485F">
          <w:rPr>
            <w:noProof/>
            <w:webHidden/>
          </w:rPr>
        </w:r>
        <w:r w:rsidR="0078485F">
          <w:rPr>
            <w:noProof/>
            <w:webHidden/>
          </w:rPr>
          <w:fldChar w:fldCharType="separate"/>
        </w:r>
        <w:r w:rsidR="0078485F">
          <w:rPr>
            <w:noProof/>
            <w:webHidden/>
          </w:rPr>
          <w:t>4</w:t>
        </w:r>
        <w:r w:rsidR="0078485F">
          <w:rPr>
            <w:noProof/>
            <w:webHidden/>
          </w:rPr>
          <w:fldChar w:fldCharType="end"/>
        </w:r>
      </w:hyperlink>
    </w:p>
    <w:p w:rsidR="0078485F" w:rsidRDefault="008C1DBC">
      <w:pPr>
        <w:pStyle w:val="TOC2"/>
        <w:tabs>
          <w:tab w:val="left" w:pos="660"/>
          <w:tab w:val="right" w:leader="dot" w:pos="985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3432005" w:history="1">
        <w:r w:rsidR="0078485F" w:rsidRPr="00BB1352">
          <w:rPr>
            <w:rStyle w:val="Hyperlink"/>
            <w:rFonts w:eastAsiaTheme="majorEastAsia"/>
            <w:noProof/>
          </w:rPr>
          <w:t xml:space="preserve">5 </w:t>
        </w:r>
        <w:r w:rsidR="007848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8485F" w:rsidRPr="00BB1352">
          <w:rPr>
            <w:rStyle w:val="Hyperlink"/>
            <w:rFonts w:eastAsiaTheme="majorEastAsia"/>
            <w:noProof/>
          </w:rPr>
          <w:t>Toolbar Instillation</w:t>
        </w:r>
        <w:r w:rsidR="0078485F">
          <w:rPr>
            <w:noProof/>
            <w:webHidden/>
          </w:rPr>
          <w:tab/>
        </w:r>
        <w:r w:rsidR="0078485F">
          <w:rPr>
            <w:noProof/>
            <w:webHidden/>
          </w:rPr>
          <w:fldChar w:fldCharType="begin"/>
        </w:r>
        <w:r w:rsidR="0078485F">
          <w:rPr>
            <w:noProof/>
            <w:webHidden/>
          </w:rPr>
          <w:instrText xml:space="preserve"> PAGEREF _Toc343432005 \h </w:instrText>
        </w:r>
        <w:r w:rsidR="0078485F">
          <w:rPr>
            <w:noProof/>
            <w:webHidden/>
          </w:rPr>
        </w:r>
        <w:r w:rsidR="0078485F">
          <w:rPr>
            <w:noProof/>
            <w:webHidden/>
          </w:rPr>
          <w:fldChar w:fldCharType="separate"/>
        </w:r>
        <w:r w:rsidR="0078485F">
          <w:rPr>
            <w:noProof/>
            <w:webHidden/>
          </w:rPr>
          <w:t>5</w:t>
        </w:r>
        <w:r w:rsidR="0078485F">
          <w:rPr>
            <w:noProof/>
            <w:webHidden/>
          </w:rPr>
          <w:fldChar w:fldCharType="end"/>
        </w:r>
      </w:hyperlink>
    </w:p>
    <w:p w:rsidR="0078485F" w:rsidRDefault="008C1DBC">
      <w:pPr>
        <w:pStyle w:val="TOC2"/>
        <w:tabs>
          <w:tab w:val="left" w:pos="660"/>
          <w:tab w:val="right" w:leader="dot" w:pos="985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3432006" w:history="1">
        <w:r w:rsidR="0078485F" w:rsidRPr="00BB1352">
          <w:rPr>
            <w:rStyle w:val="Hyperlink"/>
            <w:rFonts w:eastAsiaTheme="majorEastAsia"/>
            <w:noProof/>
          </w:rPr>
          <w:t xml:space="preserve">6 </w:t>
        </w:r>
        <w:r w:rsidR="007848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8485F" w:rsidRPr="00BB1352">
          <w:rPr>
            <w:rStyle w:val="Hyperlink"/>
            <w:rFonts w:eastAsiaTheme="majorEastAsia"/>
            <w:noProof/>
          </w:rPr>
          <w:t>Measurements</w:t>
        </w:r>
        <w:r w:rsidR="0078485F">
          <w:rPr>
            <w:noProof/>
            <w:webHidden/>
          </w:rPr>
          <w:tab/>
        </w:r>
        <w:r w:rsidR="0078485F">
          <w:rPr>
            <w:noProof/>
            <w:webHidden/>
          </w:rPr>
          <w:fldChar w:fldCharType="begin"/>
        </w:r>
        <w:r w:rsidR="0078485F">
          <w:rPr>
            <w:noProof/>
            <w:webHidden/>
          </w:rPr>
          <w:instrText xml:space="preserve"> PAGEREF _Toc343432006 \h </w:instrText>
        </w:r>
        <w:r w:rsidR="0078485F">
          <w:rPr>
            <w:noProof/>
            <w:webHidden/>
          </w:rPr>
        </w:r>
        <w:r w:rsidR="0078485F">
          <w:rPr>
            <w:noProof/>
            <w:webHidden/>
          </w:rPr>
          <w:fldChar w:fldCharType="separate"/>
        </w:r>
        <w:r w:rsidR="0078485F">
          <w:rPr>
            <w:noProof/>
            <w:webHidden/>
          </w:rPr>
          <w:t>5</w:t>
        </w:r>
        <w:r w:rsidR="0078485F">
          <w:rPr>
            <w:noProof/>
            <w:webHidden/>
          </w:rPr>
          <w:fldChar w:fldCharType="end"/>
        </w:r>
      </w:hyperlink>
    </w:p>
    <w:p w:rsidR="0078485F" w:rsidRDefault="008C1DB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43432007" w:history="1">
        <w:r w:rsidR="0078485F" w:rsidRPr="00BB1352">
          <w:rPr>
            <w:rStyle w:val="Hyperlink"/>
            <w:rFonts w:eastAsiaTheme="majorEastAsia"/>
            <w:noProof/>
          </w:rPr>
          <w:t>7</w:t>
        </w:r>
        <w:r w:rsidR="0078485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78485F" w:rsidRPr="00BB1352">
          <w:rPr>
            <w:rStyle w:val="Hyperlink"/>
            <w:rFonts w:eastAsiaTheme="majorEastAsia"/>
            <w:noProof/>
          </w:rPr>
          <w:t>Flowchart Diagram</w:t>
        </w:r>
        <w:r w:rsidR="0078485F">
          <w:rPr>
            <w:noProof/>
            <w:webHidden/>
          </w:rPr>
          <w:tab/>
        </w:r>
        <w:r w:rsidR="0078485F">
          <w:rPr>
            <w:noProof/>
            <w:webHidden/>
          </w:rPr>
          <w:fldChar w:fldCharType="begin"/>
        </w:r>
        <w:r w:rsidR="0078485F">
          <w:rPr>
            <w:noProof/>
            <w:webHidden/>
          </w:rPr>
          <w:instrText xml:space="preserve"> PAGEREF _Toc343432007 \h </w:instrText>
        </w:r>
        <w:r w:rsidR="0078485F">
          <w:rPr>
            <w:noProof/>
            <w:webHidden/>
          </w:rPr>
        </w:r>
        <w:r w:rsidR="0078485F">
          <w:rPr>
            <w:noProof/>
            <w:webHidden/>
          </w:rPr>
          <w:fldChar w:fldCharType="separate"/>
        </w:r>
        <w:r w:rsidR="0078485F">
          <w:rPr>
            <w:noProof/>
            <w:webHidden/>
          </w:rPr>
          <w:t>6</w:t>
        </w:r>
        <w:r w:rsidR="0078485F">
          <w:rPr>
            <w:noProof/>
            <w:webHidden/>
          </w:rPr>
          <w:fldChar w:fldCharType="end"/>
        </w:r>
      </w:hyperlink>
    </w:p>
    <w:p w:rsidR="004411A0" w:rsidRPr="008819B5" w:rsidRDefault="004411A0" w:rsidP="004411A0">
      <w:pPr>
        <w:rPr>
          <w:rFonts w:ascii="Tahoma" w:hAnsi="Tahoma"/>
          <w:color w:val="6699FF"/>
          <w:sz w:val="24"/>
          <w:szCs w:val="24"/>
        </w:rPr>
      </w:pPr>
      <w:r w:rsidRPr="008819B5">
        <w:rPr>
          <w:rFonts w:ascii="Tahoma" w:hAnsi="Tahoma"/>
          <w:color w:val="6699FF"/>
          <w:sz w:val="24"/>
          <w:szCs w:val="24"/>
        </w:rPr>
        <w:fldChar w:fldCharType="end"/>
      </w:r>
    </w:p>
    <w:p w:rsidR="004411A0" w:rsidRDefault="004411A0" w:rsidP="004411A0">
      <w:pPr>
        <w:rPr>
          <w:rFonts w:ascii="Tahoma" w:hAnsi="Tahoma"/>
          <w:b/>
          <w:sz w:val="24"/>
        </w:rPr>
      </w:pPr>
      <w:r>
        <w:rPr>
          <w:rFonts w:ascii="Tahoma" w:hAnsi="Tahoma"/>
          <w:color w:val="6699FF"/>
          <w:sz w:val="24"/>
          <w:szCs w:val="24"/>
        </w:rPr>
        <w:br w:type="page"/>
      </w:r>
    </w:p>
    <w:p w:rsidR="009D3C55" w:rsidRDefault="004411A0" w:rsidP="0007707F">
      <w:pPr>
        <w:pStyle w:val="Heading1"/>
        <w:keepNext w:val="0"/>
        <w:keepLines w:val="0"/>
        <w:framePr w:wrap="notBeside" w:vAnchor="text" w:hAnchor="text" w:y="1"/>
        <w:numPr>
          <w:ilvl w:val="0"/>
          <w:numId w:val="1"/>
        </w:numPr>
        <w:spacing w:before="0" w:line="360" w:lineRule="atLeast"/>
        <w:ind w:left="567" w:hanging="567"/>
      </w:pPr>
      <w:bookmarkStart w:id="2" w:name="_Toc343432001"/>
      <w:bookmarkEnd w:id="1"/>
      <w:r>
        <w:lastRenderedPageBreak/>
        <w:t>Introduction</w:t>
      </w:r>
      <w:bookmarkEnd w:id="2"/>
    </w:p>
    <w:p w:rsidR="0063154D" w:rsidRPr="0063154D" w:rsidRDefault="0063154D" w:rsidP="0063154D">
      <w:pPr>
        <w:framePr w:wrap="notBeside" w:vAnchor="text" w:hAnchor="text" w:y="1"/>
      </w:pPr>
    </w:p>
    <w:p w:rsidR="004E2EBB" w:rsidRDefault="0063154D" w:rsidP="00493326">
      <w:pPr>
        <w:spacing w:after="200" w:line="276" w:lineRule="auto"/>
      </w:pPr>
      <w:r w:rsidRPr="0063154D">
        <w:t xml:space="preserve">This document describes </w:t>
      </w:r>
      <w:r w:rsidR="00493326">
        <w:t>the</w:t>
      </w:r>
      <w:r>
        <w:t xml:space="preserve"> campaign on January offering the toolbar, DSP, homepage and new tab to all AV users and 3</w:t>
      </w:r>
      <w:r w:rsidRPr="0063154D">
        <w:rPr>
          <w:vertAlign w:val="superscript"/>
        </w:rPr>
        <w:t>rd</w:t>
      </w:r>
      <w:r w:rsidR="004F5CB3">
        <w:t xml:space="preserve"> party users.</w:t>
      </w:r>
    </w:p>
    <w:p w:rsidR="00493326" w:rsidRDefault="00710F77" w:rsidP="00493326">
      <w:pPr>
        <w:spacing w:after="200" w:line="276" w:lineRule="auto"/>
      </w:pPr>
      <w:r>
        <w:t>We</w:t>
      </w:r>
      <w:r w:rsidR="00FF2EC8">
        <w:t xml:space="preserve"> will launch </w:t>
      </w:r>
      <w:r>
        <w:t xml:space="preserve">the campaign </w:t>
      </w:r>
      <w:r w:rsidR="00493326">
        <w:t>in two different situations:</w:t>
      </w:r>
    </w:p>
    <w:p w:rsidR="00493326" w:rsidRDefault="00493326" w:rsidP="00493326">
      <w:pPr>
        <w:pStyle w:val="ListParagraph"/>
        <w:numPr>
          <w:ilvl w:val="0"/>
          <w:numId w:val="25"/>
        </w:numPr>
        <w:spacing w:after="200" w:line="276" w:lineRule="auto"/>
      </w:pPr>
      <w:r>
        <w:t xml:space="preserve">Launched </w:t>
      </w:r>
      <w:r w:rsidR="00FF2EC8">
        <w:t>from the updater, for user</w:t>
      </w:r>
      <w:r w:rsidR="00894BA3">
        <w:t>s</w:t>
      </w:r>
      <w:r w:rsidR="00FF2EC8">
        <w:t xml:space="preserve"> with </w:t>
      </w:r>
      <w:r w:rsidR="000178B9">
        <w:t xml:space="preserve">a </w:t>
      </w:r>
      <w:r w:rsidR="00FF2EC8">
        <w:t>to</w:t>
      </w:r>
      <w:r>
        <w:t>olbar installed (As done in previous toolbar campaigns).</w:t>
      </w:r>
    </w:p>
    <w:p w:rsidR="002A6F14" w:rsidRDefault="00493326" w:rsidP="00493326">
      <w:pPr>
        <w:pStyle w:val="ListParagraph"/>
        <w:numPr>
          <w:ilvl w:val="0"/>
          <w:numId w:val="25"/>
        </w:numPr>
        <w:spacing w:after="200" w:line="276" w:lineRule="auto"/>
      </w:pPr>
      <w:r>
        <w:t xml:space="preserve">Launched </w:t>
      </w:r>
      <w:r w:rsidR="00FF2EC8">
        <w:t>from the AV</w:t>
      </w:r>
      <w:r w:rsidR="004E2EBB">
        <w:t>,</w:t>
      </w:r>
      <w:r w:rsidR="00FF2EC8">
        <w:t xml:space="preserve"> for user</w:t>
      </w:r>
      <w:r>
        <w:t>s</w:t>
      </w:r>
      <w:r w:rsidR="00FF2EC8">
        <w:t xml:space="preserve"> without </w:t>
      </w:r>
      <w:r w:rsidR="000178B9">
        <w:t xml:space="preserve">a </w:t>
      </w:r>
      <w:r w:rsidR="00FF2EC8">
        <w:t xml:space="preserve">toolbar installed. </w:t>
      </w:r>
    </w:p>
    <w:p w:rsidR="004E2EBB" w:rsidRDefault="004E2EBB" w:rsidP="005A1049">
      <w:pPr>
        <w:spacing w:after="200" w:line="276" w:lineRule="auto"/>
      </w:pPr>
      <w:r>
        <w:t xml:space="preserve">Two different </w:t>
      </w:r>
      <w:r w:rsidR="005A1049">
        <w:t>".</w:t>
      </w:r>
      <w:r>
        <w:t>exe</w:t>
      </w:r>
      <w:r w:rsidR="005A1049">
        <w:t>"</w:t>
      </w:r>
      <w:r>
        <w:t xml:space="preserve"> file</w:t>
      </w:r>
      <w:r w:rsidR="00710F77">
        <w:t>s will be compiled, o</w:t>
      </w:r>
      <w:r>
        <w:t>ne for each</w:t>
      </w:r>
      <w:r w:rsidR="005A1049">
        <w:t xml:space="preserve"> of the </w:t>
      </w:r>
      <w:r>
        <w:t>situation</w:t>
      </w:r>
      <w:r w:rsidR="005A1049">
        <w:t>s described above.</w:t>
      </w:r>
      <w:r>
        <w:t xml:space="preserve"> The binaries will </w:t>
      </w:r>
      <w:r w:rsidR="005A1049">
        <w:t xml:space="preserve">be </w:t>
      </w:r>
      <w:r>
        <w:t>base</w:t>
      </w:r>
      <w:r w:rsidR="005A1049">
        <w:t>d</w:t>
      </w:r>
      <w:r>
        <w:t xml:space="preserve"> on the same code</w:t>
      </w:r>
      <w:r w:rsidR="005A1049">
        <w:t xml:space="preserve">, </w:t>
      </w:r>
      <w:r>
        <w:t xml:space="preserve">but </w:t>
      </w:r>
      <w:r w:rsidR="005A1049">
        <w:t>with different configurations</w:t>
      </w:r>
      <w:r>
        <w:t xml:space="preserve"> at the bundled ROC.ini file. </w:t>
      </w:r>
    </w:p>
    <w:p w:rsidR="00E51E91" w:rsidRPr="00C912B0" w:rsidRDefault="00C912B0" w:rsidP="00C912B0">
      <w:r>
        <w:t>The c</w:t>
      </w:r>
      <w:r w:rsidR="00E51E91" w:rsidRPr="00C912B0">
        <w:t xml:space="preserve">ampaign IDs: </w:t>
      </w:r>
    </w:p>
    <w:p w:rsidR="00E51E91" w:rsidRDefault="00E51E91" w:rsidP="00C912B0">
      <w:pPr>
        <w:pStyle w:val="ListParagraph"/>
        <w:numPr>
          <w:ilvl w:val="0"/>
          <w:numId w:val="28"/>
        </w:numPr>
      </w:pPr>
      <w:r>
        <w:t>AVG_Search_January_Campaign (AV Users w/o toolbar)</w:t>
      </w:r>
    </w:p>
    <w:p w:rsidR="00E51E91" w:rsidRDefault="00E51E91" w:rsidP="00C912B0">
      <w:pPr>
        <w:pStyle w:val="ListParagraph"/>
        <w:numPr>
          <w:ilvl w:val="0"/>
          <w:numId w:val="28"/>
        </w:numPr>
      </w:pPr>
      <w:r>
        <w:t>AVG_Toolbar_January_Campaign (toolbar users)</w:t>
      </w:r>
    </w:p>
    <w:p w:rsidR="00FF2EC8" w:rsidRDefault="00FF2EC8" w:rsidP="00ED2628">
      <w:pPr>
        <w:spacing w:after="200" w:line="276" w:lineRule="auto"/>
      </w:pPr>
    </w:p>
    <w:p w:rsidR="00AC6BAD" w:rsidRDefault="00022840" w:rsidP="00AC6BAD">
      <w:pPr>
        <w:pStyle w:val="Heading2"/>
      </w:pPr>
      <w:bookmarkStart w:id="3" w:name="_Toc325292479"/>
      <w:bookmarkStart w:id="4" w:name="_Toc343432002"/>
      <w:r>
        <w:t xml:space="preserve">2 </w:t>
      </w:r>
      <w:r>
        <w:tab/>
      </w:r>
      <w:r w:rsidR="00AC6BAD">
        <w:t xml:space="preserve">Re-Offer campaign </w:t>
      </w:r>
      <w:bookmarkEnd w:id="3"/>
      <w:r w:rsidR="00AC6BAD">
        <w:t>for user</w:t>
      </w:r>
      <w:r w:rsidR="00B042D6">
        <w:t>s</w:t>
      </w:r>
      <w:r w:rsidR="00AC6BAD">
        <w:t xml:space="preserve"> with toolbar installed</w:t>
      </w:r>
      <w:bookmarkEnd w:id="4"/>
    </w:p>
    <w:p w:rsidR="00EA624B" w:rsidRDefault="00EA624B" w:rsidP="00ED2628">
      <w:pPr>
        <w:spacing w:after="200" w:line="276" w:lineRule="auto"/>
      </w:pPr>
    </w:p>
    <w:p w:rsidR="00075881" w:rsidRDefault="005A1049" w:rsidP="005A1049">
      <w:pPr>
        <w:spacing w:after="200" w:line="276" w:lineRule="auto"/>
      </w:pPr>
      <w:r>
        <w:t>The campaign w</w:t>
      </w:r>
      <w:r w:rsidR="00B72366">
        <w:t>ill</w:t>
      </w:r>
      <w:r w:rsidR="00EA624B">
        <w:t xml:space="preserve"> run the same as the previous campaigns (</w:t>
      </w:r>
      <w:r>
        <w:t xml:space="preserve">Launched </w:t>
      </w:r>
      <w:r w:rsidR="00EA624B">
        <w:t>from the updater</w:t>
      </w:r>
      <w:r w:rsidR="00DE6633">
        <w:t>).</w:t>
      </w:r>
      <w:r w:rsidR="00A53987">
        <w:t xml:space="preserve"> For more information please see </w:t>
      </w:r>
      <w:hyperlink r:id="rId12" w:history="1">
        <w:r w:rsidR="00CF5B51" w:rsidRPr="00CF5B51">
          <w:rPr>
            <w:rStyle w:val="Hyperlink"/>
          </w:rPr>
          <w:t>"ReOffer Campaign 11.1.0.7"</w:t>
        </w:r>
      </w:hyperlink>
      <w:r w:rsidR="00A53987">
        <w:t>.</w:t>
      </w:r>
    </w:p>
    <w:p w:rsidR="00146850" w:rsidRDefault="00331508" w:rsidP="005A1049">
      <w:pPr>
        <w:spacing w:after="200" w:line="276" w:lineRule="auto"/>
      </w:pPr>
      <w:r>
        <w:t>Two n</w:t>
      </w:r>
      <w:r w:rsidR="00146850">
        <w:t xml:space="preserve">ew </w:t>
      </w:r>
      <w:r w:rsidR="005A1049">
        <w:t xml:space="preserve">changes will be </w:t>
      </w:r>
      <w:r w:rsidR="00146850">
        <w:t>added to this campaign:</w:t>
      </w:r>
    </w:p>
    <w:p w:rsidR="00146850" w:rsidRDefault="00E1591A" w:rsidP="00F801DA">
      <w:pPr>
        <w:pStyle w:val="ListParagraph"/>
        <w:numPr>
          <w:ilvl w:val="0"/>
          <w:numId w:val="24"/>
        </w:numPr>
        <w:spacing w:after="200" w:line="276" w:lineRule="auto"/>
      </w:pPr>
      <w:r>
        <w:t>The</w:t>
      </w:r>
      <w:r w:rsidR="006555F2">
        <w:t xml:space="preserve"> campaign will </w:t>
      </w:r>
      <w:r w:rsidR="00146850">
        <w:t xml:space="preserve">be </w:t>
      </w:r>
      <w:r w:rsidR="006555F2">
        <w:t>offer</w:t>
      </w:r>
      <w:r w:rsidR="00146850">
        <w:t>ed</w:t>
      </w:r>
      <w:r w:rsidR="006555F2">
        <w:t xml:space="preserve"> only for users who ins</w:t>
      </w:r>
      <w:r w:rsidR="00146850">
        <w:t xml:space="preserve">talled the toolbar before Dec </w:t>
      </w:r>
      <w:r w:rsidR="00F801DA">
        <w:t>9</w:t>
      </w:r>
      <w:r w:rsidR="00146850">
        <w:t>.</w:t>
      </w:r>
      <w:r w:rsidR="00ED59F0">
        <w:t xml:space="preserve"> </w:t>
      </w:r>
      <w:r w:rsidR="00ED59F0">
        <w:rPr>
          <w:color w:val="FF0000"/>
        </w:rPr>
        <w:t>Server side.</w:t>
      </w:r>
    </w:p>
    <w:p w:rsidR="006555F2" w:rsidRDefault="00146850" w:rsidP="005A1049">
      <w:pPr>
        <w:pStyle w:val="ListParagraph"/>
        <w:numPr>
          <w:ilvl w:val="0"/>
          <w:numId w:val="24"/>
        </w:numPr>
        <w:spacing w:after="200" w:line="276" w:lineRule="auto"/>
      </w:pPr>
      <w:r>
        <w:t>The user can choose to remind him later.</w:t>
      </w:r>
      <w:r w:rsidR="00ED59F0">
        <w:t xml:space="preserve"> </w:t>
      </w:r>
      <w:r w:rsidR="005A1049">
        <w:t xml:space="preserve">For more information, please review </w:t>
      </w:r>
      <w:r w:rsidR="00ED59F0">
        <w:t>"Remind me later" section.</w:t>
      </w:r>
    </w:p>
    <w:p w:rsidR="00D40CD6" w:rsidRDefault="00D40CD6" w:rsidP="00D40CD6">
      <w:pPr>
        <w:spacing w:after="200" w:line="276" w:lineRule="auto"/>
      </w:pPr>
    </w:p>
    <w:p w:rsidR="00AC6BAD" w:rsidRDefault="00022840" w:rsidP="00AC6BAD">
      <w:pPr>
        <w:pStyle w:val="Heading2"/>
      </w:pPr>
      <w:bookmarkStart w:id="5" w:name="_Toc343432003"/>
      <w:r>
        <w:t xml:space="preserve">3 </w:t>
      </w:r>
      <w:r>
        <w:tab/>
      </w:r>
      <w:r w:rsidR="00AC6BAD">
        <w:t>Re-Offer campaign for user</w:t>
      </w:r>
      <w:r w:rsidR="00B042D6">
        <w:t>s</w:t>
      </w:r>
      <w:r w:rsidR="00AC6BAD">
        <w:t xml:space="preserve"> without toolbar installed</w:t>
      </w:r>
      <w:bookmarkEnd w:id="5"/>
    </w:p>
    <w:p w:rsidR="00A2275D" w:rsidRDefault="00A2275D" w:rsidP="00ED2628">
      <w:pPr>
        <w:spacing w:after="200" w:line="276" w:lineRule="auto"/>
      </w:pPr>
    </w:p>
    <w:p w:rsidR="002A093F" w:rsidRDefault="00AF2ADA" w:rsidP="00F801DA">
      <w:pPr>
        <w:spacing w:after="200" w:line="276" w:lineRule="auto"/>
      </w:pPr>
      <w:r>
        <w:t>In this scenario the user will not have the toolbar installed (Which means Updater, vprot and ScriptHelper do n</w:t>
      </w:r>
      <w:r w:rsidR="00E51E91">
        <w:t>ot exist on the user's machine)</w:t>
      </w:r>
      <w:r>
        <w:t>,</w:t>
      </w:r>
      <w:r w:rsidR="00E51E91">
        <w:t xml:space="preserve"> </w:t>
      </w:r>
      <w:r>
        <w:t xml:space="preserve">so </w:t>
      </w:r>
      <w:r w:rsidR="00B6534A">
        <w:t xml:space="preserve">all the code will be </w:t>
      </w:r>
      <w:r w:rsidR="0027309D">
        <w:t xml:space="preserve">included in the same </w:t>
      </w:r>
      <w:r w:rsidR="00B6534A">
        <w:t xml:space="preserve">campaign </w:t>
      </w:r>
      <w:r>
        <w:t>".</w:t>
      </w:r>
      <w:r w:rsidR="00B6534A">
        <w:t>exe</w:t>
      </w:r>
      <w:r>
        <w:t>"</w:t>
      </w:r>
      <w:r w:rsidR="006C3C02">
        <w:t xml:space="preserve"> file</w:t>
      </w:r>
      <w:r w:rsidR="00B6534A">
        <w:t>.</w:t>
      </w:r>
      <w:r w:rsidR="00F801DA">
        <w:t xml:space="preserve"> </w:t>
      </w:r>
    </w:p>
    <w:p w:rsidR="00B042D6" w:rsidRPr="00007A76" w:rsidRDefault="00B042D6" w:rsidP="00007A76">
      <w:pPr>
        <w:spacing w:after="200" w:line="276" w:lineRule="auto"/>
      </w:pPr>
      <w:r>
        <w:t>Because the ScriptHelper is not installed on the user</w:t>
      </w:r>
      <w:r w:rsidR="00C827A1">
        <w:t>'s</w:t>
      </w:r>
      <w:r>
        <w:t xml:space="preserve"> machine, the following </w:t>
      </w:r>
      <w:r w:rsidR="00007A76">
        <w:t>functions have</w:t>
      </w:r>
      <w:r>
        <w:t xml:space="preserve"> </w:t>
      </w:r>
      <w:r w:rsidR="00007A76">
        <w:t xml:space="preserve">been </w:t>
      </w:r>
      <w:r w:rsidRPr="00007A76">
        <w:t xml:space="preserve">added to the HTMLDialog </w:t>
      </w:r>
      <w:r w:rsidR="00007A76">
        <w:t xml:space="preserve">COM </w:t>
      </w:r>
      <w:r w:rsidRPr="00007A76">
        <w:t>object:</w:t>
      </w:r>
    </w:p>
    <w:p w:rsidR="00B042D6" w:rsidRDefault="00D12501" w:rsidP="00D12501">
      <w:pPr>
        <w:pStyle w:val="ListParagraph"/>
        <w:numPr>
          <w:ilvl w:val="0"/>
          <w:numId w:val="23"/>
        </w:numPr>
        <w:spacing w:after="200" w:line="276" w:lineRule="auto"/>
      </w:pPr>
      <w:r w:rsidRPr="00D12501">
        <w:t>GetDefaultBrowser</w:t>
      </w:r>
      <w:r>
        <w:t>([out]BSTR *bsDefBrowser)</w:t>
      </w:r>
    </w:p>
    <w:p w:rsidR="00BA7BB4" w:rsidRDefault="00BA7BB4" w:rsidP="00D12501">
      <w:pPr>
        <w:pStyle w:val="ListParagraph"/>
        <w:numPr>
          <w:ilvl w:val="0"/>
          <w:numId w:val="23"/>
        </w:numPr>
        <w:spacing w:after="200" w:line="276" w:lineRule="auto"/>
      </w:pPr>
      <w:r>
        <w:t>IsHostBrowser</w:t>
      </w:r>
      <w:r w:rsidR="00D12501">
        <w:t>([in]BSTR bsfBrowser,[out]BOOL *bVal)</w:t>
      </w:r>
    </w:p>
    <w:p w:rsidR="00D12501" w:rsidRPr="00D12501" w:rsidRDefault="00D12501" w:rsidP="00D12501">
      <w:pPr>
        <w:pStyle w:val="ListParagraph"/>
        <w:numPr>
          <w:ilvl w:val="0"/>
          <w:numId w:val="23"/>
        </w:numPr>
        <w:spacing w:after="200" w:line="276" w:lineRule="auto"/>
      </w:pPr>
      <w:r>
        <w:t>IsBrowserOpen</w:t>
      </w:r>
      <w:r w:rsidRPr="00D12501">
        <w:t xml:space="preserve"> ([in]BSTR bstrBrowser, [out,retval</w:t>
      </w:r>
      <w:r>
        <w:t>]VARIANT_BOOL* bRetVal)</w:t>
      </w:r>
    </w:p>
    <w:p w:rsidR="00D32EC4" w:rsidRDefault="009C7759" w:rsidP="00BA7BB4">
      <w:pPr>
        <w:pStyle w:val="ListParagraph"/>
        <w:numPr>
          <w:ilvl w:val="0"/>
          <w:numId w:val="23"/>
        </w:numPr>
        <w:spacing w:after="200" w:line="276" w:lineRule="auto"/>
      </w:pPr>
      <w:r>
        <w:t>InstallToolbar</w:t>
      </w:r>
      <w:r w:rsidR="001B51F2">
        <w:t>()</w:t>
      </w:r>
    </w:p>
    <w:p w:rsidR="00D32EC4" w:rsidRPr="00F801DA" w:rsidRDefault="009C7759" w:rsidP="009C7759">
      <w:pPr>
        <w:pStyle w:val="ListParagraph"/>
        <w:numPr>
          <w:ilvl w:val="0"/>
          <w:numId w:val="23"/>
        </w:numPr>
        <w:spacing w:after="200" w:line="276" w:lineRule="auto"/>
      </w:pPr>
      <w:r w:rsidRPr="00F801DA">
        <w:t>SetRemindMeLater</w:t>
      </w:r>
      <w:r w:rsidR="00D12501">
        <w:t>([in]</w:t>
      </w:r>
      <w:r w:rsidR="001B51F2">
        <w:t>ULONG ulInDays,</w:t>
      </w:r>
      <w:r w:rsidR="001B51F2" w:rsidRPr="001B51F2">
        <w:t xml:space="preserve"> </w:t>
      </w:r>
      <w:r w:rsidR="001B51F2">
        <w:t>[in]ULONG ulInHours,</w:t>
      </w:r>
      <w:r w:rsidR="001B51F2" w:rsidRPr="001B51F2">
        <w:t xml:space="preserve"> </w:t>
      </w:r>
      <w:r w:rsidR="001B51F2">
        <w:t>[in]ULONG ulInMinutes</w:t>
      </w:r>
      <w:r w:rsidR="00D12501">
        <w:t>)</w:t>
      </w:r>
    </w:p>
    <w:p w:rsidR="00D12501" w:rsidRDefault="00D12501" w:rsidP="00D12501">
      <w:pPr>
        <w:pStyle w:val="ListParagraph"/>
        <w:numPr>
          <w:ilvl w:val="0"/>
          <w:numId w:val="23"/>
        </w:numPr>
        <w:spacing w:after="200" w:line="276" w:lineRule="auto"/>
      </w:pPr>
      <w:r w:rsidRPr="00D12501">
        <w:t>SetHomepage ([out, retval] BSTR*</w:t>
      </w:r>
      <w:r>
        <w:rPr>
          <w:rFonts w:ascii="Courier New" w:eastAsiaTheme="minorEastAsia" w:hAnsi="Courier New" w:cs="Courier New"/>
          <w:noProof/>
        </w:rPr>
        <w:t xml:space="preserve"> </w:t>
      </w:r>
      <w:r w:rsidRPr="00D12501">
        <w:t>bRetVal)</w:t>
      </w:r>
    </w:p>
    <w:p w:rsidR="00D12501" w:rsidRPr="00D12501" w:rsidRDefault="00D12501" w:rsidP="00D12501">
      <w:pPr>
        <w:pStyle w:val="ListParagraph"/>
        <w:numPr>
          <w:ilvl w:val="0"/>
          <w:numId w:val="23"/>
        </w:numPr>
        <w:spacing w:after="200" w:line="276" w:lineRule="auto"/>
      </w:pPr>
      <w:r w:rsidRPr="00D12501">
        <w:t>Se</w:t>
      </w:r>
      <w:r>
        <w:t>tDefualtSearchProviderByBrowser</w:t>
      </w:r>
      <w:r w:rsidRPr="00D12501">
        <w:t>([in]BSTR bstrBrowser, [in]VARIANT_BOOL bCloseBrowser, [out,retval</w:t>
      </w:r>
      <w:r>
        <w:t>]VARIANT_BOOL* bRetVal)</w:t>
      </w:r>
    </w:p>
    <w:p w:rsidR="00D12501" w:rsidRDefault="00D12501" w:rsidP="00D12501">
      <w:pPr>
        <w:pStyle w:val="ListParagraph"/>
        <w:numPr>
          <w:ilvl w:val="0"/>
          <w:numId w:val="23"/>
        </w:numPr>
        <w:spacing w:after="200" w:line="276" w:lineRule="auto"/>
      </w:pPr>
      <w:r w:rsidRPr="00D12501">
        <w:t>CloseBrowser ([in]BSTR bstrBrowser, [out,retval</w:t>
      </w:r>
      <w:r>
        <w:t>]VARIANT_BOOL* bRetVal)</w:t>
      </w:r>
    </w:p>
    <w:p w:rsidR="00FD7A85" w:rsidRDefault="00FD7A85" w:rsidP="00D12501">
      <w:pPr>
        <w:pStyle w:val="ListParagraph"/>
        <w:numPr>
          <w:ilvl w:val="0"/>
          <w:numId w:val="23"/>
        </w:numPr>
        <w:spacing w:after="200" w:line="276" w:lineRule="auto"/>
      </w:pPr>
      <w:r>
        <w:rPr>
          <w:color w:val="0070C0"/>
        </w:rPr>
        <w:t>SetPartner([in]BSTR bstrPartner)</w:t>
      </w:r>
    </w:p>
    <w:p w:rsidR="00956CAC" w:rsidRDefault="00986D3C" w:rsidP="00C827A1">
      <w:pPr>
        <w:spacing w:after="200" w:line="276" w:lineRule="auto"/>
      </w:pPr>
      <w:r>
        <w:t>Because the</w:t>
      </w:r>
      <w:r w:rsidR="00164681">
        <w:t xml:space="preserve"> toolbar's registry keys </w:t>
      </w:r>
      <w:r w:rsidR="00C827A1">
        <w:t>do</w:t>
      </w:r>
      <w:r w:rsidR="00164681">
        <w:t xml:space="preserve"> not exist, the campaign need</w:t>
      </w:r>
      <w:r w:rsidR="00DE6633">
        <w:t>s</w:t>
      </w:r>
      <w:r w:rsidR="00164681">
        <w:t xml:space="preserve"> to generate </w:t>
      </w:r>
      <w:r w:rsidR="00C827A1">
        <w:t xml:space="preserve">part of the data </w:t>
      </w:r>
      <w:r w:rsidR="00164681">
        <w:t xml:space="preserve">by </w:t>
      </w:r>
      <w:r w:rsidR="00C827A1">
        <w:t>itself (e.g.</w:t>
      </w:r>
      <w:r w:rsidR="00D32EC4">
        <w:t>: Machine</w:t>
      </w:r>
      <w:r w:rsidR="00D14FBE">
        <w:t xml:space="preserve"> </w:t>
      </w:r>
      <w:r w:rsidR="00D32EC4">
        <w:t xml:space="preserve">ID, </w:t>
      </w:r>
      <w:r w:rsidR="00B41C62">
        <w:t xml:space="preserve">Client ID, Product ID and </w:t>
      </w:r>
      <w:r w:rsidR="004F5CB3">
        <w:t xml:space="preserve">the </w:t>
      </w:r>
      <w:r w:rsidR="00D32EC4">
        <w:t>user</w:t>
      </w:r>
      <w:r w:rsidR="00C827A1">
        <w:t>'s</w:t>
      </w:r>
      <w:r w:rsidR="00D32EC4">
        <w:t xml:space="preserve"> language</w:t>
      </w:r>
      <w:r w:rsidR="00C827A1">
        <w:t>)</w:t>
      </w:r>
      <w:r w:rsidR="00B41C62">
        <w:t xml:space="preserve">. </w:t>
      </w:r>
    </w:p>
    <w:p w:rsidR="00C827A1" w:rsidRDefault="00256AD6" w:rsidP="00C827A1">
      <w:pPr>
        <w:spacing w:after="200" w:line="276" w:lineRule="auto"/>
      </w:pPr>
      <w:r>
        <w:t>The user</w:t>
      </w:r>
      <w:r w:rsidR="00C827A1">
        <w:t>'s</w:t>
      </w:r>
      <w:r>
        <w:t xml:space="preserve"> language will be taken from the AV itself.</w:t>
      </w:r>
    </w:p>
    <w:p w:rsidR="005047B4" w:rsidRDefault="00C43ADD" w:rsidP="005047B4">
      <w:pPr>
        <w:spacing w:after="200" w:line="276" w:lineRule="auto"/>
      </w:pPr>
      <w:r>
        <w:t>For AV user</w:t>
      </w:r>
      <w:r w:rsidR="00C827A1">
        <w:t>s,</w:t>
      </w:r>
      <w:r>
        <w:t xml:space="preserve"> the campaign will offer a toolbar installation</w:t>
      </w:r>
      <w:r w:rsidR="00C827A1">
        <w:t xml:space="preserve"> (I</w:t>
      </w:r>
      <w:r>
        <w:t>n addition to all the other offers</w:t>
      </w:r>
      <w:r w:rsidR="005728BA">
        <w:t>,</w:t>
      </w:r>
      <w:r>
        <w:t xml:space="preserve"> for the user</w:t>
      </w:r>
      <w:r w:rsidR="00C827A1">
        <w:t>s</w:t>
      </w:r>
      <w:r>
        <w:t xml:space="preserve"> with a toolbar installed</w:t>
      </w:r>
      <w:r w:rsidR="00C827A1">
        <w:t>)</w:t>
      </w:r>
      <w:r>
        <w:t>.</w:t>
      </w:r>
      <w:r w:rsidR="000E689C">
        <w:t xml:space="preserve"> For more information please see the "Toolbar Installation" section.</w:t>
      </w:r>
    </w:p>
    <w:p w:rsidR="004C30CF" w:rsidRPr="004C30CF" w:rsidRDefault="004C30CF" w:rsidP="004C30CF">
      <w:pPr>
        <w:rPr>
          <w:color w:val="0070C0"/>
          <w:u w:val="single"/>
        </w:rPr>
      </w:pPr>
      <w:r w:rsidRPr="004C30CF">
        <w:rPr>
          <w:b/>
          <w:bCs/>
          <w:color w:val="0070C0"/>
          <w:u w:val="single"/>
        </w:rPr>
        <w:t>Steps for installation of the ROC by the AV</w:t>
      </w:r>
      <w:r w:rsidRPr="004C30CF">
        <w:rPr>
          <w:color w:val="0070C0"/>
          <w:u w:val="single"/>
        </w:rPr>
        <w:t>:</w:t>
      </w:r>
    </w:p>
    <w:p w:rsidR="004C30CF" w:rsidRPr="004C30CF" w:rsidRDefault="004C30CF" w:rsidP="004C30CF">
      <w:pPr>
        <w:pStyle w:val="ListParagraph"/>
        <w:numPr>
          <w:ilvl w:val="0"/>
          <w:numId w:val="27"/>
        </w:numPr>
        <w:rPr>
          <w:color w:val="0070C0"/>
        </w:rPr>
      </w:pPr>
      <w:r w:rsidRPr="004C30CF">
        <w:rPr>
          <w:color w:val="0070C0"/>
        </w:rPr>
        <w:t>The AV updater will get an update with the bundled ROC.</w:t>
      </w:r>
    </w:p>
    <w:p w:rsidR="004C30CF" w:rsidRPr="004C30CF" w:rsidRDefault="004C30CF" w:rsidP="004C30CF">
      <w:pPr>
        <w:pStyle w:val="ListParagraph"/>
        <w:numPr>
          <w:ilvl w:val="0"/>
          <w:numId w:val="27"/>
        </w:numPr>
        <w:rPr>
          <w:color w:val="0070C0"/>
        </w:rPr>
      </w:pPr>
      <w:r w:rsidRPr="004C30CF">
        <w:rPr>
          <w:color w:val="0070C0"/>
        </w:rPr>
        <w:t xml:space="preserve">The AV updater will run the ROC, which will run in the SYSTEM account with flag /UPDATE </w:t>
      </w:r>
    </w:p>
    <w:p w:rsidR="004C30CF" w:rsidRDefault="004C30CF" w:rsidP="004C30CF">
      <w:pPr>
        <w:pStyle w:val="ListParagraph"/>
        <w:numPr>
          <w:ilvl w:val="0"/>
          <w:numId w:val="27"/>
        </w:numPr>
        <w:rPr>
          <w:color w:val="0070C0"/>
        </w:rPr>
      </w:pPr>
      <w:r w:rsidRPr="004C30CF">
        <w:rPr>
          <w:color w:val="0070C0"/>
        </w:rPr>
        <w:t xml:space="preserve">The ROC.exe file will be copied to "C:\Program Files\AVG Safe Guard\January Campaign". </w:t>
      </w:r>
    </w:p>
    <w:p w:rsidR="004C30CF" w:rsidRPr="004C30CF" w:rsidRDefault="004C30CF" w:rsidP="004C30CF">
      <w:pPr>
        <w:pStyle w:val="ListParagraph"/>
        <w:numPr>
          <w:ilvl w:val="0"/>
          <w:numId w:val="27"/>
        </w:numPr>
        <w:rPr>
          <w:color w:val="0070C0"/>
        </w:rPr>
      </w:pPr>
      <w:r>
        <w:rPr>
          <w:color w:val="0070C0"/>
        </w:rPr>
        <w:t>The Installers files will be copied to "</w:t>
      </w:r>
      <w:r w:rsidRPr="004C30CF">
        <w:rPr>
          <w:color w:val="0070C0"/>
        </w:rPr>
        <w:t>C:\Program Files\AVG Safe Guard\January Campaign</w:t>
      </w:r>
      <w:r>
        <w:rPr>
          <w:color w:val="0070C0"/>
        </w:rPr>
        <w:t xml:space="preserve"> ".</w:t>
      </w:r>
    </w:p>
    <w:p w:rsidR="004C30CF" w:rsidRPr="004C30CF" w:rsidRDefault="004C30CF" w:rsidP="004C30CF">
      <w:pPr>
        <w:pStyle w:val="ListParagraph"/>
        <w:numPr>
          <w:ilvl w:val="0"/>
          <w:numId w:val="27"/>
        </w:numPr>
        <w:rPr>
          <w:color w:val="0070C0"/>
        </w:rPr>
      </w:pPr>
      <w:r w:rsidRPr="004C30CF">
        <w:rPr>
          <w:color w:val="0070C0"/>
        </w:rPr>
        <w:t>The SYSTEM account's ROC will create a new ROC process that runs as User with flag /PROMP. The process will run from the "Program Files" folder.</w:t>
      </w:r>
    </w:p>
    <w:p w:rsidR="004C30CF" w:rsidRPr="004C30CF" w:rsidRDefault="004C30CF" w:rsidP="004C30CF">
      <w:pPr>
        <w:pStyle w:val="ListParagraph"/>
        <w:numPr>
          <w:ilvl w:val="0"/>
          <w:numId w:val="27"/>
        </w:numPr>
        <w:rPr>
          <w:color w:val="0070C0"/>
        </w:rPr>
      </w:pPr>
      <w:r w:rsidRPr="004C30CF">
        <w:rPr>
          <w:color w:val="0070C0"/>
        </w:rPr>
        <w:t>The new ROC process will show the ROC window.</w:t>
      </w:r>
    </w:p>
    <w:p w:rsidR="004C30CF" w:rsidRPr="004C30CF" w:rsidRDefault="004C30CF" w:rsidP="004C30CF">
      <w:pPr>
        <w:pStyle w:val="ListParagraph"/>
        <w:numPr>
          <w:ilvl w:val="1"/>
          <w:numId w:val="27"/>
        </w:numPr>
        <w:rPr>
          <w:color w:val="0070C0"/>
        </w:rPr>
      </w:pPr>
      <w:r w:rsidRPr="004C30CF">
        <w:rPr>
          <w:color w:val="0070C0"/>
        </w:rPr>
        <w:t>If the user chose to install the toolbar – the installer will be executed, as described in "Toolbar Installation" section.</w:t>
      </w:r>
    </w:p>
    <w:p w:rsidR="004C30CF" w:rsidRPr="004C30CF" w:rsidRDefault="004C30CF" w:rsidP="004C30CF">
      <w:pPr>
        <w:pStyle w:val="ListParagraph"/>
        <w:numPr>
          <w:ilvl w:val="1"/>
          <w:numId w:val="27"/>
        </w:numPr>
        <w:rPr>
          <w:color w:val="0070C0"/>
        </w:rPr>
      </w:pPr>
      <w:r w:rsidRPr="004C30CF">
        <w:rPr>
          <w:color w:val="0070C0"/>
        </w:rPr>
        <w:t xml:space="preserve">If the user chose to only set SAPs – the installer will be executed without /INSTALL flag </w:t>
      </w:r>
    </w:p>
    <w:p w:rsidR="004C30CF" w:rsidRPr="004C30CF" w:rsidRDefault="004C30CF" w:rsidP="004C30CF">
      <w:pPr>
        <w:pStyle w:val="ListParagraph"/>
        <w:numPr>
          <w:ilvl w:val="1"/>
          <w:numId w:val="27"/>
        </w:numPr>
        <w:rPr>
          <w:color w:val="0070C0"/>
        </w:rPr>
      </w:pPr>
      <w:r w:rsidRPr="004C30CF">
        <w:rPr>
          <w:color w:val="0070C0"/>
        </w:rPr>
        <w:t>If the user chose to remind him later – A new job will be added to the "Windows Jobs Scheduler", as described in "remind me later" section.</w:t>
      </w:r>
    </w:p>
    <w:p w:rsidR="004C30CF" w:rsidRPr="004C30CF" w:rsidRDefault="004C30CF" w:rsidP="004C30CF">
      <w:pPr>
        <w:pStyle w:val="ListParagraph"/>
        <w:numPr>
          <w:ilvl w:val="0"/>
          <w:numId w:val="27"/>
        </w:numPr>
        <w:rPr>
          <w:color w:val="0070C0"/>
        </w:rPr>
      </w:pPr>
      <w:r w:rsidRPr="004C30CF">
        <w:rPr>
          <w:color w:val="0070C0"/>
        </w:rPr>
        <w:t>When the user's ROC process will finish its job the SYSTEM</w:t>
      </w:r>
      <w:r>
        <w:rPr>
          <w:color w:val="0070C0"/>
        </w:rPr>
        <w:t xml:space="preserve"> account ROC will delete the program files folder.</w:t>
      </w:r>
    </w:p>
    <w:p w:rsidR="005A565E" w:rsidRDefault="00683BC5" w:rsidP="00683BC5">
      <w:pPr>
        <w:tabs>
          <w:tab w:val="left" w:pos="7565"/>
        </w:tabs>
        <w:spacing w:after="200" w:line="276" w:lineRule="auto"/>
      </w:pPr>
      <w:r>
        <w:tab/>
      </w:r>
    </w:p>
    <w:p w:rsidR="002A093F" w:rsidRDefault="00022840" w:rsidP="002A093F">
      <w:pPr>
        <w:pStyle w:val="Heading2"/>
      </w:pPr>
      <w:bookmarkStart w:id="6" w:name="_Toc343432004"/>
      <w:r>
        <w:t>4</w:t>
      </w:r>
      <w:r>
        <w:tab/>
      </w:r>
      <w:r w:rsidR="002A093F">
        <w:t>"Remind me later"</w:t>
      </w:r>
      <w:bookmarkEnd w:id="6"/>
    </w:p>
    <w:p w:rsidR="002A093F" w:rsidRDefault="002A093F" w:rsidP="00164681">
      <w:pPr>
        <w:spacing w:after="200" w:line="276" w:lineRule="auto"/>
      </w:pPr>
    </w:p>
    <w:p w:rsidR="00AC09F8" w:rsidRPr="009A6BCC" w:rsidRDefault="00956CAC" w:rsidP="005728BA">
      <w:pPr>
        <w:spacing w:after="200" w:line="276" w:lineRule="auto"/>
      </w:pPr>
      <w:r w:rsidRPr="009A6BCC">
        <w:t>A new feature is the "Remind me later" button.</w:t>
      </w:r>
      <w:r w:rsidR="00AC09F8" w:rsidRPr="009A6BCC">
        <w:t xml:space="preserve"> For </w:t>
      </w:r>
      <w:r w:rsidR="005728BA">
        <w:t>this</w:t>
      </w:r>
      <w:r w:rsidR="00AC09F8" w:rsidRPr="009A6BCC">
        <w:t xml:space="preserve"> </w:t>
      </w:r>
      <w:r w:rsidR="00A06E70">
        <w:t>feature</w:t>
      </w:r>
      <w:r w:rsidR="00AC09F8" w:rsidRPr="009A6BCC">
        <w:t>, the "</w:t>
      </w:r>
      <w:r w:rsidR="00692CD5" w:rsidRPr="009A6BCC">
        <w:t>Windows Task</w:t>
      </w:r>
      <w:r w:rsidR="00AC09F8" w:rsidRPr="009A6BCC">
        <w:t>s</w:t>
      </w:r>
      <w:r w:rsidR="00692CD5" w:rsidRPr="009A6BCC">
        <w:t xml:space="preserve"> Scheduler</w:t>
      </w:r>
      <w:r w:rsidR="00AC09F8" w:rsidRPr="009A6BCC">
        <w:t>"</w:t>
      </w:r>
      <w:r w:rsidR="005728BA">
        <w:t xml:space="preserve"> will be used</w:t>
      </w:r>
      <w:r w:rsidR="00492CB8" w:rsidRPr="009A6BCC">
        <w:t>.</w:t>
      </w:r>
    </w:p>
    <w:p w:rsidR="00A22CF0" w:rsidRDefault="00A22CF0" w:rsidP="00A22CF0">
      <w:pPr>
        <w:spacing w:after="200" w:line="276" w:lineRule="auto"/>
      </w:pPr>
      <w:r w:rsidRPr="00A22CF0">
        <w:t>The user can choose between 3 options: 1 hour, 1 day and 1 week. After the user clicks on the OK button, the server web page will call an HTMLDialog COM object function, which create a new task and add it to the "Windows Task Scheduler"</w:t>
      </w:r>
      <w:r>
        <w:t xml:space="preserve">. </w:t>
      </w:r>
      <w:r w:rsidRPr="00A22CF0">
        <w:t>In any case, after the user chooses to accept or decline the campaign, there should be no ROC tasks at the "Task scheduler".</w:t>
      </w:r>
    </w:p>
    <w:p w:rsidR="00F32986" w:rsidRPr="00150F60" w:rsidRDefault="00F407BA" w:rsidP="00A22CF0">
      <w:pPr>
        <w:spacing w:after="200" w:line="276" w:lineRule="auto"/>
      </w:pPr>
      <w:r>
        <w:rPr>
          <w:noProof/>
          <w:lang w:val="uk-UA" w:eastAsia="uk-UA" w:bidi="ar-SA"/>
        </w:rPr>
        <w:drawing>
          <wp:inline distT="0" distB="0" distL="0" distR="0">
            <wp:extent cx="6269990" cy="33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C62" w:rsidRDefault="00B41C62" w:rsidP="00BA7BB4">
      <w:pPr>
        <w:spacing w:after="200" w:line="276" w:lineRule="auto"/>
      </w:pPr>
    </w:p>
    <w:p w:rsidR="002A093F" w:rsidRPr="00BA127C" w:rsidRDefault="00022840" w:rsidP="00D6793D">
      <w:pPr>
        <w:pStyle w:val="Heading2"/>
      </w:pPr>
      <w:bookmarkStart w:id="7" w:name="_Toc343432005"/>
      <w:r w:rsidRPr="00BA127C">
        <w:t xml:space="preserve">5 </w:t>
      </w:r>
      <w:r w:rsidR="0063154D" w:rsidRPr="00BA127C">
        <w:tab/>
      </w:r>
      <w:r w:rsidR="002A093F" w:rsidRPr="00BA127C">
        <w:t>Toolbar Inst</w:t>
      </w:r>
      <w:r w:rsidR="00D6793D">
        <w:t>a</w:t>
      </w:r>
      <w:r w:rsidR="002A093F" w:rsidRPr="00BA127C">
        <w:t>llation</w:t>
      </w:r>
      <w:bookmarkEnd w:id="7"/>
    </w:p>
    <w:p w:rsidR="000178B9" w:rsidRDefault="000178B9" w:rsidP="002A093F"/>
    <w:p w:rsidR="009209B2" w:rsidRDefault="002A093F" w:rsidP="009209B2">
      <w:r>
        <w:t xml:space="preserve">This section is relevant </w:t>
      </w:r>
      <w:r w:rsidR="00022840">
        <w:t xml:space="preserve">only </w:t>
      </w:r>
      <w:r>
        <w:t xml:space="preserve">for </w:t>
      </w:r>
      <w:r w:rsidR="005728BA">
        <w:t xml:space="preserve">AV users </w:t>
      </w:r>
      <w:r>
        <w:t xml:space="preserve">without </w:t>
      </w:r>
      <w:r w:rsidR="005728BA">
        <w:t xml:space="preserve">the </w:t>
      </w:r>
      <w:r>
        <w:t>toolbar.</w:t>
      </w:r>
      <w:r w:rsidR="009209B2">
        <w:t xml:space="preserve"> For those users the ROC will offer the safeguard toolbar.</w:t>
      </w:r>
    </w:p>
    <w:p w:rsidR="00E35E14" w:rsidRDefault="00E35E14" w:rsidP="002A093F"/>
    <w:p w:rsidR="00022840" w:rsidRDefault="00022840" w:rsidP="0064623D">
      <w:r>
        <w:t>The ROC</w:t>
      </w:r>
      <w:r w:rsidR="000942BF">
        <w:t>.exe</w:t>
      </w:r>
      <w:r>
        <w:t xml:space="preserve"> is bundle</w:t>
      </w:r>
      <w:r w:rsidR="00BA7BB4">
        <w:t>d</w:t>
      </w:r>
      <w:r>
        <w:t xml:space="preserve"> </w:t>
      </w:r>
      <w:r w:rsidR="0064623D">
        <w:t xml:space="preserve">side by side </w:t>
      </w:r>
      <w:r>
        <w:t>wit</w:t>
      </w:r>
      <w:r w:rsidR="0064623D">
        <w:t xml:space="preserve">h the safeguard installer in a self-extractable </w:t>
      </w:r>
      <w:r w:rsidR="000942BF">
        <w:t xml:space="preserve">file. When the AV </w:t>
      </w:r>
      <w:r w:rsidR="0064623D">
        <w:t xml:space="preserve">updater receives </w:t>
      </w:r>
      <w:r>
        <w:t>the ROC</w:t>
      </w:r>
      <w:r w:rsidR="0064623D">
        <w:t xml:space="preserve"> package</w:t>
      </w:r>
      <w:r w:rsidR="000178B9">
        <w:t>,</w:t>
      </w:r>
      <w:r>
        <w:t xml:space="preserve"> we can be sure that the installer is in the same folder as the ROC file</w:t>
      </w:r>
      <w:r w:rsidR="0048062D">
        <w:t xml:space="preserve"> (S</w:t>
      </w:r>
      <w:r w:rsidR="00562EC3">
        <w:t xml:space="preserve">o the ROC </w:t>
      </w:r>
      <w:r w:rsidR="0048062D">
        <w:t xml:space="preserve">can </w:t>
      </w:r>
      <w:r w:rsidR="00562EC3">
        <w:t xml:space="preserve">know the </w:t>
      </w:r>
      <w:r w:rsidR="00A31494">
        <w:t>i</w:t>
      </w:r>
      <w:r w:rsidR="00562EC3">
        <w:t>nstaller's path)</w:t>
      </w:r>
      <w:r>
        <w:t>. If the user cho</w:t>
      </w:r>
      <w:r w:rsidR="000942BF">
        <w:t>o</w:t>
      </w:r>
      <w:r>
        <w:t>se</w:t>
      </w:r>
      <w:r w:rsidR="000942BF">
        <w:t>s</w:t>
      </w:r>
      <w:r>
        <w:t xml:space="preserve"> to install the toolbar</w:t>
      </w:r>
      <w:r w:rsidR="000178B9">
        <w:t>, the ROC will execute</w:t>
      </w:r>
      <w:r>
        <w:t xml:space="preserve"> the </w:t>
      </w:r>
      <w:r w:rsidR="000178B9">
        <w:t>i</w:t>
      </w:r>
      <w:r>
        <w:t>nstall process with admin privileges.</w:t>
      </w:r>
    </w:p>
    <w:p w:rsidR="002A093F" w:rsidRPr="002A093F" w:rsidRDefault="002A093F" w:rsidP="002A093F"/>
    <w:p w:rsidR="002A093F" w:rsidRDefault="000942BF" w:rsidP="000942BF">
      <w:pPr>
        <w:spacing w:after="200" w:line="276" w:lineRule="auto"/>
      </w:pPr>
      <w:r>
        <w:t>B</w:t>
      </w:r>
      <w:r w:rsidR="002A093F">
        <w:t>ecause the AV is installed on the user</w:t>
      </w:r>
      <w:r>
        <w:t>'s</w:t>
      </w:r>
      <w:r w:rsidR="002A093F">
        <w:t xml:space="preserve"> machine</w:t>
      </w:r>
      <w:r w:rsidR="00022840">
        <w:t>,</w:t>
      </w:r>
      <w:r w:rsidR="002A093F">
        <w:t xml:space="preserve"> the toolbar installation</w:t>
      </w:r>
      <w:r>
        <w:t xml:space="preserve"> will not add registry keys that</w:t>
      </w:r>
      <w:r w:rsidR="002A093F">
        <w:t xml:space="preserve"> add the toolbar to the Control panel</w:t>
      </w:r>
      <w:r w:rsidR="00492CB8">
        <w:t>'s</w:t>
      </w:r>
      <w:r w:rsidR="002A093F">
        <w:t xml:space="preserve"> "Add/Remove program". </w:t>
      </w:r>
    </w:p>
    <w:p w:rsidR="00800CD6" w:rsidRDefault="00800CD6" w:rsidP="000942BF">
      <w:pPr>
        <w:spacing w:after="200" w:line="276" w:lineRule="auto"/>
      </w:pPr>
    </w:p>
    <w:p w:rsidR="00CA1931" w:rsidRDefault="00BA127C" w:rsidP="00BA127C">
      <w:pPr>
        <w:pStyle w:val="Heading2"/>
      </w:pPr>
      <w:bookmarkStart w:id="8" w:name="_Toc343432006"/>
      <w:r>
        <w:t xml:space="preserve">6 </w:t>
      </w:r>
      <w:r>
        <w:tab/>
        <w:t>Measurements</w:t>
      </w:r>
      <w:bookmarkEnd w:id="8"/>
    </w:p>
    <w:p w:rsidR="00BA127C" w:rsidRPr="00BA127C" w:rsidRDefault="00BA127C" w:rsidP="00BA127C"/>
    <w:p w:rsidR="00EA74D3" w:rsidRPr="00EA74D3" w:rsidRDefault="00EA74D3" w:rsidP="00E35E14">
      <w:pPr>
        <w:spacing w:after="200" w:line="276" w:lineRule="auto"/>
        <w:rPr>
          <w:color w:val="FF0000"/>
        </w:rPr>
      </w:pPr>
      <w:r>
        <w:rPr>
          <w:color w:val="FF0000"/>
        </w:rPr>
        <w:t>Server side</w:t>
      </w:r>
      <w:r w:rsidR="0095187C">
        <w:rPr>
          <w:color w:val="FF0000"/>
        </w:rPr>
        <w:t xml:space="preserve">. </w:t>
      </w:r>
    </w:p>
    <w:p w:rsidR="002A6F14" w:rsidRDefault="00A06E70" w:rsidP="00A06E70">
      <w:pPr>
        <w:pStyle w:val="Heading1"/>
        <w:keepNext w:val="0"/>
        <w:keepLines w:val="0"/>
        <w:spacing w:before="0" w:line="360" w:lineRule="atLeast"/>
      </w:pPr>
      <w:bookmarkStart w:id="9" w:name="_Toc343432007"/>
      <w:r>
        <w:t>7</w:t>
      </w:r>
      <w:r>
        <w:tab/>
      </w:r>
      <w:r w:rsidR="002A6F14">
        <w:t>Flowchart Diagram</w:t>
      </w:r>
      <w:bookmarkEnd w:id="9"/>
    </w:p>
    <w:p w:rsidR="004F5CB3" w:rsidRDefault="004F5CB3" w:rsidP="004F5CB3">
      <w:pPr>
        <w:spacing w:after="200" w:line="276" w:lineRule="auto"/>
      </w:pPr>
    </w:p>
    <w:p w:rsidR="004F5CB3" w:rsidRDefault="004F5CB3" w:rsidP="004F5CB3">
      <w:pPr>
        <w:spacing w:after="200" w:line="276" w:lineRule="auto"/>
      </w:pPr>
    </w:p>
    <w:p w:rsidR="00194F52" w:rsidRDefault="00B577BA" w:rsidP="004F5CB3">
      <w:pPr>
        <w:spacing w:after="200" w:line="276" w:lineRule="auto"/>
      </w:pPr>
      <w:r>
        <w:object w:dxaOrig="7426" w:dyaOrig="129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614.35pt" o:ole="">
            <v:imagedata r:id="rId14" o:title=""/>
          </v:shape>
          <o:OLEObject Type="Embed" ProgID="Visio.Drawing.11" ShapeID="_x0000_i1025" DrawAspect="Content" ObjectID="_1418020841" r:id="rId15"/>
        </w:object>
      </w:r>
    </w:p>
    <w:p w:rsidR="00B577BA" w:rsidRDefault="00B577BA" w:rsidP="004F5CB3">
      <w:pPr>
        <w:spacing w:after="200" w:line="276" w:lineRule="auto"/>
      </w:pPr>
      <w:r>
        <w:object w:dxaOrig="7426" w:dyaOrig="13789">
          <v:shape id="_x0000_i1026" type="#_x0000_t75" style="width:331pt;height:614.8pt" o:ole="">
            <v:imagedata r:id="rId16" o:title=""/>
          </v:shape>
          <o:OLEObject Type="Embed" ProgID="Visio.Drawing.11" ShapeID="_x0000_i1026" DrawAspect="Content" ObjectID="_1418020842" r:id="rId17"/>
        </w:object>
      </w:r>
    </w:p>
    <w:p w:rsidR="00B577BA" w:rsidRDefault="00B577BA" w:rsidP="004F5CB3">
      <w:pPr>
        <w:spacing w:after="200" w:line="276" w:lineRule="auto"/>
      </w:pPr>
      <w:r>
        <w:object w:dxaOrig="7426" w:dyaOrig="11578">
          <v:shape id="_x0000_i1027" type="#_x0000_t75" style="width:371.2pt;height:578.8pt" o:ole="">
            <v:imagedata r:id="rId18" o:title=""/>
          </v:shape>
          <o:OLEObject Type="Embed" ProgID="Visio.Drawing.11" ShapeID="_x0000_i1027" DrawAspect="Content" ObjectID="_1418020843" r:id="rId19"/>
        </w:object>
      </w:r>
    </w:p>
    <w:p w:rsidR="004F5CB3" w:rsidRDefault="004F5CB3" w:rsidP="004F5CB3">
      <w:pPr>
        <w:spacing w:after="200" w:line="276" w:lineRule="auto"/>
      </w:pPr>
    </w:p>
    <w:p w:rsidR="004F5CB3" w:rsidRDefault="00B577BA" w:rsidP="004F5CB3">
      <w:pPr>
        <w:spacing w:after="200" w:line="276" w:lineRule="auto"/>
      </w:pPr>
      <w:r>
        <w:object w:dxaOrig="7537" w:dyaOrig="18857">
          <v:shape id="_x0000_i1028" type="#_x0000_t75" style="width:245.9pt;height:614.8pt" o:ole="">
            <v:imagedata r:id="rId20" o:title=""/>
          </v:shape>
          <o:OLEObject Type="Embed" ProgID="Visio.Drawing.11" ShapeID="_x0000_i1028" DrawAspect="Content" ObjectID="_1418020844" r:id="rId21"/>
        </w:object>
      </w:r>
    </w:p>
    <w:p w:rsidR="004F5CB3" w:rsidRDefault="004F5CB3" w:rsidP="004F5CB3">
      <w:pPr>
        <w:spacing w:after="200" w:line="276" w:lineRule="auto"/>
      </w:pPr>
    </w:p>
    <w:sectPr w:rsidR="004F5CB3" w:rsidSect="00CE7426">
      <w:headerReference w:type="default" r:id="rId22"/>
      <w:footerReference w:type="default" r:id="rId23"/>
      <w:pgSz w:w="11906" w:h="16838"/>
      <w:pgMar w:top="2722" w:right="1021" w:bottom="1814" w:left="1021" w:header="709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DBC" w:rsidRDefault="008C1DBC" w:rsidP="00647ADD">
      <w:r>
        <w:separator/>
      </w:r>
    </w:p>
  </w:endnote>
  <w:endnote w:type="continuationSeparator" w:id="0">
    <w:p w:rsidR="008C1DBC" w:rsidRDefault="008C1DBC" w:rsidP="00647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6F5" w:rsidRPr="009C198F" w:rsidRDefault="002F76F5" w:rsidP="009A5324">
    <w:pPr>
      <w:pStyle w:val="Footer"/>
      <w:tabs>
        <w:tab w:val="clear" w:pos="4536"/>
        <w:tab w:val="left" w:pos="3119"/>
        <w:tab w:val="left" w:pos="5812"/>
      </w:tabs>
      <w:rPr>
        <w:rFonts w:cs="Arial"/>
        <w:color w:val="262626" w:themeColor="text1" w:themeTint="D9"/>
        <w:sz w:val="6"/>
        <w:szCs w:val="6"/>
      </w:rPr>
    </w:pPr>
    <w:r w:rsidRPr="009C198F">
      <w:rPr>
        <w:rFonts w:cs="Arial"/>
        <w:b/>
        <w:noProof/>
        <w:color w:val="262626" w:themeColor="text1" w:themeTint="D9"/>
        <w:sz w:val="6"/>
        <w:szCs w:val="6"/>
        <w:lang w:val="uk-UA" w:eastAsia="uk-UA" w:bidi="ar-SA"/>
      </w:rPr>
      <w:drawing>
        <wp:anchor distT="0" distB="0" distL="114300" distR="114300" simplePos="0" relativeHeight="251659264" behindDoc="1" locked="0" layoutInCell="1" allowOverlap="1" wp14:anchorId="4B51F232" wp14:editId="21C55629">
          <wp:simplePos x="0" y="0"/>
          <wp:positionH relativeFrom="column">
            <wp:posOffset>-651828</wp:posOffset>
          </wp:positionH>
          <wp:positionV relativeFrom="paragraph">
            <wp:posOffset>-642238</wp:posOffset>
          </wp:positionV>
          <wp:extent cx="7580299" cy="1146965"/>
          <wp:effectExtent l="19050" t="0" r="1601" b="0"/>
          <wp:wrapNone/>
          <wp:docPr id="4" name="Obrázek 0" descr="rastr gray 1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astr gray 1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0299" cy="1146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F76F5" w:rsidRPr="00023759" w:rsidRDefault="002F76F5" w:rsidP="009A5324">
    <w:pPr>
      <w:pStyle w:val="Footer"/>
      <w:tabs>
        <w:tab w:val="clear" w:pos="4536"/>
        <w:tab w:val="left" w:pos="3119"/>
        <w:tab w:val="left" w:pos="5812"/>
      </w:tabs>
      <w:rPr>
        <w:rFonts w:cs="Arial"/>
        <w:color w:val="262626" w:themeColor="text1" w:themeTint="D9"/>
        <w:sz w:val="18"/>
        <w:szCs w:val="18"/>
      </w:rPr>
    </w:pPr>
    <w:r>
      <w:rPr>
        <w:rFonts w:cs="Arial"/>
        <w:color w:val="262626" w:themeColor="text1" w:themeTint="D9"/>
        <w:sz w:val="16"/>
        <w:szCs w:val="16"/>
      </w:rPr>
      <w:t>© 2011</w:t>
    </w:r>
    <w:r w:rsidRPr="00266CED">
      <w:rPr>
        <w:rFonts w:cs="Arial"/>
        <w:color w:val="262626" w:themeColor="text1" w:themeTint="D9"/>
        <w:sz w:val="16"/>
        <w:szCs w:val="16"/>
      </w:rPr>
      <w:t xml:space="preserve"> AVG Technologies CZ, s.r.o. All Rights Reserved.</w:t>
    </w:r>
  </w:p>
  <w:p w:rsidR="002F76F5" w:rsidRPr="009C198F" w:rsidRDefault="002F76F5" w:rsidP="009A5324">
    <w:pPr>
      <w:pStyle w:val="Footer"/>
      <w:tabs>
        <w:tab w:val="clear" w:pos="4536"/>
        <w:tab w:val="left" w:pos="3119"/>
        <w:tab w:val="left" w:pos="5812"/>
      </w:tabs>
      <w:rPr>
        <w:rFonts w:cs="Arial"/>
        <w:color w:val="262626" w:themeColor="text1" w:themeTint="D9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DBC" w:rsidRDefault="008C1DBC" w:rsidP="00647ADD">
      <w:r>
        <w:separator/>
      </w:r>
    </w:p>
  </w:footnote>
  <w:footnote w:type="continuationSeparator" w:id="0">
    <w:p w:rsidR="008C1DBC" w:rsidRDefault="008C1DBC" w:rsidP="00647A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6F5" w:rsidRPr="001D6B6A" w:rsidRDefault="002F76F5" w:rsidP="001D6B6A">
    <w:pPr>
      <w:pStyle w:val="Header"/>
    </w:pPr>
    <w:r>
      <w:rPr>
        <w:noProof/>
        <w:lang w:val="uk-UA" w:eastAsia="uk-UA" w:bidi="ar-SA"/>
      </w:rPr>
      <w:drawing>
        <wp:anchor distT="0" distB="0" distL="114300" distR="114300" simplePos="0" relativeHeight="251660288" behindDoc="0" locked="0" layoutInCell="1" allowOverlap="1" wp14:anchorId="0EE2C797" wp14:editId="2D0F9EF5">
          <wp:simplePos x="0" y="0"/>
          <wp:positionH relativeFrom="column">
            <wp:posOffset>19301</wp:posOffset>
          </wp:positionH>
          <wp:positionV relativeFrom="paragraph">
            <wp:posOffset>187738</wp:posOffset>
          </wp:positionV>
          <wp:extent cx="1466968" cy="595424"/>
          <wp:effectExtent l="19050" t="0" r="0" b="0"/>
          <wp:wrapNone/>
          <wp:docPr id="3" name="Obrázek 1" descr="AVG10_3D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VG10_3D_RG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6968" cy="595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6A68"/>
    <w:multiLevelType w:val="hybridMultilevel"/>
    <w:tmpl w:val="354ACEB8"/>
    <w:lvl w:ilvl="0" w:tplc="0094845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224CD"/>
    <w:multiLevelType w:val="hybridMultilevel"/>
    <w:tmpl w:val="3334B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00AE1"/>
    <w:multiLevelType w:val="hybridMultilevel"/>
    <w:tmpl w:val="B6404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85208C"/>
    <w:multiLevelType w:val="hybridMultilevel"/>
    <w:tmpl w:val="F04AC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>
    <w:nsid w:val="0D6A3D7E"/>
    <w:multiLevelType w:val="hybridMultilevel"/>
    <w:tmpl w:val="B62E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9713A"/>
    <w:multiLevelType w:val="hybridMultilevel"/>
    <w:tmpl w:val="42B0D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73ACE"/>
    <w:multiLevelType w:val="hybridMultilevel"/>
    <w:tmpl w:val="A584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A6565"/>
    <w:multiLevelType w:val="hybridMultilevel"/>
    <w:tmpl w:val="7E12EEE4"/>
    <w:lvl w:ilvl="0" w:tplc="069609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58088C"/>
    <w:multiLevelType w:val="hybridMultilevel"/>
    <w:tmpl w:val="E5C8CAA8"/>
    <w:lvl w:ilvl="0" w:tplc="33ACBD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B03405"/>
    <w:multiLevelType w:val="hybridMultilevel"/>
    <w:tmpl w:val="CB0AEDD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1CB51108"/>
    <w:multiLevelType w:val="hybridMultilevel"/>
    <w:tmpl w:val="CE8C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C0494D"/>
    <w:multiLevelType w:val="hybridMultilevel"/>
    <w:tmpl w:val="6D889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7B10CC"/>
    <w:multiLevelType w:val="multilevel"/>
    <w:tmpl w:val="0876F9A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Arial Black" w:hAnsi="Arial Black" w:cs="Arial" w:hint="default"/>
      </w:rPr>
    </w:lvl>
    <w:lvl w:ilvl="1">
      <w:start w:val="1"/>
      <w:numFmt w:val="decimal"/>
      <w:lvlText w:val="%1.%2"/>
      <w:lvlJc w:val="left"/>
      <w:pPr>
        <w:tabs>
          <w:tab w:val="num" w:pos="2631"/>
        </w:tabs>
        <w:ind w:left="263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19"/>
        </w:tabs>
        <w:ind w:left="2919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51"/>
        </w:tabs>
        <w:ind w:left="3207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55"/>
        </w:tabs>
        <w:ind w:left="3207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59"/>
        </w:tabs>
        <w:ind w:left="3495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63"/>
        </w:tabs>
        <w:ind w:left="3063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07"/>
        </w:tabs>
        <w:ind w:left="32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51"/>
        </w:tabs>
        <w:ind w:left="3351" w:hanging="1584"/>
      </w:pPr>
      <w:rPr>
        <w:rFonts w:hint="default"/>
      </w:rPr>
    </w:lvl>
  </w:abstractNum>
  <w:abstractNum w:abstractNumId="13">
    <w:nsid w:val="22EE3A61"/>
    <w:multiLevelType w:val="hybridMultilevel"/>
    <w:tmpl w:val="2766C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0C6A59"/>
    <w:multiLevelType w:val="hybridMultilevel"/>
    <w:tmpl w:val="5BDE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56DA6"/>
    <w:multiLevelType w:val="hybridMultilevel"/>
    <w:tmpl w:val="86CCB1C0"/>
    <w:lvl w:ilvl="0" w:tplc="B2F2738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802085"/>
    <w:multiLevelType w:val="hybridMultilevel"/>
    <w:tmpl w:val="B35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7F22E7"/>
    <w:multiLevelType w:val="hybridMultilevel"/>
    <w:tmpl w:val="7B70DC38"/>
    <w:lvl w:ilvl="0" w:tplc="AA74BDE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AF4837"/>
    <w:multiLevelType w:val="hybridMultilevel"/>
    <w:tmpl w:val="40B2603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A5E2EE8"/>
    <w:multiLevelType w:val="hybridMultilevel"/>
    <w:tmpl w:val="34BC9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7F6418"/>
    <w:multiLevelType w:val="hybridMultilevel"/>
    <w:tmpl w:val="510CACE0"/>
    <w:lvl w:ilvl="0" w:tplc="8B68946A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CE7D80"/>
    <w:multiLevelType w:val="hybridMultilevel"/>
    <w:tmpl w:val="FB2C5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9B17412"/>
    <w:multiLevelType w:val="hybridMultilevel"/>
    <w:tmpl w:val="F78EBEA6"/>
    <w:lvl w:ilvl="0" w:tplc="64103DDE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733486"/>
    <w:multiLevelType w:val="hybridMultilevel"/>
    <w:tmpl w:val="49FE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B9652D"/>
    <w:multiLevelType w:val="hybridMultilevel"/>
    <w:tmpl w:val="8EBE773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7C615DA8"/>
    <w:multiLevelType w:val="hybridMultilevel"/>
    <w:tmpl w:val="5546C6D4"/>
    <w:lvl w:ilvl="0" w:tplc="C888A85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4B6933"/>
    <w:multiLevelType w:val="hybridMultilevel"/>
    <w:tmpl w:val="22F0B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1E7198"/>
    <w:multiLevelType w:val="hybridMultilevel"/>
    <w:tmpl w:val="2F5EA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7"/>
  </w:num>
  <w:num w:numId="3">
    <w:abstractNumId w:val="20"/>
  </w:num>
  <w:num w:numId="4">
    <w:abstractNumId w:val="10"/>
  </w:num>
  <w:num w:numId="5">
    <w:abstractNumId w:val="22"/>
  </w:num>
  <w:num w:numId="6">
    <w:abstractNumId w:val="1"/>
  </w:num>
  <w:num w:numId="7">
    <w:abstractNumId w:val="16"/>
  </w:num>
  <w:num w:numId="8">
    <w:abstractNumId w:val="11"/>
  </w:num>
  <w:num w:numId="9">
    <w:abstractNumId w:val="2"/>
  </w:num>
  <w:num w:numId="10">
    <w:abstractNumId w:val="21"/>
  </w:num>
  <w:num w:numId="11">
    <w:abstractNumId w:val="3"/>
  </w:num>
  <w:num w:numId="12">
    <w:abstractNumId w:val="14"/>
  </w:num>
  <w:num w:numId="13">
    <w:abstractNumId w:val="18"/>
  </w:num>
  <w:num w:numId="14">
    <w:abstractNumId w:val="24"/>
  </w:num>
  <w:num w:numId="15">
    <w:abstractNumId w:val="9"/>
  </w:num>
  <w:num w:numId="16">
    <w:abstractNumId w:val="7"/>
  </w:num>
  <w:num w:numId="17">
    <w:abstractNumId w:val="6"/>
  </w:num>
  <w:num w:numId="18">
    <w:abstractNumId w:val="4"/>
  </w:num>
  <w:num w:numId="19">
    <w:abstractNumId w:val="8"/>
  </w:num>
  <w:num w:numId="20">
    <w:abstractNumId w:val="13"/>
  </w:num>
  <w:num w:numId="21">
    <w:abstractNumId w:val="19"/>
  </w:num>
  <w:num w:numId="22">
    <w:abstractNumId w:val="23"/>
  </w:num>
  <w:num w:numId="23">
    <w:abstractNumId w:val="17"/>
  </w:num>
  <w:num w:numId="24">
    <w:abstractNumId w:val="0"/>
  </w:num>
  <w:num w:numId="25">
    <w:abstractNumId w:val="5"/>
  </w:num>
  <w:num w:numId="26">
    <w:abstractNumId w:val="15"/>
  </w:num>
  <w:num w:numId="27">
    <w:abstractNumId w:val="2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DDE"/>
    <w:rsid w:val="000066C8"/>
    <w:rsid w:val="00007469"/>
    <w:rsid w:val="00007A76"/>
    <w:rsid w:val="000178B9"/>
    <w:rsid w:val="00022840"/>
    <w:rsid w:val="00023759"/>
    <w:rsid w:val="00032827"/>
    <w:rsid w:val="00044E6E"/>
    <w:rsid w:val="00061B47"/>
    <w:rsid w:val="00062CBA"/>
    <w:rsid w:val="00075881"/>
    <w:rsid w:val="00076DC7"/>
    <w:rsid w:val="0007707F"/>
    <w:rsid w:val="000836C8"/>
    <w:rsid w:val="000942BF"/>
    <w:rsid w:val="000C1694"/>
    <w:rsid w:val="000C4DBD"/>
    <w:rsid w:val="000D365C"/>
    <w:rsid w:val="000E689C"/>
    <w:rsid w:val="000F6367"/>
    <w:rsid w:val="0010242F"/>
    <w:rsid w:val="0012268C"/>
    <w:rsid w:val="00146850"/>
    <w:rsid w:val="001502FB"/>
    <w:rsid w:val="00150F60"/>
    <w:rsid w:val="0015779C"/>
    <w:rsid w:val="00164681"/>
    <w:rsid w:val="001669EC"/>
    <w:rsid w:val="00167539"/>
    <w:rsid w:val="00176C42"/>
    <w:rsid w:val="001835AA"/>
    <w:rsid w:val="00186419"/>
    <w:rsid w:val="00193EA4"/>
    <w:rsid w:val="00194F52"/>
    <w:rsid w:val="001A7F9E"/>
    <w:rsid w:val="001B0620"/>
    <w:rsid w:val="001B51F2"/>
    <w:rsid w:val="001B6F49"/>
    <w:rsid w:val="001D158B"/>
    <w:rsid w:val="001D6B6A"/>
    <w:rsid w:val="001E78C6"/>
    <w:rsid w:val="001F2D2E"/>
    <w:rsid w:val="002141F2"/>
    <w:rsid w:val="00233E4F"/>
    <w:rsid w:val="00240292"/>
    <w:rsid w:val="00244F8B"/>
    <w:rsid w:val="00256AD6"/>
    <w:rsid w:val="00264D2B"/>
    <w:rsid w:val="00266CED"/>
    <w:rsid w:val="0027309D"/>
    <w:rsid w:val="002763B3"/>
    <w:rsid w:val="00281D0F"/>
    <w:rsid w:val="00293819"/>
    <w:rsid w:val="00293DDE"/>
    <w:rsid w:val="002A093F"/>
    <w:rsid w:val="002A6F14"/>
    <w:rsid w:val="002A7845"/>
    <w:rsid w:val="002C3653"/>
    <w:rsid w:val="002E790F"/>
    <w:rsid w:val="002F76F5"/>
    <w:rsid w:val="0030740D"/>
    <w:rsid w:val="00310953"/>
    <w:rsid w:val="00312568"/>
    <w:rsid w:val="00326581"/>
    <w:rsid w:val="00326BF0"/>
    <w:rsid w:val="00331508"/>
    <w:rsid w:val="0035516B"/>
    <w:rsid w:val="00362CE1"/>
    <w:rsid w:val="00375D30"/>
    <w:rsid w:val="003C0DFB"/>
    <w:rsid w:val="003C48C7"/>
    <w:rsid w:val="003D3AC8"/>
    <w:rsid w:val="003D48A1"/>
    <w:rsid w:val="003F60B9"/>
    <w:rsid w:val="004050C3"/>
    <w:rsid w:val="00412271"/>
    <w:rsid w:val="004143E0"/>
    <w:rsid w:val="00424917"/>
    <w:rsid w:val="0042765C"/>
    <w:rsid w:val="004411A0"/>
    <w:rsid w:val="00475B10"/>
    <w:rsid w:val="0048062D"/>
    <w:rsid w:val="00481D0A"/>
    <w:rsid w:val="00482EEC"/>
    <w:rsid w:val="00492CB8"/>
    <w:rsid w:val="00493326"/>
    <w:rsid w:val="004B0DFA"/>
    <w:rsid w:val="004C2161"/>
    <w:rsid w:val="004C30CF"/>
    <w:rsid w:val="004E2B27"/>
    <w:rsid w:val="004E2EBB"/>
    <w:rsid w:val="004F5CB3"/>
    <w:rsid w:val="005047B4"/>
    <w:rsid w:val="005304B1"/>
    <w:rsid w:val="005430B6"/>
    <w:rsid w:val="00546B4D"/>
    <w:rsid w:val="00547F19"/>
    <w:rsid w:val="00551024"/>
    <w:rsid w:val="00551FE2"/>
    <w:rsid w:val="00562EC3"/>
    <w:rsid w:val="00567905"/>
    <w:rsid w:val="0057128C"/>
    <w:rsid w:val="005728BA"/>
    <w:rsid w:val="00572F5C"/>
    <w:rsid w:val="00584F00"/>
    <w:rsid w:val="005A037D"/>
    <w:rsid w:val="005A1049"/>
    <w:rsid w:val="005A565E"/>
    <w:rsid w:val="005C68D1"/>
    <w:rsid w:val="005E7F09"/>
    <w:rsid w:val="00601083"/>
    <w:rsid w:val="00605993"/>
    <w:rsid w:val="00631038"/>
    <w:rsid w:val="0063154D"/>
    <w:rsid w:val="006329F1"/>
    <w:rsid w:val="0064623D"/>
    <w:rsid w:val="00647ADD"/>
    <w:rsid w:val="006555F2"/>
    <w:rsid w:val="00662B61"/>
    <w:rsid w:val="00673080"/>
    <w:rsid w:val="00680C1D"/>
    <w:rsid w:val="00683BC5"/>
    <w:rsid w:val="006920E2"/>
    <w:rsid w:val="00692CD5"/>
    <w:rsid w:val="006A7D1B"/>
    <w:rsid w:val="006B68C8"/>
    <w:rsid w:val="006C1D59"/>
    <w:rsid w:val="006C3C02"/>
    <w:rsid w:val="006C451F"/>
    <w:rsid w:val="006D3E69"/>
    <w:rsid w:val="006F316F"/>
    <w:rsid w:val="007026ED"/>
    <w:rsid w:val="00707DE1"/>
    <w:rsid w:val="00710F77"/>
    <w:rsid w:val="00712106"/>
    <w:rsid w:val="007160DF"/>
    <w:rsid w:val="0073085E"/>
    <w:rsid w:val="00732853"/>
    <w:rsid w:val="00734F91"/>
    <w:rsid w:val="00757EBF"/>
    <w:rsid w:val="0076674D"/>
    <w:rsid w:val="00773BF8"/>
    <w:rsid w:val="007770EA"/>
    <w:rsid w:val="00781400"/>
    <w:rsid w:val="0078485F"/>
    <w:rsid w:val="007A10BD"/>
    <w:rsid w:val="007B6F5C"/>
    <w:rsid w:val="007E0822"/>
    <w:rsid w:val="007F3404"/>
    <w:rsid w:val="00800CD6"/>
    <w:rsid w:val="00813598"/>
    <w:rsid w:val="0083501A"/>
    <w:rsid w:val="008372F9"/>
    <w:rsid w:val="00843217"/>
    <w:rsid w:val="008575E3"/>
    <w:rsid w:val="00876D54"/>
    <w:rsid w:val="008868BF"/>
    <w:rsid w:val="00886942"/>
    <w:rsid w:val="00894BA3"/>
    <w:rsid w:val="008A3DB2"/>
    <w:rsid w:val="008A6630"/>
    <w:rsid w:val="008B0C62"/>
    <w:rsid w:val="008C1DBC"/>
    <w:rsid w:val="008D3E5A"/>
    <w:rsid w:val="008E5E29"/>
    <w:rsid w:val="008F0084"/>
    <w:rsid w:val="008F11A6"/>
    <w:rsid w:val="0090560D"/>
    <w:rsid w:val="009209B2"/>
    <w:rsid w:val="009218D1"/>
    <w:rsid w:val="00940937"/>
    <w:rsid w:val="009453D7"/>
    <w:rsid w:val="0095187C"/>
    <w:rsid w:val="00956CAC"/>
    <w:rsid w:val="00960274"/>
    <w:rsid w:val="009617B5"/>
    <w:rsid w:val="00980788"/>
    <w:rsid w:val="0098673F"/>
    <w:rsid w:val="00986D3C"/>
    <w:rsid w:val="009A0F47"/>
    <w:rsid w:val="009A3A84"/>
    <w:rsid w:val="009A3CAD"/>
    <w:rsid w:val="009A3FD8"/>
    <w:rsid w:val="009A5324"/>
    <w:rsid w:val="009A6BCC"/>
    <w:rsid w:val="009C198F"/>
    <w:rsid w:val="009C7759"/>
    <w:rsid w:val="009D14D2"/>
    <w:rsid w:val="009D3C55"/>
    <w:rsid w:val="009E4B0B"/>
    <w:rsid w:val="00A06E70"/>
    <w:rsid w:val="00A17F7F"/>
    <w:rsid w:val="00A2275D"/>
    <w:rsid w:val="00A22CF0"/>
    <w:rsid w:val="00A26C26"/>
    <w:rsid w:val="00A31494"/>
    <w:rsid w:val="00A402A9"/>
    <w:rsid w:val="00A52A83"/>
    <w:rsid w:val="00A53987"/>
    <w:rsid w:val="00A605D4"/>
    <w:rsid w:val="00A86EE3"/>
    <w:rsid w:val="00AA43C1"/>
    <w:rsid w:val="00AA696E"/>
    <w:rsid w:val="00AB5BA5"/>
    <w:rsid w:val="00AC09F8"/>
    <w:rsid w:val="00AC30F9"/>
    <w:rsid w:val="00AC6BAD"/>
    <w:rsid w:val="00AD735A"/>
    <w:rsid w:val="00AF2ADA"/>
    <w:rsid w:val="00AF517D"/>
    <w:rsid w:val="00AF5214"/>
    <w:rsid w:val="00AF74D2"/>
    <w:rsid w:val="00AF7982"/>
    <w:rsid w:val="00B042D6"/>
    <w:rsid w:val="00B20935"/>
    <w:rsid w:val="00B22A70"/>
    <w:rsid w:val="00B41C62"/>
    <w:rsid w:val="00B441E1"/>
    <w:rsid w:val="00B577BA"/>
    <w:rsid w:val="00B6269A"/>
    <w:rsid w:val="00B6534A"/>
    <w:rsid w:val="00B72366"/>
    <w:rsid w:val="00B729FB"/>
    <w:rsid w:val="00B80059"/>
    <w:rsid w:val="00B80266"/>
    <w:rsid w:val="00B82FCB"/>
    <w:rsid w:val="00B85FEE"/>
    <w:rsid w:val="00B8677E"/>
    <w:rsid w:val="00B86CF7"/>
    <w:rsid w:val="00B92FE9"/>
    <w:rsid w:val="00BA127C"/>
    <w:rsid w:val="00BA7BB4"/>
    <w:rsid w:val="00BB7F2A"/>
    <w:rsid w:val="00C04B22"/>
    <w:rsid w:val="00C127FE"/>
    <w:rsid w:val="00C16466"/>
    <w:rsid w:val="00C201BA"/>
    <w:rsid w:val="00C363E7"/>
    <w:rsid w:val="00C36D66"/>
    <w:rsid w:val="00C43ADD"/>
    <w:rsid w:val="00C44782"/>
    <w:rsid w:val="00C44CB2"/>
    <w:rsid w:val="00C607DD"/>
    <w:rsid w:val="00C7687B"/>
    <w:rsid w:val="00C81C3F"/>
    <w:rsid w:val="00C827A1"/>
    <w:rsid w:val="00C912B0"/>
    <w:rsid w:val="00CA1931"/>
    <w:rsid w:val="00CA3867"/>
    <w:rsid w:val="00CB391D"/>
    <w:rsid w:val="00CC45CB"/>
    <w:rsid w:val="00CD1344"/>
    <w:rsid w:val="00CE7426"/>
    <w:rsid w:val="00CF5B51"/>
    <w:rsid w:val="00D011D2"/>
    <w:rsid w:val="00D12501"/>
    <w:rsid w:val="00D14FBE"/>
    <w:rsid w:val="00D2173D"/>
    <w:rsid w:val="00D32EC4"/>
    <w:rsid w:val="00D36631"/>
    <w:rsid w:val="00D3793B"/>
    <w:rsid w:val="00D40CD6"/>
    <w:rsid w:val="00D41E99"/>
    <w:rsid w:val="00D454F9"/>
    <w:rsid w:val="00D6657E"/>
    <w:rsid w:val="00D67335"/>
    <w:rsid w:val="00D6793D"/>
    <w:rsid w:val="00D7747B"/>
    <w:rsid w:val="00D947D6"/>
    <w:rsid w:val="00D95F95"/>
    <w:rsid w:val="00DC5472"/>
    <w:rsid w:val="00DC56F0"/>
    <w:rsid w:val="00DD2F02"/>
    <w:rsid w:val="00DE6633"/>
    <w:rsid w:val="00DF2D83"/>
    <w:rsid w:val="00DF6941"/>
    <w:rsid w:val="00DF7294"/>
    <w:rsid w:val="00E07204"/>
    <w:rsid w:val="00E07CAF"/>
    <w:rsid w:val="00E14C63"/>
    <w:rsid w:val="00E1591A"/>
    <w:rsid w:val="00E27379"/>
    <w:rsid w:val="00E323B1"/>
    <w:rsid w:val="00E32695"/>
    <w:rsid w:val="00E35E14"/>
    <w:rsid w:val="00E44F74"/>
    <w:rsid w:val="00E50F05"/>
    <w:rsid w:val="00E51E91"/>
    <w:rsid w:val="00E60A5B"/>
    <w:rsid w:val="00E6624D"/>
    <w:rsid w:val="00E66DFC"/>
    <w:rsid w:val="00E816EC"/>
    <w:rsid w:val="00EA57DF"/>
    <w:rsid w:val="00EA624B"/>
    <w:rsid w:val="00EA74D3"/>
    <w:rsid w:val="00EC4C35"/>
    <w:rsid w:val="00ED2628"/>
    <w:rsid w:val="00ED59F0"/>
    <w:rsid w:val="00EF4872"/>
    <w:rsid w:val="00F01738"/>
    <w:rsid w:val="00F032D8"/>
    <w:rsid w:val="00F12FD2"/>
    <w:rsid w:val="00F13D8C"/>
    <w:rsid w:val="00F31BFB"/>
    <w:rsid w:val="00F32986"/>
    <w:rsid w:val="00F407BA"/>
    <w:rsid w:val="00F67F1B"/>
    <w:rsid w:val="00F773B6"/>
    <w:rsid w:val="00F801DA"/>
    <w:rsid w:val="00F90B59"/>
    <w:rsid w:val="00FB544B"/>
    <w:rsid w:val="00FC5E58"/>
    <w:rsid w:val="00FC68F5"/>
    <w:rsid w:val="00FD7A85"/>
    <w:rsid w:val="00FF2EC8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1A0"/>
    <w:pPr>
      <w:spacing w:after="0" w:line="240" w:lineRule="auto"/>
    </w:pPr>
    <w:rPr>
      <w:rFonts w:ascii="Verdana" w:eastAsia="Times New Roman" w:hAnsi="Verdana" w:cs="Tahoma"/>
      <w:sz w:val="20"/>
      <w:szCs w:val="20"/>
      <w:lang w:bidi="he-IL"/>
    </w:rPr>
  </w:style>
  <w:style w:type="paragraph" w:styleId="Heading1">
    <w:name w:val="heading 1"/>
    <w:basedOn w:val="Normal"/>
    <w:next w:val="Normal"/>
    <w:link w:val="Heading1Char"/>
    <w:qFormat/>
    <w:rsid w:val="008432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432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432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8432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84321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84321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84321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8432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Normal"/>
    <w:link w:val="Heading9Char"/>
    <w:unhideWhenUsed/>
    <w:qFormat/>
    <w:rsid w:val="0084321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47AD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47ADD"/>
  </w:style>
  <w:style w:type="paragraph" w:styleId="Footer">
    <w:name w:val="footer"/>
    <w:basedOn w:val="Normal"/>
    <w:link w:val="FooterChar"/>
    <w:unhideWhenUsed/>
    <w:rsid w:val="00647AD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647ADD"/>
  </w:style>
  <w:style w:type="paragraph" w:styleId="EndnoteText">
    <w:name w:val="endnote text"/>
    <w:basedOn w:val="Normal"/>
    <w:link w:val="EndnoteTextChar"/>
    <w:uiPriority w:val="99"/>
    <w:semiHidden/>
    <w:unhideWhenUsed/>
    <w:rsid w:val="00AF521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521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521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6A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32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32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2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32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432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432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32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4321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432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3217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32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32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2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32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43217"/>
    <w:rPr>
      <w:b/>
      <w:bCs/>
    </w:rPr>
  </w:style>
  <w:style w:type="character" w:styleId="Emphasis">
    <w:name w:val="Emphasis"/>
    <w:basedOn w:val="DefaultParagraphFont"/>
    <w:uiPriority w:val="20"/>
    <w:qFormat/>
    <w:rsid w:val="00843217"/>
    <w:rPr>
      <w:i/>
      <w:iCs/>
    </w:rPr>
  </w:style>
  <w:style w:type="paragraph" w:styleId="NoSpacing">
    <w:name w:val="No Spacing"/>
    <w:uiPriority w:val="1"/>
    <w:qFormat/>
    <w:rsid w:val="008432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32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321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321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2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21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4321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4321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4321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4321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4321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217"/>
    <w:pPr>
      <w:outlineLvl w:val="9"/>
    </w:pPr>
  </w:style>
  <w:style w:type="paragraph" w:customStyle="1" w:styleId="Indent1">
    <w:name w:val="Indent 1"/>
    <w:basedOn w:val="Normal"/>
    <w:rsid w:val="004411A0"/>
  </w:style>
  <w:style w:type="paragraph" w:styleId="BodyText">
    <w:name w:val="Body Text"/>
    <w:basedOn w:val="Normal"/>
    <w:link w:val="BodyTextChar"/>
    <w:rsid w:val="004411A0"/>
    <w:pPr>
      <w:spacing w:line="360" w:lineRule="auto"/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4411A0"/>
    <w:rPr>
      <w:rFonts w:ascii="Arial" w:eastAsia="Times New Roman" w:hAnsi="Arial" w:cs="Arial"/>
      <w:sz w:val="20"/>
      <w:szCs w:val="20"/>
      <w:lang w:bidi="he-IL"/>
    </w:rPr>
  </w:style>
  <w:style w:type="character" w:customStyle="1" w:styleId="Slogan">
    <w:name w:val="Slogan"/>
    <w:basedOn w:val="DefaultParagraphFont"/>
    <w:rsid w:val="004411A0"/>
    <w:rPr>
      <w:rFonts w:ascii="Times New Roman" w:hAnsi="Times New Roman" w:cs="Times New Roman"/>
      <w:i/>
      <w:iCs/>
      <w:spacing w:val="-6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4411A0"/>
    <w:pPr>
      <w:tabs>
        <w:tab w:val="left" w:pos="400"/>
        <w:tab w:val="right" w:leader="dot" w:pos="8630"/>
      </w:tabs>
    </w:pPr>
    <w:rPr>
      <w:rFonts w:ascii="Arial Black" w:hAnsi="Arial Black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rsid w:val="004411A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73080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EC4C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F00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084"/>
    <w:rPr>
      <w:rFonts w:ascii="Courier New" w:eastAsia="Times New Roman" w:hAnsi="Courier New" w:cs="Courier New"/>
      <w:sz w:val="20"/>
      <w:szCs w:val="20"/>
      <w:lang w:bidi="he-IL"/>
    </w:rPr>
  </w:style>
  <w:style w:type="paragraph" w:styleId="TOC2">
    <w:name w:val="toc 2"/>
    <w:basedOn w:val="Normal"/>
    <w:next w:val="Normal"/>
    <w:autoRedefine/>
    <w:uiPriority w:val="39"/>
    <w:unhideWhenUsed/>
    <w:rsid w:val="00631038"/>
    <w:pPr>
      <w:spacing w:after="100"/>
      <w:ind w:left="200"/>
    </w:pPr>
  </w:style>
  <w:style w:type="character" w:styleId="FollowedHyperlink">
    <w:name w:val="FollowedHyperlink"/>
    <w:basedOn w:val="DefaultParagraphFont"/>
    <w:uiPriority w:val="99"/>
    <w:semiHidden/>
    <w:unhideWhenUsed/>
    <w:rsid w:val="00A539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1A0"/>
    <w:pPr>
      <w:spacing w:after="0" w:line="240" w:lineRule="auto"/>
    </w:pPr>
    <w:rPr>
      <w:rFonts w:ascii="Verdana" w:eastAsia="Times New Roman" w:hAnsi="Verdana" w:cs="Tahoma"/>
      <w:sz w:val="20"/>
      <w:szCs w:val="20"/>
      <w:lang w:bidi="he-IL"/>
    </w:rPr>
  </w:style>
  <w:style w:type="paragraph" w:styleId="Heading1">
    <w:name w:val="heading 1"/>
    <w:basedOn w:val="Normal"/>
    <w:next w:val="Normal"/>
    <w:link w:val="Heading1Char"/>
    <w:qFormat/>
    <w:rsid w:val="008432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432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432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8432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84321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84321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84321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8432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Normal"/>
    <w:link w:val="Heading9Char"/>
    <w:unhideWhenUsed/>
    <w:qFormat/>
    <w:rsid w:val="0084321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47AD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47ADD"/>
  </w:style>
  <w:style w:type="paragraph" w:styleId="Footer">
    <w:name w:val="footer"/>
    <w:basedOn w:val="Normal"/>
    <w:link w:val="FooterChar"/>
    <w:unhideWhenUsed/>
    <w:rsid w:val="00647AD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647ADD"/>
  </w:style>
  <w:style w:type="paragraph" w:styleId="EndnoteText">
    <w:name w:val="endnote text"/>
    <w:basedOn w:val="Normal"/>
    <w:link w:val="EndnoteTextChar"/>
    <w:uiPriority w:val="99"/>
    <w:semiHidden/>
    <w:unhideWhenUsed/>
    <w:rsid w:val="00AF521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521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521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6A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32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32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2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32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432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432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32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4321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432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3217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32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32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2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32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43217"/>
    <w:rPr>
      <w:b/>
      <w:bCs/>
    </w:rPr>
  </w:style>
  <w:style w:type="character" w:styleId="Emphasis">
    <w:name w:val="Emphasis"/>
    <w:basedOn w:val="DefaultParagraphFont"/>
    <w:uiPriority w:val="20"/>
    <w:qFormat/>
    <w:rsid w:val="00843217"/>
    <w:rPr>
      <w:i/>
      <w:iCs/>
    </w:rPr>
  </w:style>
  <w:style w:type="paragraph" w:styleId="NoSpacing">
    <w:name w:val="No Spacing"/>
    <w:uiPriority w:val="1"/>
    <w:qFormat/>
    <w:rsid w:val="008432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32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321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321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2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21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4321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4321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4321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4321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4321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217"/>
    <w:pPr>
      <w:outlineLvl w:val="9"/>
    </w:pPr>
  </w:style>
  <w:style w:type="paragraph" w:customStyle="1" w:styleId="Indent1">
    <w:name w:val="Indent 1"/>
    <w:basedOn w:val="Normal"/>
    <w:rsid w:val="004411A0"/>
  </w:style>
  <w:style w:type="paragraph" w:styleId="BodyText">
    <w:name w:val="Body Text"/>
    <w:basedOn w:val="Normal"/>
    <w:link w:val="BodyTextChar"/>
    <w:rsid w:val="004411A0"/>
    <w:pPr>
      <w:spacing w:line="360" w:lineRule="auto"/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4411A0"/>
    <w:rPr>
      <w:rFonts w:ascii="Arial" w:eastAsia="Times New Roman" w:hAnsi="Arial" w:cs="Arial"/>
      <w:sz w:val="20"/>
      <w:szCs w:val="20"/>
      <w:lang w:bidi="he-IL"/>
    </w:rPr>
  </w:style>
  <w:style w:type="character" w:customStyle="1" w:styleId="Slogan">
    <w:name w:val="Slogan"/>
    <w:basedOn w:val="DefaultParagraphFont"/>
    <w:rsid w:val="004411A0"/>
    <w:rPr>
      <w:rFonts w:ascii="Times New Roman" w:hAnsi="Times New Roman" w:cs="Times New Roman"/>
      <w:i/>
      <w:iCs/>
      <w:spacing w:val="-6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4411A0"/>
    <w:pPr>
      <w:tabs>
        <w:tab w:val="left" w:pos="400"/>
        <w:tab w:val="right" w:leader="dot" w:pos="8630"/>
      </w:tabs>
    </w:pPr>
    <w:rPr>
      <w:rFonts w:ascii="Arial Black" w:hAnsi="Arial Black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rsid w:val="004411A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73080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EC4C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F00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084"/>
    <w:rPr>
      <w:rFonts w:ascii="Courier New" w:eastAsia="Times New Roman" w:hAnsi="Courier New" w:cs="Courier New"/>
      <w:sz w:val="20"/>
      <w:szCs w:val="20"/>
      <w:lang w:bidi="he-IL"/>
    </w:rPr>
  </w:style>
  <w:style w:type="paragraph" w:styleId="TOC2">
    <w:name w:val="toc 2"/>
    <w:basedOn w:val="Normal"/>
    <w:next w:val="Normal"/>
    <w:autoRedefine/>
    <w:uiPriority w:val="39"/>
    <w:unhideWhenUsed/>
    <w:rsid w:val="00631038"/>
    <w:pPr>
      <w:spacing w:after="100"/>
      <w:ind w:left="200"/>
    </w:pPr>
  </w:style>
  <w:style w:type="character" w:styleId="FollowedHyperlink">
    <w:name w:val="FollowedHyperlink"/>
    <w:basedOn w:val="DefaultParagraphFont"/>
    <w:uiPriority w:val="99"/>
    <w:semiHidden/>
    <w:unhideWhenUsed/>
    <w:rsid w:val="00A539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4.bin"/><Relationship Id="rId7" Type="http://schemas.microsoft.com/office/2007/relationships/stylesWithEffects" Target="stylesWithEffects.xml"/><Relationship Id="rId12" Type="http://schemas.openxmlformats.org/officeDocument/2006/relationships/hyperlink" Target="file:///\\nereus\firma\Visionize\R&amp;D\Client\Design%20Documents\Re-Offer%20Campaign\ReOffer%20Campaign%2011.1.0.7\Re-OfferCampaign.docx" TargetMode="External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oleObject" Target="embeddings/oleObject3.bin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al.zoref\Desktop\Technical%20Design%20Document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AVG_x0020_Version xmlns="c93a3cae-c87e-4690-81dc-aeacc913c046">AVG 2011</AVG_x0020_Vers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60F1DB0B7FF4FBBBAE104783741CD" ma:contentTypeVersion="1" ma:contentTypeDescription="Create a new document." ma:contentTypeScope="" ma:versionID="5e0ef88d43e8db8db635e18f2f66d4e4">
  <xsd:schema xmlns:xsd="http://www.w3.org/2001/XMLSchema" xmlns:p="http://schemas.microsoft.com/office/2006/metadata/properties" xmlns:ns2="c93a3cae-c87e-4690-81dc-aeacc913c046" targetNamespace="http://schemas.microsoft.com/office/2006/metadata/properties" ma:root="true" ma:fieldsID="3fda16d13d592179212a60917f149271" ns2:_="">
    <xsd:import namespace="c93a3cae-c87e-4690-81dc-aeacc913c046"/>
    <xsd:element name="properties">
      <xsd:complexType>
        <xsd:sequence>
          <xsd:element name="documentManagement">
            <xsd:complexType>
              <xsd:all>
                <xsd:element ref="ns2:AVG_x0020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93a3cae-c87e-4690-81dc-aeacc913c046" elementFormDefault="qualified">
    <xsd:import namespace="http://schemas.microsoft.com/office/2006/documentManagement/types"/>
    <xsd:element name="AVG_x0020_Version" ma:index="8" nillable="true" ma:displayName="AVG Version" ma:default="AVG 2011" ma:format="Dropdown" ma:internalName="AVG_x0020_Version">
      <xsd:simpleType>
        <xsd:restriction base="dms:Choice">
          <xsd:enumeration value="AVG 9.0"/>
          <xsd:enumeration value="AVG 2011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: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6AD57-4892-4B2E-88FD-AAE9779B6CF7}">
  <ds:schemaRefs>
    <ds:schemaRef ds:uri="http://schemas.microsoft.com/office/2006/metadata/properties"/>
    <ds:schemaRef ds:uri="c93a3cae-c87e-4690-81dc-aeacc913c046"/>
  </ds:schemaRefs>
</ds:datastoreItem>
</file>

<file path=customXml/itemProps2.xml><?xml version="1.0" encoding="utf-8"?>
<ds:datastoreItem xmlns:ds="http://schemas.openxmlformats.org/officeDocument/2006/customXml" ds:itemID="{2110FD3B-134C-4C8F-A009-F7C4F7BC89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E4768-64E6-4EEE-9D35-640B82768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3a3cae-c87e-4690-81dc-aeacc913c04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92F3DDF-A17D-413D-8EDC-AA1C51835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 Design Document</Template>
  <TotalTime>0</TotalTime>
  <Pages>3</Pages>
  <Words>3793</Words>
  <Characters>2163</Characters>
  <Application>Microsoft Office Word</Application>
  <DocSecurity>0</DocSecurity>
  <Lines>18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AVG</Company>
  <LinksUpToDate>false</LinksUpToDate>
  <CharactersWithSpaces>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Eyal Zoref</dc:creator>
  <cp:lastModifiedBy>Mykhaylo Vovk</cp:lastModifiedBy>
  <cp:revision>2</cp:revision>
  <cp:lastPrinted>2010-04-29T12:44:00Z</cp:lastPrinted>
  <dcterms:created xsi:type="dcterms:W3CDTF">2012-12-26T07:54:00Z</dcterms:created>
  <dcterms:modified xsi:type="dcterms:W3CDTF">2012-12-26T07:54:00Z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0x01010010360F1DB0B7FF4FBBBAE104783741CD</vt:lpwstr>
  </property>
</Properties>
</file>