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pStyle w:val="6"/>
        <w:ind w:firstLine="0" w:firstLineChars="0"/>
        <w:jc w:val="both"/>
        <w:outlineLvl w:val="9"/>
        <w:rPr>
          <w:sz w:val="48"/>
        </w:rPr>
      </w:pPr>
      <w:bookmarkStart w:id="0" w:name="_Toc7433"/>
      <w:r>
        <w:rPr>
          <w:rFonts w:hint="eastAsia"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121285</wp:posOffset>
            </wp:positionV>
            <wp:extent cx="2476500" cy="2476500"/>
            <wp:effectExtent l="0" t="0" r="0" b="0"/>
            <wp:wrapSquare wrapText="bothSides"/>
            <wp:docPr id="1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8"/>
        </w:rPr>
        <w:t>可</w:t>
      </w:r>
      <w:bookmarkEnd w:id="0"/>
    </w:p>
    <w:p>
      <w:pPr>
        <w:pStyle w:val="6"/>
        <w:ind w:firstLine="0" w:firstLineChars="0"/>
        <w:jc w:val="both"/>
        <w:outlineLvl w:val="9"/>
        <w:rPr>
          <w:sz w:val="48"/>
        </w:rPr>
      </w:pPr>
      <w:bookmarkStart w:id="1" w:name="_Toc26665"/>
      <w:r>
        <w:rPr>
          <w:rFonts w:hint="eastAsia"/>
          <w:sz w:val="48"/>
        </w:rPr>
        <w:t>行</w:t>
      </w:r>
      <w:bookmarkEnd w:id="1"/>
    </w:p>
    <w:p>
      <w:pPr>
        <w:pStyle w:val="6"/>
        <w:ind w:firstLine="0" w:firstLineChars="0"/>
        <w:jc w:val="both"/>
        <w:outlineLvl w:val="9"/>
        <w:rPr>
          <w:sz w:val="48"/>
        </w:rPr>
      </w:pPr>
      <w:bookmarkStart w:id="2" w:name="_Toc27808"/>
      <w:r>
        <w:rPr>
          <w:rFonts w:hint="eastAsia"/>
          <w:sz w:val="48"/>
        </w:rPr>
        <w:t>性</w:t>
      </w:r>
      <w:bookmarkEnd w:id="2"/>
    </w:p>
    <w:p>
      <w:pPr>
        <w:pStyle w:val="6"/>
        <w:ind w:firstLine="0" w:firstLineChars="0"/>
        <w:jc w:val="both"/>
        <w:outlineLvl w:val="9"/>
        <w:rPr>
          <w:sz w:val="48"/>
        </w:rPr>
      </w:pPr>
      <w:bookmarkStart w:id="3" w:name="_Toc2149"/>
      <w:r>
        <w:rPr>
          <w:rFonts w:hint="eastAsia"/>
          <w:sz w:val="48"/>
        </w:rPr>
        <w:t>分</w:t>
      </w:r>
      <w:bookmarkEnd w:id="3"/>
    </w:p>
    <w:p>
      <w:pPr>
        <w:pStyle w:val="6"/>
        <w:ind w:firstLine="0" w:firstLineChars="0"/>
        <w:jc w:val="both"/>
        <w:outlineLvl w:val="9"/>
        <w:rPr>
          <w:sz w:val="48"/>
        </w:rPr>
      </w:pPr>
      <w:bookmarkStart w:id="4" w:name="_Toc27013"/>
      <w:r>
        <w:rPr>
          <w:rFonts w:hint="eastAsia"/>
          <w:sz w:val="48"/>
        </w:rPr>
        <w:t>析</w:t>
      </w:r>
      <w:bookmarkEnd w:id="4"/>
    </w:p>
    <w:p>
      <w:pPr>
        <w:pStyle w:val="6"/>
        <w:ind w:firstLine="4337" w:firstLineChars="900"/>
        <w:jc w:val="both"/>
        <w:outlineLvl w:val="9"/>
        <w:rPr>
          <w:sz w:val="48"/>
        </w:rPr>
      </w:pPr>
      <w:bookmarkStart w:id="5" w:name="_Toc22795"/>
      <w:r>
        <w:rPr>
          <w:rFonts w:hint="eastAsia"/>
          <w:sz w:val="48"/>
        </w:rPr>
        <w:t>报</w:t>
      </w:r>
      <w:bookmarkEnd w:id="5"/>
    </w:p>
    <w:p>
      <w:pPr>
        <w:pStyle w:val="6"/>
        <w:ind w:firstLine="4337" w:firstLineChars="900"/>
        <w:jc w:val="both"/>
        <w:outlineLvl w:val="9"/>
        <w:rPr>
          <w:rFonts w:hint="eastAsia"/>
          <w:sz w:val="48"/>
        </w:rPr>
      </w:pPr>
      <w:bookmarkStart w:id="6" w:name="_Toc315"/>
      <w:r>
        <w:rPr>
          <w:rFonts w:hint="eastAsia"/>
          <w:sz w:val="48"/>
        </w:rPr>
        <w:t>告</w:t>
      </w:r>
      <w:bookmarkEnd w:id="6"/>
    </w:p>
    <w:p>
      <w:pPr>
        <w:rPr>
          <w:rFonts w:hint="eastAsia"/>
          <w:sz w:val="48"/>
        </w:rPr>
      </w:pPr>
    </w:p>
    <w:p>
      <w:pPr>
        <w:rPr>
          <w:rFonts w:hint="eastAsia"/>
          <w:sz w:val="48"/>
        </w:rPr>
      </w:pPr>
    </w:p>
    <w:p>
      <w:pPr>
        <w:ind w:firstLine="0" w:firstLineChars="0"/>
        <w:rPr>
          <w:rFonts w:hint="eastAsia"/>
        </w:rPr>
      </w:pP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>
      <w:pPr>
        <w:widowControl/>
        <w:autoSpaceDE w:val="0"/>
        <w:autoSpaceDN w:val="0"/>
        <w:ind w:firstLine="1500" w:firstLineChars="500"/>
        <w:textAlignment w:val="bottom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</w:t>
      </w: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</w:pPr>
    </w:p>
    <w:sdt>
      <w:sdtPr>
        <w:rPr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选课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_Toc22040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已选课程查询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用户设置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_Toc17723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4.总体意见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7" w:name="_Toc22040"/>
      <w:r>
        <w:rPr>
          <w:rFonts w:hint="eastAsia"/>
          <w:lang w:val="en-US" w:eastAsia="zh-CN"/>
        </w:rPr>
        <w:t>选课</w:t>
      </w:r>
      <w:r>
        <w:rPr>
          <w:rFonts w:hint="eastAsia"/>
        </w:rPr>
        <w:t>模块</w:t>
      </w:r>
      <w:bookmarkEnd w:id="7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选课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课程条件筛选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添加课程进选课仓库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调整已选课程位置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选择课程信息及拉取课程列表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4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8" w:name="_Toc6694"/>
      <w:r>
        <w:rPr>
          <w:rFonts w:hint="eastAsia"/>
          <w:lang w:val="en-US" w:eastAsia="zh-CN"/>
        </w:rPr>
        <w:t>已选课程查询</w:t>
      </w:r>
      <w:r>
        <w:rPr>
          <w:rFonts w:hint="eastAsia"/>
        </w:rPr>
        <w:t>模块</w:t>
      </w:r>
      <w:bookmarkEnd w:id="8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已选课程查询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查找相关信息及课程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通过筛选条件搜索课程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筛选条件的修改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9" w:name="_Toc17723"/>
      <w:r>
        <w:rPr>
          <w:rFonts w:hint="eastAsia"/>
        </w:rPr>
        <w:t>3.</w:t>
      </w:r>
      <w:r>
        <w:rPr>
          <w:rFonts w:hint="eastAsia"/>
          <w:lang w:val="en-US" w:eastAsia="zh-CN"/>
        </w:rPr>
        <w:t>用户设置</w:t>
      </w:r>
      <w:r>
        <w:rPr>
          <w:rFonts w:hint="eastAsia"/>
        </w:rPr>
        <w:t>模块</w:t>
      </w:r>
      <w:bookmarkEnd w:id="9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用户设置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修改密码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修改信息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绑定选课网账号</w:t>
            </w:r>
            <w:bookmarkStart w:id="11" w:name="_GoBack"/>
            <w:bookmarkEnd w:id="11"/>
            <w:r>
              <w:t xml:space="preserve"> 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bookmarkStart w:id="10" w:name="_Toc24754"/>
      <w:r>
        <w:rPr>
          <w:rFonts w:hint="eastAsia"/>
        </w:rPr>
        <w:t>4.总体意见</w:t>
      </w:r>
      <w:bookmarkEnd w:id="10"/>
    </w:p>
    <w:p>
      <w:pPr>
        <w:rPr>
          <w:rFonts w:hint="eastAsia"/>
        </w:rPr>
      </w:pPr>
      <w:r>
        <w:tab/>
      </w:r>
      <w:r>
        <w:rPr>
          <w:rFonts w:hint="eastAsia"/>
        </w:rPr>
        <w:t>待补充；（选填）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="宋体"/>
        <w:lang w:val="en-US" w:eastAsia="zh-CN"/>
      </w:rPr>
    </w:pPr>
    <w:r>
      <w:drawing>
        <wp:inline distT="0" distB="0" distL="114300" distR="114300">
          <wp:extent cx="257810" cy="257810"/>
          <wp:effectExtent l="0" t="0" r="8890" b="8890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810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>SE20</w:t>
    </w:r>
    <w:r>
      <w:rPr>
        <w:rFonts w:hint="eastAsia"/>
        <w:sz w:val="21"/>
        <w:szCs w:val="21"/>
      </w:rPr>
      <w:t>20-</w:t>
    </w:r>
    <w:r>
      <w:rPr>
        <w:sz w:val="21"/>
        <w:szCs w:val="21"/>
      </w:rPr>
      <w:t>G</w:t>
    </w:r>
    <w:r>
      <w:rPr>
        <w:rFonts w:hint="eastAsia"/>
        <w:sz w:val="21"/>
        <w:szCs w:val="21"/>
      </w:rPr>
      <w:t>16-</w:t>
    </w:r>
    <w:r>
      <w:rPr>
        <w:rFonts w:hint="eastAsia"/>
        <w:sz w:val="21"/>
        <w:szCs w:val="21"/>
        <w:lang w:val="en-US" w:eastAsia="zh-CN"/>
      </w:rPr>
      <w:t>用户反馈报告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A1DDF"/>
    <w:rsid w:val="00F83CF8"/>
    <w:rsid w:val="50B4612B"/>
    <w:rsid w:val="62D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4"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1044</Characters>
  <Lines>8</Lines>
  <Paragraphs>2</Paragraphs>
  <TotalTime>7</TotalTime>
  <ScaleCrop>false</ScaleCrop>
  <LinksUpToDate>false</LinksUpToDate>
  <CharactersWithSpaces>1224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WPS_1505052829</cp:lastModifiedBy>
  <dcterms:modified xsi:type="dcterms:W3CDTF">2021-01-03T04:07:09Z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