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Management - Requirements</w:t>
      </w:r>
    </w:p>
    <w:p>
      <w:r>
        <w:t>Author: Avinash Mishra</w:t>
      </w:r>
    </w:p>
    <w:p>
      <w:pPr>
        <w:pStyle w:val="Heading2"/>
      </w:pPr>
      <w:r>
        <w:t>2.1 Case Creation</w:t>
      </w:r>
    </w:p>
    <w:p>
      <w:r>
        <w:t>The system shall allow a service agent to create a new case from an incoming email.</w:t>
      </w:r>
    </w:p>
    <w:p>
      <w:r>
        <w:t>The system shall auto-populate the customer on the case when the sender email matches a known contact.</w:t>
      </w:r>
    </w:p>
    <w:p>
      <w:pPr>
        <w:pStyle w:val="Heading2"/>
      </w:pPr>
      <w:r>
        <w:t>2.2 SLA</w:t>
      </w:r>
    </w:p>
    <w:p>
      <w:r>
        <w:t>The system shall assign a priority to each case based on the customer service tier.</w:t>
      </w:r>
    </w:p>
    <w:p>
      <w:r>
        <w:t>The system shall escalate a case to a supervisor if it is not resolved within the SLA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