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Beyond Bassin LLC Packet Summary</w:t>
      </w:r>
    </w:p>
    <w:p>
      <w:pPr/>
      <w:r>
        <w:rPr>
          <w:rFonts w:ascii="Times" w:hAnsi="Times" w:cs="Times"/>
          <w:sz w:val="36"/>
          <w:sz-cs w:val="36"/>
        </w:rPr>
        <w:t xml:space="preserve">Jul 1, 2025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spacing w:before="200" w:after="200"/>
      </w:pPr>
      <w:r>
        <w:rPr>
          <w:rFonts w:ascii="Times" w:hAnsi="Times" w:cs="Times"/>
          <w:sz w:val="36"/>
          <w:sz-cs w:val="36"/>
        </w:rPr>
        <w:t xml:space="preserve">Packet Table of Contents</w:t>
      </w:r>
    </w:p>
    <w:p>
      <w:pPr>
        <w:ind w:left="720" w:first-line="-720"/>
        <w:spacing w:before="200"/>
      </w:pPr>
      <w:r>
        <w:rPr>
          <w:rFonts w:ascii="Times" w:hAnsi="Times" w:cs="Times"/>
          <w:sz w:val="36"/>
          <w:sz-cs w:val="36"/>
          <w:b/>
          <w:color w:val="222222"/>
        </w:rPr>
        <w:t xml:space="preserve"/>
        <w:tab/>
        <w:t xml:space="preserve">•</w:t>
        <w:tab/>
        <w:t xml:space="preserve">Brand &amp; Strategic Initiative Overview</w:t>
      </w:r>
      <w:r>
        <w:rPr>
          <w:rFonts w:ascii="Times" w:hAnsi="Times" w:cs="Times"/>
          <w:sz w:val="36"/>
          <w:sz-cs w:val="36"/>
          <w:color w:val="222222"/>
        </w:rPr>
        <w:t xml:space="preserve">: Outlines the Massage Heights brand and thesis behind upgrades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b/>
          <w:color w:val="222222"/>
        </w:rPr>
        <w:t xml:space="preserve"/>
        <w:tab/>
        <w:t xml:space="preserve">•</w:t>
        <w:tab/>
        <w:t xml:space="preserve">Business Debt Schedule</w:t>
      </w:r>
      <w:r>
        <w:rPr>
          <w:rFonts w:ascii="Times" w:hAnsi="Times" w:cs="Times"/>
          <w:sz w:val="36"/>
          <w:sz-cs w:val="36"/>
          <w:color w:val="222222"/>
        </w:rPr>
        <w:t xml:space="preserve">: Leverages Grasshopper-provided template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b/>
          <w:color w:val="222222"/>
        </w:rPr>
        <w:t xml:space="preserve"/>
        <w:tab/>
        <w:t xml:space="preserve">•</w:t>
        <w:tab/>
        <w:t xml:space="preserve">Business Tax Returns</w:t>
      </w:r>
      <w:r>
        <w:rPr>
          <w:rFonts w:ascii="Times" w:hAnsi="Times" w:cs="Times"/>
          <w:sz w:val="36"/>
          <w:sz-cs w:val="36"/>
          <w:color w:val="222222"/>
        </w:rPr>
        <w:t xml:space="preserve">: Includes returns from 2022, 2023, 2024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b/>
          <w:color w:val="222222"/>
        </w:rPr>
        <w:t xml:space="preserve"/>
        <w:tab/>
        <w:t xml:space="preserve">•</w:t>
        <w:tab/>
        <w:t xml:space="preserve">Equipment Quotes</w:t>
      </w:r>
      <w:r>
        <w:rPr>
          <w:rFonts w:ascii="Times" w:hAnsi="Times" w:cs="Times"/>
          <w:sz w:val="36"/>
          <w:sz-cs w:val="36"/>
          <w:color w:val="222222"/>
        </w:rPr>
        <w:t xml:space="preserve">: Includes an outline provided by the franchisor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b/>
          <w:color w:val="222222"/>
        </w:rPr>
        <w:t xml:space="preserve"/>
        <w:tab/>
        <w:t xml:space="preserve">•</w:t>
        <w:tab/>
        <w:t xml:space="preserve">Itemized Project Costs</w:t>
      </w:r>
      <w:r>
        <w:rPr>
          <w:rFonts w:ascii="Times" w:hAnsi="Times" w:cs="Times"/>
          <w:sz w:val="36"/>
          <w:sz-cs w:val="36"/>
          <w:color w:val="222222"/>
        </w:rPr>
        <w:t xml:space="preserve">: Includes an overview of all costs associated with the project. Applies to both “Equipment Quotes” and “Working Capital Usage”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b/>
          <w:color w:val="222222"/>
        </w:rPr>
        <w:t xml:space="preserve"/>
        <w:tab/>
        <w:t xml:space="preserve">•</w:t>
        <w:tab/>
        <w:t xml:space="preserve">Management Bio</w:t>
      </w:r>
      <w:r>
        <w:rPr>
          <w:rFonts w:ascii="Times" w:hAnsi="Times" w:cs="Times"/>
          <w:sz w:val="36"/>
          <w:sz-cs w:val="36"/>
          <w:color w:val="222222"/>
        </w:rPr>
        <w:t xml:space="preserve">: Dave Burlington’s bio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b/>
          <w:color w:val="222222"/>
        </w:rPr>
        <w:t xml:space="preserve"/>
        <w:tab/>
        <w:t xml:space="preserve">•</w:t>
        <w:tab/>
        <w:t xml:space="preserve">Personal Financial Statement</w:t>
      </w:r>
      <w:r>
        <w:rPr>
          <w:rFonts w:ascii="Times" w:hAnsi="Times" w:cs="Times"/>
          <w:sz w:val="36"/>
          <w:sz-cs w:val="36"/>
          <w:color w:val="222222"/>
        </w:rPr>
        <w:t xml:space="preserve">: Formatted as the SBA Form 413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b/>
          <w:color w:val="222222"/>
        </w:rPr>
        <w:t xml:space="preserve"/>
        <w:tab/>
        <w:t xml:space="preserve">•</w:t>
        <w:tab/>
        <w:t xml:space="preserve">Personal Tax Returns: </w:t>
      </w:r>
      <w:r>
        <w:rPr>
          <w:rFonts w:ascii="Times" w:hAnsi="Times" w:cs="Times"/>
          <w:sz w:val="36"/>
          <w:sz-cs w:val="36"/>
          <w:color w:val="222222"/>
        </w:rPr>
        <w:t xml:space="preserve">Includes returns from 2022, 2023, 2024. </w:t>
      </w:r>
      <w:r>
        <w:rPr>
          <w:rFonts w:ascii="Times" w:hAnsi="Times" w:cs="Times"/>
          <w:sz w:val="36"/>
          <w:sz-cs w:val="36"/>
          <w:i/>
          <w:color w:val="222222"/>
        </w:rPr>
        <w:t xml:space="preserve">Note: the password for the 2023 tax return is TY20234784.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b/>
          <w:color w:val="222222"/>
        </w:rPr>
        <w:t xml:space="preserve"/>
        <w:tab/>
        <w:t xml:space="preserve">•</w:t>
        <w:tab/>
        <w:t xml:space="preserve">Revenue Projections</w:t>
      </w:r>
      <w:r>
        <w:rPr>
          <w:rFonts w:ascii="Times" w:hAnsi="Times" w:cs="Times"/>
          <w:sz w:val="36"/>
          <w:sz-cs w:val="36"/>
          <w:color w:val="222222"/>
        </w:rPr>
        <w:t xml:space="preserve">: Outlines the projected revenue increases post-capital injection</w:t>
      </w:r>
    </w:p>
    <w:p>
      <w:pPr>
        <w:ind w:left="720" w:first-line="-720"/>
        <w:spacing w:after="200"/>
      </w:pPr>
      <w:r>
        <w:rPr>
          <w:rFonts w:ascii="Times" w:hAnsi="Times" w:cs="Times"/>
          <w:sz w:val="36"/>
          <w:sz-cs w:val="36"/>
          <w:b/>
          <w:color w:val="222222"/>
        </w:rPr>
        <w:t xml:space="preserve"/>
        <w:tab/>
        <w:t xml:space="preserve">•</w:t>
        <w:tab/>
        <w:t xml:space="preserve">Working Capital Usage Overview</w:t>
      </w:r>
      <w:r>
        <w:rPr>
          <w:rFonts w:ascii="Times" w:hAnsi="Times" w:cs="Times"/>
          <w:sz w:val="36"/>
          <w:sz-cs w:val="36"/>
          <w:color w:val="222222"/>
        </w:rPr>
        <w:t xml:space="preserve">: As prescribed the Heights Wellness Retreat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Request for Capital</w:t>
      </w:r>
    </w:p>
    <w:p>
      <w:pPr/>
      <w:r>
        <w:rPr>
          <w:rFonts w:ascii="Times" w:hAnsi="Times" w:cs="Times"/>
          <w:sz w:val="36"/>
          <w:sz-cs w:val="36"/>
        </w:rPr>
        <w:t xml:space="preserve">The proposed capital request supports strategic upgrades and expansion across two franchise locations: Friendswood and Baybrook. This expansion is designed to support the evolving brand vision for Heights Wellness Retreat.</w:t>
      </w:r>
    </w:p>
    <w:p>
      <w:pPr/>
      <w:r>
        <w:rPr>
          <w:rFonts w:ascii="Times" w:hAnsi="Times" w:cs="Times"/>
          <w:sz w:val="36"/>
          <w:sz-cs w:val="36"/>
        </w:rPr>
        <w:t xml:space="preserve">Friendswood Location – Refresh &amp; Equipment Upgrade</w:t>
      </w:r>
    </w:p>
    <w:p>
      <w:pPr/>
      <w:r>
        <w:rPr>
          <w:rFonts w:ascii="Times" w:hAnsi="Times" w:cs="Times"/>
          <w:sz w:val="36"/>
          <w:sz-cs w:val="36"/>
        </w:rPr>
        <w:t xml:space="preserve">A total of $350,000 is being requested to support the comprehensive refresh and equipment modernization of the existing Friendswood location, originally opened in 2012. This investment is broken down as follows: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$250,000 for new equipment and systems to elevate guest experience and operational efficiency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$100,000 for facility improvements and construction costs associated with the refresh initiative</w:t>
      </w:r>
    </w:p>
    <w:p>
      <w:pPr/>
      <w:r>
        <w:rPr>
          <w:rFonts w:ascii="Times" w:hAnsi="Times" w:cs="Times"/>
          <w:sz w:val="36"/>
          <w:sz-cs w:val="36"/>
        </w:rPr>
        <w:t xml:space="preserve">Baybrook Location – Relocation &amp; New Buildout</w:t>
      </w:r>
    </w:p>
    <w:p>
      <w:pPr/>
      <w:r>
        <w:rPr>
          <w:rFonts w:ascii="Times" w:hAnsi="Times" w:cs="Times"/>
          <w:sz w:val="36"/>
          <w:sz-cs w:val="36"/>
        </w:rPr>
        <w:t xml:space="preserve">Two scenarios are being considered based on lease negotiations and brand direction for the Baybrook location, which Dave Burlington has owned since 2020.</w:t>
      </w:r>
    </w:p>
    <w:p>
      <w:pPr/>
      <w:r>
        <w:rPr>
          <w:rFonts w:ascii="Times" w:hAnsi="Times" w:cs="Times"/>
          <w:sz w:val="36"/>
          <w:sz-cs w:val="36"/>
        </w:rPr>
        <w:t xml:space="preserve">New Buildout Scenario:</w:t>
      </w:r>
    </w:p>
    <w:p>
      <w:pPr/>
      <w:r>
        <w:rPr>
          <w:rFonts w:ascii="Times" w:hAnsi="Times" w:cs="Times"/>
          <w:sz w:val="36"/>
          <w:sz-cs w:val="36"/>
        </w:rPr>
        <w:t xml:space="preserve">Should a relocation proceed under the new Heights Wellness Retreat brand, a capital request of $1.2 million is required to fully fund the construction, equipment, and launch of the new facility.</w:t>
      </w:r>
    </w:p>
    <w:p>
      <w:pPr/>
      <w:r>
        <w:rPr>
          <w:rFonts w:ascii="Times" w:hAnsi="Times" w:cs="Times"/>
          <w:sz w:val="36"/>
          <w:sz-cs w:val="36"/>
        </w:rPr>
        <w:t xml:space="preserve">Limited Renovation Scenario:</w:t>
      </w:r>
    </w:p>
    <w:p>
      <w:pPr/>
      <w:r>
        <w:rPr>
          <w:rFonts w:ascii="Times" w:hAnsi="Times" w:cs="Times"/>
          <w:sz w:val="36"/>
          <w:sz-cs w:val="36"/>
        </w:rPr>
        <w:t xml:space="preserve">If the location remains in its current footprint, the capital requirement is reduced to $350,000. The breakdown of capital usage will follow the outline proposed in the Friendswood section.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