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22" w:rsidRDefault="00340122" w:rsidP="00340122">
      <w:pPr>
        <w:pStyle w:val="1"/>
        <w:bidi/>
      </w:pPr>
      <w:r>
        <w:rPr>
          <w:rtl/>
        </w:rPr>
        <w:t xml:space="preserve">תרגיל בית 3 </w:t>
      </w:r>
      <w:r>
        <w:rPr>
          <w:rFonts w:cstheme="minorBidi"/>
          <w:rtl/>
        </w:rPr>
        <w:t>–</w:t>
      </w:r>
      <w:r>
        <w:rPr>
          <w:rtl/>
        </w:rPr>
        <w:t xml:space="preserve"> שפות תכנות</w:t>
      </w:r>
    </w:p>
    <w:p w:rsidR="00340122" w:rsidRDefault="00340122" w:rsidP="00340122">
      <w:pPr>
        <w:bidi/>
        <w:rPr>
          <w:u w:val="single"/>
          <w:rtl/>
        </w:rPr>
      </w:pPr>
      <w:r>
        <w:rPr>
          <w:u w:val="single"/>
          <w:rtl/>
        </w:rPr>
        <w:t>חלק 1- תיאורטי</w:t>
      </w:r>
    </w:p>
    <w:p w:rsidR="00340122" w:rsidRDefault="00340122" w:rsidP="00340122">
      <w:pPr>
        <w:bidi/>
        <w:rPr>
          <w:u w:val="single"/>
          <w:rtl/>
        </w:rPr>
      </w:pPr>
      <w:r>
        <w:rPr>
          <w:u w:val="single"/>
          <w:rtl/>
        </w:rPr>
        <w:t>חלק א</w:t>
      </w:r>
    </w:p>
    <w:p w:rsidR="00340122" w:rsidRDefault="00340122" w:rsidP="00340122">
      <w:pPr>
        <w:bidi/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  <w:rtl/>
        </w:rPr>
      </w:pPr>
      <w:r>
        <w:rPr>
          <w:rtl/>
        </w:rPr>
        <w:t xml:space="preserve">1.שיטת הקידוד שמוצגת בקובץ זה היא </w:t>
      </w:r>
      <w:r>
        <w:t>UTF</w:t>
      </w:r>
      <w:r>
        <w:rPr>
          <w:rtl/>
        </w:rPr>
        <w:t xml:space="preserve"> (</w:t>
      </w:r>
      <w:r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</w:rPr>
        <w:t>Unicode Transformation Format</w:t>
      </w:r>
      <w:r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  <w:rtl/>
        </w:rPr>
        <w:t>)</w:t>
      </w:r>
    </w:p>
    <w:p w:rsidR="00340122" w:rsidRDefault="00340122" w:rsidP="00340122">
      <w:pPr>
        <w:bidi/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  <w:t>שיטת קידוד זו מאפשרת לקודד תווים באורך משתנה ל</w:t>
      </w:r>
      <w:proofErr w:type="spell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  <w:t xml:space="preserve">. ניתן לקודד כל תו המצוי בתקן </w:t>
      </w:r>
      <w:proofErr w:type="spell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  <w:t xml:space="preserve"> ע"י שימוש ב1 עד 4 בתים (תלוי בתו). שיטת קידוד זו מאפשרת הרחבה לקידוד ה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ASCII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  <w:t xml:space="preserve"> (ואף תמיכה לאחור בה, שכידוע מוצגים ע"י בית בודד) כך שניתן לראות תווים נוספים כגון א"ב עברי, סימונים מתמטים, לטינית ועוד..</w:t>
      </w:r>
    </w:p>
    <w:p w:rsidR="00340122" w:rsidRDefault="00340122" w:rsidP="00340122">
      <w:pPr>
        <w:bidi/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  <w:t>בנוסף שיטת קידוד זו חוסכת בזכרון ביחס לשיטות קידוד אחרות, עמידה בפני איבוד או השחטת מידע,טיפול בקלט לא תקין.</w:t>
      </w:r>
    </w:p>
    <w:p w:rsidR="00340122" w:rsidRDefault="00340122" w:rsidP="00340122">
      <w:pPr>
        <w:bidi/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  <w:rtl/>
        </w:rPr>
        <w:t>ההתייחסות לתו נעשית ע"י חוקי הקידוד הבאים:</w:t>
      </w:r>
    </w:p>
    <w:p w:rsidR="00340122" w:rsidRDefault="00340122" w:rsidP="00340122">
      <w:pPr>
        <w:numPr>
          <w:ilvl w:val="0"/>
          <w:numId w:val="2"/>
        </w:numPr>
        <w:shd w:val="clear" w:color="auto" w:fill="FFFFFF"/>
        <w:bidi/>
        <w:spacing w:before="100" w:beforeAutospacing="1" w:after="24" w:line="420" w:lineRule="atLeast"/>
        <w:ind w:left="0" w:right="384"/>
        <w:rPr>
          <w:rFonts w:ascii="Arial" w:eastAsia="Times New Roman" w:hAnsi="Arial" w:cs="Arial"/>
          <w:color w:val="252525"/>
          <w:sz w:val="20"/>
          <w:szCs w:val="20"/>
          <w:rtl/>
        </w:rPr>
      </w:pPr>
      <w:r>
        <w:rPr>
          <w:rFonts w:ascii="Arial" w:eastAsia="Times New Roman" w:hAnsi="Arial" w:cs="Arial"/>
          <w:color w:val="252525"/>
          <w:sz w:val="20"/>
          <w:szCs w:val="20"/>
          <w:rtl/>
        </w:rPr>
        <w:t>הסיבית המשמעותית ביותר בבית המייצג תו אחד, היא תמיד 0</w:t>
      </w:r>
      <w:r>
        <w:rPr>
          <w:rFonts w:ascii="Arial" w:eastAsia="Times New Roman" w:hAnsi="Arial" w:cs="Arial"/>
          <w:color w:val="252525"/>
          <w:sz w:val="20"/>
          <w:szCs w:val="20"/>
        </w:rPr>
        <w:t>.</w:t>
      </w:r>
    </w:p>
    <w:p w:rsidR="00340122" w:rsidRDefault="00340122" w:rsidP="00340122">
      <w:pPr>
        <w:numPr>
          <w:ilvl w:val="0"/>
          <w:numId w:val="2"/>
        </w:numPr>
        <w:shd w:val="clear" w:color="auto" w:fill="FFFFFF"/>
        <w:bidi/>
        <w:spacing w:before="100" w:beforeAutospacing="1" w:after="24" w:line="420" w:lineRule="atLeast"/>
        <w:ind w:left="0" w:right="384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  <w:rtl/>
        </w:rPr>
        <w:t>הסיבית המשמעותית ביותר בבית שהוא חלק ממספר בתים המייצגים תו אחד, היא תמיד 1</w:t>
      </w:r>
      <w:r>
        <w:rPr>
          <w:rFonts w:ascii="Arial" w:eastAsia="Times New Roman" w:hAnsi="Arial" w:cs="Arial"/>
          <w:color w:val="252525"/>
          <w:sz w:val="20"/>
          <w:szCs w:val="20"/>
        </w:rPr>
        <w:t>.</w:t>
      </w:r>
    </w:p>
    <w:p w:rsidR="00340122" w:rsidRDefault="00340122" w:rsidP="00340122">
      <w:pPr>
        <w:numPr>
          <w:ilvl w:val="0"/>
          <w:numId w:val="2"/>
        </w:numPr>
        <w:shd w:val="clear" w:color="auto" w:fill="FFFFFF"/>
        <w:bidi/>
        <w:spacing w:before="100" w:beforeAutospacing="1" w:after="24" w:line="420" w:lineRule="atLeast"/>
        <w:ind w:left="0" w:right="384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  <w:rtl/>
        </w:rPr>
        <w:t>כל בית הפותח רצף של מספר בתים המגדירים תו בודד, מתחיל ברצף של 1 כמספר הבתים שמייצגים את התו ואחריהם 0. אם התו ייוצג על ידי שני בתים, יתחיל הבית ב-110, אם ייוצג התו על ידי שלושה בתים, יתחיל הבית ב-1110 ואם ייוצג התו על ידי ארבעה בתים, יתחיל הבית ב-11110</w:t>
      </w:r>
      <w:r>
        <w:rPr>
          <w:rFonts w:ascii="Arial" w:eastAsia="Times New Roman" w:hAnsi="Arial" w:cs="Arial"/>
          <w:color w:val="252525"/>
          <w:sz w:val="20"/>
          <w:szCs w:val="20"/>
        </w:rPr>
        <w:t>.</w:t>
      </w:r>
    </w:p>
    <w:p w:rsidR="00340122" w:rsidRDefault="00340122" w:rsidP="00340122">
      <w:pPr>
        <w:numPr>
          <w:ilvl w:val="0"/>
          <w:numId w:val="2"/>
        </w:numPr>
        <w:shd w:val="clear" w:color="auto" w:fill="FFFFFF"/>
        <w:bidi/>
        <w:spacing w:before="100" w:beforeAutospacing="1" w:after="24" w:line="420" w:lineRule="atLeast"/>
        <w:ind w:left="0" w:right="384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  <w:rtl/>
        </w:rPr>
        <w:t>כל בית שהוא בית נוסף (לא הראשון) ברצף של בתים המייצגים תו בודד מתחיל ב-10</w:t>
      </w:r>
      <w:r>
        <w:rPr>
          <w:rFonts w:ascii="Arial" w:eastAsia="Times New Roman" w:hAnsi="Arial" w:cs="Arial"/>
          <w:color w:val="252525"/>
          <w:sz w:val="20"/>
          <w:szCs w:val="20"/>
        </w:rPr>
        <w:t>.</w:t>
      </w:r>
    </w:p>
    <w:p w:rsidR="00340122" w:rsidRDefault="00340122" w:rsidP="00340122">
      <w:pPr>
        <w:bidi/>
        <w:rPr>
          <w:sz w:val="18"/>
          <w:szCs w:val="18"/>
        </w:rPr>
      </w:pPr>
    </w:p>
    <w:p w:rsidR="00340122" w:rsidRDefault="00340122" w:rsidP="0034012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כאשר התווים מחולקים לטווחים מספריים הנמצאים "במרחבים רב לשוניים שונים" כך שהתווים השימושיים יותר ימצאו בטווחים הנמוכים והפחות שימושיים ימצאו בטווחים הגבוהים(וידרשו מס' בתים גדול יותר).</w:t>
      </w:r>
    </w:p>
    <w:p w:rsidR="00340122" w:rsidRDefault="00340122" w:rsidP="00340122">
      <w:pPr>
        <w:bidi/>
        <w:rPr>
          <w:sz w:val="24"/>
          <w:szCs w:val="24"/>
          <w:rtl/>
        </w:rPr>
      </w:pPr>
    </w:p>
    <w:p w:rsidR="00340122" w:rsidRDefault="00340122" w:rsidP="00340122">
      <w:pPr>
        <w:bidi/>
        <w:rPr>
          <w:sz w:val="24"/>
          <w:szCs w:val="24"/>
          <w:rtl/>
        </w:rPr>
      </w:pPr>
    </w:p>
    <w:p w:rsidR="00340122" w:rsidRDefault="00340122" w:rsidP="0034012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חלק ב</w:t>
      </w:r>
    </w:p>
    <w:p w:rsidR="003E3C0A" w:rsidRDefault="00340122" w:rsidP="003E3C0A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None </w:t>
      </w:r>
      <w:r w:rsidR="00FF1505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מופיע</w:t>
      </w:r>
      <w:proofErr w:type="gramEnd"/>
      <w:r>
        <w:rPr>
          <w:sz w:val="24"/>
          <w:szCs w:val="24"/>
          <w:rtl/>
        </w:rPr>
        <w:t xml:space="preserve"> כמילה השמורה</w:t>
      </w:r>
      <w:r w:rsidR="00FF1505">
        <w:rPr>
          <w:rFonts w:hint="cs"/>
          <w:sz w:val="24"/>
          <w:szCs w:val="24"/>
          <w:rtl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None</w:t>
      </w:r>
      <w:r>
        <w:rPr>
          <w:sz w:val="24"/>
          <w:szCs w:val="24"/>
          <w:rtl/>
        </w:rPr>
        <w:t xml:space="preserve"> והוא מיועד לסמן שמשתנה לא אותחל (כיוון שאין </w:t>
      </w:r>
      <w:r>
        <w:rPr>
          <w:sz w:val="24"/>
          <w:szCs w:val="24"/>
        </w:rPr>
        <w:t>null</w:t>
      </w:r>
      <w:r>
        <w:rPr>
          <w:sz w:val="24"/>
          <w:szCs w:val="24"/>
          <w:rtl/>
        </w:rPr>
        <w:t xml:space="preserve"> בשפה).</w:t>
      </w:r>
    </w:p>
    <w:p w:rsidR="000B4D02" w:rsidRDefault="003E3C0A" w:rsidP="000B4D02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1617">
        <w:rPr>
          <w:rFonts w:hint="cs"/>
          <w:sz w:val="24"/>
          <w:szCs w:val="24"/>
          <w:rtl/>
        </w:rPr>
        <w:t xml:space="preserve">סיווג שפת </w:t>
      </w:r>
      <w:r w:rsidR="00C01617">
        <w:rPr>
          <w:rFonts w:hint="cs"/>
          <w:sz w:val="24"/>
          <w:szCs w:val="24"/>
        </w:rPr>
        <w:t>NIM</w:t>
      </w:r>
      <w:r w:rsidR="00C01617">
        <w:rPr>
          <w:rFonts w:hint="cs"/>
          <w:sz w:val="24"/>
          <w:szCs w:val="24"/>
          <w:rtl/>
        </w:rPr>
        <w:t>:</w:t>
      </w:r>
    </w:p>
    <w:p w:rsidR="00C33B33" w:rsidRDefault="00C01617" w:rsidP="0083317E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</w:t>
      </w:r>
      <w:r w:rsidR="00C33B33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מות טיפוסי</w:t>
      </w:r>
      <w:r w:rsidR="000B6FE3">
        <w:rPr>
          <w:rFonts w:hint="cs"/>
          <w:sz w:val="24"/>
          <w:szCs w:val="24"/>
          <w:rtl/>
        </w:rPr>
        <w:t xml:space="preserve">ת: קיימת טיפוסיות נוקשה, סטטית </w:t>
      </w:r>
      <w:r w:rsidR="0083317E">
        <w:rPr>
          <w:sz w:val="24"/>
          <w:szCs w:val="24"/>
          <w:rtl/>
        </w:rPr>
        <w:t>–</w:t>
      </w:r>
      <w:r w:rsidR="0083317E">
        <w:rPr>
          <w:rFonts w:hint="cs"/>
          <w:sz w:val="24"/>
          <w:szCs w:val="24"/>
          <w:rtl/>
        </w:rPr>
        <w:t xml:space="preserve"> כלומר השפה בטוחה.</w:t>
      </w:r>
    </w:p>
    <w:p w:rsidR="00C01617" w:rsidRDefault="000B6FE3" w:rsidP="00C33B33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מנגנון</w:t>
      </w:r>
      <w:r w:rsidR="0083317E">
        <w:rPr>
          <w:rFonts w:hint="cs"/>
          <w:sz w:val="24"/>
          <w:szCs w:val="24"/>
          <w:rtl/>
        </w:rPr>
        <w:t xml:space="preserve"> אכיפה מבני בזמן קומפלציה</w:t>
      </w:r>
      <w:r w:rsidR="00C33B33">
        <w:rPr>
          <w:rFonts w:hint="cs"/>
          <w:sz w:val="24"/>
          <w:szCs w:val="24"/>
          <w:rtl/>
        </w:rPr>
        <w:t>(ע"י בדיקת טיפוסים ,מיקומים,וכתיבת פרגמות)</w:t>
      </w:r>
      <w:r w:rsidR="0083317E">
        <w:rPr>
          <w:rFonts w:hint="cs"/>
          <w:sz w:val="24"/>
          <w:szCs w:val="24"/>
          <w:rtl/>
        </w:rPr>
        <w:t xml:space="preserve"> וריצה</w:t>
      </w:r>
      <w:r w:rsidR="00C33B33">
        <w:rPr>
          <w:rFonts w:hint="cs"/>
          <w:sz w:val="24"/>
          <w:szCs w:val="24"/>
          <w:rtl/>
        </w:rPr>
        <w:t>(ע"י חריגות ושגיאות פ</w:t>
      </w:r>
      <w:r w:rsidR="00132B7E">
        <w:rPr>
          <w:rFonts w:hint="cs"/>
          <w:sz w:val="24"/>
          <w:szCs w:val="24"/>
          <w:rtl/>
        </w:rPr>
        <w:t>א</w:t>
      </w:r>
      <w:r w:rsidR="00C33B33">
        <w:rPr>
          <w:rFonts w:hint="cs"/>
          <w:sz w:val="24"/>
          <w:szCs w:val="24"/>
          <w:rtl/>
        </w:rPr>
        <w:t>טליות)</w:t>
      </w:r>
      <w:r w:rsidR="0083317E">
        <w:rPr>
          <w:rFonts w:hint="cs"/>
          <w:sz w:val="24"/>
          <w:szCs w:val="24"/>
          <w:rtl/>
        </w:rPr>
        <w:t>.</w:t>
      </w:r>
      <w:r w:rsidR="00676EA4">
        <w:rPr>
          <w:rFonts w:hint="cs"/>
          <w:sz w:val="24"/>
          <w:szCs w:val="24"/>
          <w:rtl/>
        </w:rPr>
        <w:t xml:space="preserve"> אחריות הגדרת הטיפוס מונחת על המתכנת אך יש מקרים בהם הקומפיילר מבצע הנחות לגבי הגדרת הטיפוס כאשר משתמשים במילה </w:t>
      </w:r>
      <w:r w:rsidR="00676EA4">
        <w:rPr>
          <w:sz w:val="24"/>
          <w:szCs w:val="24"/>
        </w:rPr>
        <w:t>auto</w:t>
      </w:r>
      <w:r w:rsidR="00676EA4">
        <w:rPr>
          <w:rFonts w:hint="cs"/>
          <w:sz w:val="24"/>
          <w:szCs w:val="24"/>
          <w:rtl/>
        </w:rPr>
        <w:t xml:space="preserve"> או כשמשתמשים בקבועים.</w:t>
      </w:r>
    </w:p>
    <w:p w:rsidR="00676EA4" w:rsidRDefault="00676EA4" w:rsidP="00676EA4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נים משתמשת בשקילות מבנית, אם כי במקרים מסוימים (כמו </w:t>
      </w:r>
      <w:proofErr w:type="spellStart"/>
      <w:r>
        <w:rPr>
          <w:rFonts w:hint="cs"/>
          <w:sz w:val="24"/>
          <w:szCs w:val="24"/>
          <w:rtl/>
        </w:rPr>
        <w:t>לאוייבקטים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distinct type</w:t>
      </w:r>
      <w:r>
        <w:rPr>
          <w:rFonts w:hint="cs"/>
          <w:sz w:val="24"/>
          <w:szCs w:val="24"/>
          <w:rtl/>
        </w:rPr>
        <w:t>)</w:t>
      </w:r>
      <w:r w:rsidR="00463EEE">
        <w:rPr>
          <w:rFonts w:hint="cs"/>
          <w:sz w:val="24"/>
          <w:szCs w:val="24"/>
          <w:rtl/>
        </w:rPr>
        <w:t xml:space="preserve"> משתמשת בשקילות שמית.</w:t>
      </w:r>
    </w:p>
    <w:p w:rsidR="00342B47" w:rsidRPr="00C01617" w:rsidRDefault="00342B47" w:rsidP="00342B47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גמישות השפה מתבטאת ע"י שימוש בטיפוסים גנרים,טמפלטים, העמסה,דריסה,מקרו,ושימוש במונחה עצמים.</w:t>
      </w:r>
    </w:p>
    <w:p w:rsidR="000B4D02" w:rsidRDefault="000B4D02" w:rsidP="003E3C0A">
      <w:pPr>
        <w:pStyle w:val="a3"/>
        <w:numPr>
          <w:ilvl w:val="0"/>
          <w:numId w:val="3"/>
        </w:numPr>
        <w:bidi/>
        <w:rPr>
          <w:sz w:val="24"/>
          <w:szCs w:val="24"/>
        </w:rPr>
      </w:pPr>
    </w:p>
    <w:p w:rsidR="000B4D02" w:rsidRDefault="000B4D02" w:rsidP="000B4D02">
      <w:pPr>
        <w:pStyle w:val="a3"/>
        <w:numPr>
          <w:ilvl w:val="0"/>
          <w:numId w:val="3"/>
        </w:numPr>
        <w:bidi/>
        <w:rPr>
          <w:sz w:val="24"/>
          <w:szCs w:val="24"/>
        </w:rPr>
      </w:pPr>
    </w:p>
    <w:p w:rsidR="000B4D02" w:rsidRDefault="000B4D02" w:rsidP="000B4D02">
      <w:pPr>
        <w:pStyle w:val="a3"/>
        <w:numPr>
          <w:ilvl w:val="0"/>
          <w:numId w:val="3"/>
        </w:numPr>
        <w:bidi/>
        <w:rPr>
          <w:sz w:val="24"/>
          <w:szCs w:val="24"/>
        </w:rPr>
      </w:pPr>
    </w:p>
    <w:p w:rsidR="003E3C0A" w:rsidRDefault="00D93B7B" w:rsidP="000B4D02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gramStart"/>
      <w:r w:rsidR="003E3C0A">
        <w:rPr>
          <w:sz w:val="24"/>
          <w:szCs w:val="24"/>
        </w:rPr>
        <w:t xml:space="preserve">Union </w:t>
      </w:r>
      <w:r>
        <w:rPr>
          <w:rFonts w:hint="cs"/>
          <w:sz w:val="24"/>
          <w:szCs w:val="24"/>
          <w:rtl/>
        </w:rPr>
        <w:t xml:space="preserve"> </w:t>
      </w:r>
      <w:r w:rsidR="003E3C0A">
        <w:rPr>
          <w:rFonts w:hint="cs"/>
          <w:sz w:val="24"/>
          <w:szCs w:val="24"/>
          <w:rtl/>
        </w:rPr>
        <w:t>בשפת</w:t>
      </w:r>
      <w:proofErr w:type="gramEnd"/>
      <w:r w:rsidR="003E3C0A">
        <w:rPr>
          <w:rFonts w:hint="cs"/>
          <w:sz w:val="24"/>
          <w:szCs w:val="24"/>
          <w:rtl/>
        </w:rPr>
        <w:t xml:space="preserve"> </w:t>
      </w:r>
      <w:r w:rsidR="003E3C0A">
        <w:rPr>
          <w:rFonts w:hint="cs"/>
          <w:sz w:val="24"/>
          <w:szCs w:val="24"/>
        </w:rPr>
        <w:t>C</w:t>
      </w:r>
      <w:r w:rsidR="003E3C0A">
        <w:rPr>
          <w:rFonts w:hint="cs"/>
          <w:sz w:val="24"/>
          <w:szCs w:val="24"/>
          <w:rtl/>
        </w:rPr>
        <w:t xml:space="preserve"> אינה </w:t>
      </w:r>
      <w:r w:rsidR="00171998">
        <w:rPr>
          <w:rFonts w:hint="cs"/>
          <w:sz w:val="24"/>
          <w:szCs w:val="24"/>
          <w:rtl/>
        </w:rPr>
        <w:t xml:space="preserve"> </w:t>
      </w:r>
      <w:r w:rsidR="003E3C0A">
        <w:rPr>
          <w:sz w:val="24"/>
          <w:szCs w:val="24"/>
        </w:rPr>
        <w:t xml:space="preserve">disjoint union </w:t>
      </w:r>
      <w:r w:rsidR="00171998">
        <w:rPr>
          <w:rFonts w:hint="cs"/>
          <w:sz w:val="24"/>
          <w:szCs w:val="24"/>
          <w:rtl/>
        </w:rPr>
        <w:t xml:space="preserve"> </w:t>
      </w:r>
      <w:r w:rsidR="003E3C0A">
        <w:rPr>
          <w:rFonts w:hint="cs"/>
          <w:sz w:val="24"/>
          <w:szCs w:val="24"/>
          <w:rtl/>
        </w:rPr>
        <w:t xml:space="preserve">מכיוון שמאפשרת </w:t>
      </w:r>
      <w:r w:rsidR="003E3C0A">
        <w:rPr>
          <w:sz w:val="24"/>
          <w:szCs w:val="24"/>
        </w:rPr>
        <w:t>type punning</w:t>
      </w:r>
      <w:r w:rsidR="003E3C0A">
        <w:rPr>
          <w:rFonts w:hint="cs"/>
          <w:sz w:val="24"/>
          <w:szCs w:val="24"/>
          <w:rtl/>
        </w:rPr>
        <w:t>, כלומר כל טיפוס במבנה זה למעשה הוא אותו בלוק בזכרון וניתן להשתמש בטיפוסים השונים במקביל וכך ליצור הפרעות טיפוס בלי כוונה ובלי אפשרות לאתר זאת בזמן קומפלציה.</w:t>
      </w:r>
    </w:p>
    <w:p w:rsidR="0032689C" w:rsidRPr="003E3C0A" w:rsidRDefault="0032689C" w:rsidP="0032689C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</w:p>
    <w:p w:rsidR="00340122" w:rsidRDefault="00340122" w:rsidP="00340122">
      <w:pPr>
        <w:bidi/>
        <w:rPr>
          <w:sz w:val="24"/>
          <w:szCs w:val="24"/>
          <w:rtl/>
        </w:rPr>
      </w:pPr>
    </w:p>
    <w:p w:rsidR="0057766C" w:rsidRPr="00340122" w:rsidRDefault="0057766C" w:rsidP="00340122">
      <w:pPr>
        <w:rPr>
          <w:rtl/>
        </w:rPr>
      </w:pPr>
    </w:p>
    <w:sectPr w:rsidR="0057766C" w:rsidRPr="0034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25F2"/>
    <w:multiLevelType w:val="hybridMultilevel"/>
    <w:tmpl w:val="B4AC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F30D2"/>
    <w:multiLevelType w:val="multilevel"/>
    <w:tmpl w:val="241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EA"/>
    <w:rsid w:val="000B4D02"/>
    <w:rsid w:val="000B6FE3"/>
    <w:rsid w:val="00132B7E"/>
    <w:rsid w:val="0017012F"/>
    <w:rsid w:val="00171998"/>
    <w:rsid w:val="001A356C"/>
    <w:rsid w:val="001E4037"/>
    <w:rsid w:val="0024047F"/>
    <w:rsid w:val="0032689C"/>
    <w:rsid w:val="00340122"/>
    <w:rsid w:val="00342B47"/>
    <w:rsid w:val="003E3C0A"/>
    <w:rsid w:val="00463EEE"/>
    <w:rsid w:val="0057766C"/>
    <w:rsid w:val="00676EA4"/>
    <w:rsid w:val="00714DD1"/>
    <w:rsid w:val="0083317E"/>
    <w:rsid w:val="0092674A"/>
    <w:rsid w:val="00C01617"/>
    <w:rsid w:val="00C33B33"/>
    <w:rsid w:val="00CA5FEA"/>
    <w:rsid w:val="00D93B7B"/>
    <w:rsid w:val="00E72B39"/>
    <w:rsid w:val="00F11D2E"/>
    <w:rsid w:val="00F57202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516C"/>
  <w15:chartTrackingRefBased/>
  <w15:docId w15:val="{0F6B373B-D638-431F-B2E9-EC88FD35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4012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57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7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416</Words>
  <Characters>1636</Characters>
  <Application>Microsoft Office Word</Application>
  <DocSecurity>0</DocSecurity>
  <Lines>86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Airspan Networks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Shiber</dc:creator>
  <cp:keywords/>
  <dc:description/>
  <cp:lastModifiedBy>Roman Lozovsky</cp:lastModifiedBy>
  <cp:revision>14</cp:revision>
  <dcterms:created xsi:type="dcterms:W3CDTF">2016-04-27T15:06:00Z</dcterms:created>
  <dcterms:modified xsi:type="dcterms:W3CDTF">2016-05-03T15:53:00Z</dcterms:modified>
</cp:coreProperties>
</file>