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Benchmark Contamination as a Privacy and Security Vulnerability in Large Language Models</w:t>
      </w:r>
    </w:p>
    <w:p>
      <w:pPr>
        <w:pStyle w:val="FirstParagraph"/>
      </w:pPr>
      <w:r>
        <w:t xml:space="preserve">Large language models are ranked and certified as safe using public benchmarks, and that</w:t>
      </w:r>
      <w:r>
        <w:t xml:space="preserve"> </w:t>
      </w:r>
      <w:r>
        <w:t xml:space="preserve">practice is only valid if the benchmark was absent from pre-training. When a benchmark</w:t>
      </w:r>
      <w:r>
        <w:t xml:space="preserve"> </w:t>
      </w:r>
      <w:r>
        <w:t xml:space="preserve">does appear in the training corpus, a condition known as</w:t>
      </w:r>
      <w:r>
        <w:t xml:space="preserve"> </w:t>
      </w:r>
      <w:r>
        <w:rPr>
          <w:iCs/>
          <w:i/>
        </w:rPr>
        <w:t xml:space="preserve">benchmark contamination</w:t>
      </w:r>
      <w:r>
        <w:t xml:space="preserve">,</w:t>
      </w:r>
      <w:r>
        <w:t xml:space="preserve"> </w:t>
      </w:r>
      <w:r>
        <w:t xml:space="preserve">the usual concern is that scores overstate capability. A growing line of argument treats</w:t>
      </w:r>
      <w:r>
        <w:t xml:space="preserve"> </w:t>
      </w:r>
      <w:r>
        <w:t xml:space="preserve">contamination instead as a privacy warning sign, on the reasoning that contamination</w:t>
      </w:r>
      <w:r>
        <w:t xml:space="preserve"> </w:t>
      </w:r>
      <w:r>
        <w:t xml:space="preserve">reveals</w:t>
      </w:r>
      <w:r>
        <w:t xml:space="preserve"> </w:t>
      </w:r>
      <w:r>
        <w:rPr>
          <w:iCs/>
          <w:i/>
        </w:rPr>
        <w:t xml:space="preserve">memorization</w:t>
      </w:r>
      <w:r>
        <w:t xml:space="preserve">, and that memorization is the mechanism by which sensitive</w:t>
      </w:r>
      <w:r>
        <w:t xml:space="preserve"> </w:t>
      </w:r>
      <w:r>
        <w:t xml:space="preserve">training content escapes. That reasoning is rarely stated precisely, and contamination and</w:t>
      </w:r>
      <w:r>
        <w:t xml:space="preserve"> </w:t>
      </w:r>
      <w:r>
        <w:t xml:space="preserve">sensitive-data leakage are distinct phenomena, so we begin by decomposing it into four</w:t>
      </w:r>
      <w:r>
        <w:t xml:space="preserve"> </w:t>
      </w:r>
      <w:r>
        <w:t xml:space="preserve">explicit assumptions and identifying which are empirically testable. Our experiments</w:t>
      </w:r>
      <w:r>
        <w:t xml:space="preserve"> </w:t>
      </w:r>
      <w:r>
        <w:t xml:space="preserve">target the first and most basic of them: that a contamination score reflects retention of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specific</w:t>
      </w:r>
      <w:r>
        <w:t xml:space="preserve"> </w:t>
      </w:r>
      <w:r>
        <w:t xml:space="preserve">item rather than how intrinsically predictable that item is. We test it</w:t>
      </w:r>
      <w:r>
        <w:t xml:space="preserve"> </w:t>
      </w:r>
      <w:r>
        <w:t xml:space="preserve">on Pythia models trained on the public Pile, so that training-set membership is ground</w:t>
      </w:r>
      <w:r>
        <w:t xml:space="preserve"> </w:t>
      </w:r>
      <w:r>
        <w:t xml:space="preserve">truth rather than an inferred label, and we compare four existing reference-free</w:t>
      </w:r>
      <w:r>
        <w:t xml:space="preserve"> </w:t>
      </w:r>
      <w:r>
        <w:t xml:space="preserve">detectors (LOSS, Min-K%, Min-K%++, and a compression ratio) against a per-item</w:t>
      </w:r>
      <w:r>
        <w:t xml:space="preserve"> </w:t>
      </w:r>
      <w:r>
        <w:t xml:space="preserve">extraction outcome. We propose no new detector, attack, or metric. Our contribution is a</w:t>
      </w:r>
      <w:r>
        <w:t xml:space="preserve"> </w:t>
      </w:r>
      <w:r>
        <w:t xml:space="preserve">controlled measurement of</w:t>
      </w:r>
      <w:r>
        <w:t xml:space="preserve"> </w:t>
      </w:r>
      <w:r>
        <w:rPr>
          <w:iCs/>
          <w:i/>
        </w:rPr>
        <w:t xml:space="preserve">incremental</w:t>
      </w:r>
      <w:r>
        <w:t xml:space="preserve"> </w:t>
      </w:r>
      <w:r>
        <w:t xml:space="preserve">value: a pre-registered partial-correlation</w:t>
      </w:r>
      <w:r>
        <w:t xml:space="preserve"> </w:t>
      </w:r>
      <w:r>
        <w:t xml:space="preserve">and mediation analysis that asks what each detector predicts once the model’s per-item</w:t>
      </w:r>
      <w:r>
        <w:t xml:space="preserve"> </w:t>
      </w:r>
      <w:r>
        <w:t xml:space="preserve">loss is held fixed. The three adjusted detectors add no positive predictive value beyond</w:t>
      </w:r>
      <w:r>
        <w:t xml:space="preserve"> </w:t>
      </w:r>
      <w:r>
        <w:t xml:space="preserve">loss. They are near-collinear with it (Spearman 0.74 to 0.90), and their residual</w:t>
      </w:r>
      <w:r>
        <w:t xml:space="preserve"> </w:t>
      </w:r>
      <w:r>
        <w:t xml:space="preserve">associations are null or weakly negative. We do not build on those negative residuals,</w:t>
      </w:r>
      <w:r>
        <w:t xml:space="preserve"> </w:t>
      </w:r>
      <w:r>
        <w:t xml:space="preserve">because their attribution is unstable across near-equivalent specifications: under the</w:t>
      </w:r>
      <w:r>
        <w:t xml:space="preserve"> </w:t>
      </w:r>
      <w:r>
        <w:t xml:space="preserve">pre-registered primary control the only one that is significant after correction belongs to</w:t>
      </w:r>
      <w:r>
        <w:t xml:space="preserve"> </w:t>
      </w:r>
      <w:r>
        <w:t xml:space="preserve">a detector whose collinearity is moderate, so a suppression artifact does not by itself</w:t>
      </w:r>
      <w:r>
        <w:t xml:space="preserve"> </w:t>
      </w:r>
      <w:r>
        <w:t xml:space="preserve">explain it. We therefore claim only the conservative half of the result, the absence of any</w:t>
      </w:r>
      <w:r>
        <w:t xml:space="preserve"> </w:t>
      </w:r>
      <w:r>
        <w:t xml:space="preserve">positive residual, which survives non-linear controls for loss and</w:t>
      </w:r>
      <w:r>
        <w:t xml:space="preserve"> </w:t>
      </w:r>
      <w:r>
        <w:t xml:space="preserve">survives deduplication, and is not explained by token frequency or by the</w:t>
      </w:r>
      <w:r>
        <w:t xml:space="preserve"> </w:t>
      </w:r>
      <w:r>
        <w:t xml:space="preserve">mostly-zero outcome. We read this as a measurement-validity result: the detectors an</w:t>
      </w:r>
      <w:r>
        <w:t xml:space="preserve"> </w:t>
      </w:r>
      <w:r>
        <w:t xml:space="preserve">auditor can afford carry little information about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items leak that loss does</w:t>
      </w:r>
      <w:r>
        <w:t xml:space="preserve"> </w:t>
      </w:r>
      <w:r>
        <w:t xml:space="preserve">not already carry, which bounds what detector-based contamination auditing can support.</w:t>
      </w:r>
      <w:r>
        <w:t xml:space="preserve"> </w:t>
      </w:r>
      <w:r>
        <w:t xml:space="preserve">We do not demonstrate leakage of sensitive information. A measurement of personally</w:t>
      </w:r>
      <w:r>
        <w:t xml:space="preserve"> </w:t>
      </w:r>
      <w:r>
        <w:t xml:space="preserve">identifiable information (PII), meaning content that identifies a specific person such as a</w:t>
      </w:r>
      <w:r>
        <w:t xml:space="preserve"> </w:t>
      </w:r>
      <w:r>
        <w:t xml:space="preserve">name paired with an email address or a phone number, on the Enron Emails subset of the Pile</w:t>
      </w:r>
      <w:r>
        <w:t xml:space="preserve"> </w:t>
      </w:r>
      <w:r>
        <w:t xml:space="preserve">returned no detected leakage at our scale, and we report that null rather than treating the</w:t>
      </w:r>
      <w:r>
        <w:t xml:space="preserve"> </w:t>
      </w:r>
      <w:r>
        <w:t xml:space="preserve">sensitive-data link as established.</w:t>
      </w:r>
      <w:r>
        <w:t xml:space="preserve"> </w:t>
      </w:r>
      <w:r>
        <w:rPr>
          <w:bCs/>
          <w:b/>
        </w:rPr>
        <w:t xml:space="preserve">These results</w:t>
      </w:r>
      <w:r>
        <w:rPr>
          <w:bCs/>
          <w:b/>
        </w:rPr>
        <w:t xml:space="preserve"> </w:t>
      </w:r>
      <w:r>
        <w:rPr>
          <w:bCs/>
          <w:b/>
        </w:rPr>
        <w:t xml:space="preserve">are preliminary, obtained on the smallest (160M) Pythia model on CPU, which is the</w:t>
      </w:r>
      <w:r>
        <w:rPr>
          <w:bCs/>
          <w:b/>
        </w:rPr>
        <w:t xml:space="preserve"> </w:t>
      </w:r>
      <w:r>
        <w:rPr>
          <w:bCs/>
          <w:b/>
        </w:rPr>
        <w:t xml:space="preserve">regime least likely to exhibit memorization. The pipeline is built so that replication at</w:t>
      </w:r>
      <w:r>
        <w:rPr>
          <w:bCs/>
          <w:b/>
        </w:rPr>
        <w:t xml:space="preserve"> </w:t>
      </w:r>
      <w:r>
        <w:rPr>
          <w:bCs/>
          <w:b/>
        </w:rPr>
        <w:t xml:space="preserve">larger scale is a single configuration change.</w:t>
      </w:r>
      <w:r>
        <w:t xml:space="preserve"> </w:t>
      </w:r>
      <w:r>
        <w:t xml:space="preserve">All analyses are pre-registered and every</w:t>
      </w:r>
      <w:r>
        <w:t xml:space="preserve"> </w:t>
      </w:r>
      <w:r>
        <w:t xml:space="preserve">number is reproducible from a seeded script.</w:t>
      </w:r>
    </w:p>
    <w:bookmarkStart w:id="29" w:name="sec:intro"/>
    <w:p>
      <w:pPr>
        <w:pStyle w:val="Heading1"/>
      </w:pPr>
      <w:r>
        <w:t xml:space="preserve">I. Introduction</w:t>
      </w:r>
    </w:p>
    <w:bookmarkStart w:id="20" w:name="Xe77d2ae5d52953ea3bd1cf31f4caf59129b779f"/>
    <w:p>
      <w:pPr>
        <w:pStyle w:val="Heading2"/>
      </w:pPr>
      <w:r>
        <w:t xml:space="preserve">A. Benchmarks, and the assumption they depend on</w:t>
      </w:r>
    </w:p>
    <w:p>
      <w:pPr>
        <w:pStyle w:val="FirstParagraph"/>
      </w:pPr>
      <w:r>
        <w:t xml:space="preserve">Large language models (LLMs) are compared, selected, and increasingly certified as safe</w:t>
      </w:r>
      <w:r>
        <w:t xml:space="preserve"> </w:t>
      </w:r>
      <w:r>
        <w:t xml:space="preserve">on the basis of their scores on public test sets called</w:t>
      </w:r>
      <w:r>
        <w:t xml:space="preserve"> </w:t>
      </w:r>
      <w:r>
        <w:rPr>
          <w:iCs/>
          <w:i/>
        </w:rPr>
        <w:t xml:space="preserve">benchmarks</w:t>
      </w:r>
      <w:r>
        <w:t xml:space="preserve"> </w:t>
      </w:r>
      <w:r>
        <w:t xml:space="preserve">(Cobbe et al., 2021; Hendrycks et al., 2021)</w:t>
      </w:r>
      <w:r>
        <w:t xml:space="preserve">. A benchmark is a fixed</w:t>
      </w:r>
      <w:r>
        <w:t xml:space="preserve"> </w:t>
      </w:r>
      <w:r>
        <w:t xml:space="preserve">collection of questions with known answers. A model that answers more of them is taken</w:t>
      </w:r>
      <w:r>
        <w:t xml:space="preserve"> </w:t>
      </w:r>
      <w:r>
        <w:t xml:space="preserve">to be more capable.</w:t>
      </w:r>
    </w:p>
    <w:p>
      <w:pPr>
        <w:pStyle w:val="BodyText"/>
      </w:pPr>
      <w:r>
        <w:t xml:space="preserve">That inference depends on one assumption: the model must not have seen the benchmark</w:t>
      </w:r>
      <w:r>
        <w:t xml:space="preserve"> </w:t>
      </w:r>
      <w:r>
        <w:t xml:space="preserve">during training. If it has, a high score may reflect recall of the answer rather than</w:t>
      </w:r>
      <w:r>
        <w:t xml:space="preserve"> </w:t>
      </w:r>
      <w:r>
        <w:t xml:space="preserve">the ability the benchmark was built to measure. The presence of evaluation data inside a</w:t>
      </w:r>
      <w:r>
        <w:t xml:space="preserve"> </w:t>
      </w:r>
      <w:r>
        <w:t xml:space="preserve">model’s training corpus is called</w:t>
      </w:r>
      <w:r>
        <w:t xml:space="preserve"> </w:t>
      </w:r>
      <w:r>
        <w:rPr>
          <w:iCs/>
          <w:i/>
        </w:rPr>
        <w:t xml:space="preserve">benchmark</w:t>
      </w:r>
      <w:r>
        <w:rPr>
          <w:iCs/>
          <w:i/>
        </w:rPr>
        <w:t xml:space="preserve"> </w:t>
      </w:r>
      <w:r>
        <w:rPr>
          <w:iCs/>
          <w:i/>
        </w:rPr>
        <w:t xml:space="preserve">contamination</w:t>
      </w:r>
      <w:r>
        <w:t xml:space="preserve"> </w:t>
      </w:r>
      <w:r>
        <w:t xml:space="preserve">(Golchin &amp; Surdeanu, 2024)</w:t>
      </w:r>
      <w:r>
        <w:t xml:space="preserve">.</w:t>
      </w:r>
    </w:p>
    <w:p>
      <w:pPr>
        <w:pStyle w:val="BodyText"/>
      </w:pPr>
      <w:r>
        <w:t xml:space="preserve">Contamination is now difficult to avoid. Benchmarks are small, fixed, and copied widely</w:t>
      </w:r>
      <w:r>
        <w:t xml:space="preserve"> </w:t>
      </w:r>
      <w:r>
        <w:t xml:space="preserve">across the web once published. Training corpora are enormous and lightly filtered,</w:t>
      </w:r>
      <w:r>
        <w:t xml:space="preserve"> </w:t>
      </w:r>
      <w:r>
        <w:t xml:space="preserve">assembled at the scale of hundreds of gigabytes to</w:t>
      </w:r>
      <w:r>
        <w:t xml:space="preserve"> </w:t>
      </w:r>
      <w:r>
        <w:t xml:space="preserve">petabytes </w:t>
      </w:r>
      <w:r>
        <w:t xml:space="preserve">(Common Crawl Foundation, n.d.; Gao et al., 2020)</w:t>
      </w:r>
      <w:r>
        <w:t xml:space="preserve">. Benchmark items are therefore drawn into the</w:t>
      </w:r>
      <w:r>
        <w:t xml:space="preserve"> </w:t>
      </w:r>
      <w:r>
        <w:t xml:space="preserve">next crawl through ordinary redistribution, with no adversary and no misconduct</w:t>
      </w:r>
      <w:r>
        <w:t xml:space="preserve"> </w:t>
      </w:r>
      <w:r>
        <w:t xml:space="preserve">required. The research community treats this primarily as a measurement-hygiene</w:t>
      </w:r>
      <w:r>
        <w:t xml:space="preserve"> </w:t>
      </w:r>
      <w:r>
        <w:t xml:space="preserve">problem, on the grounds that a contaminated score overstates</w:t>
      </w:r>
      <w:r>
        <w:t xml:space="preserve"> </w:t>
      </w:r>
      <w:r>
        <w:t xml:space="preserve">capability </w:t>
      </w:r>
      <w:r>
        <w:t xml:space="preserve">(Ravaut et al., 2024)</w:t>
      </w:r>
      <w:r>
        <w:t xml:space="preserve">.</w:t>
      </w:r>
    </w:p>
    <w:bookmarkEnd w:id="20"/>
    <w:bookmarkStart w:id="21" w:name="X9ff3cb3071734052736f683ac7a5b21bc50ba8a"/>
    <w:p>
      <w:pPr>
        <w:pStyle w:val="Heading2"/>
      </w:pPr>
      <w:r>
        <w:t xml:space="preserve">B. Why this is also a privacy and security question</w:t>
      </w:r>
    </w:p>
    <w:p>
      <w:pPr>
        <w:pStyle w:val="FirstParagraph"/>
      </w:pPr>
      <w:r>
        <w:t xml:space="preserve">There is a second consequence that the hygiene framing sets aside. The mechanism that</w:t>
      </w:r>
      <w:r>
        <w:t xml:space="preserve"> </w:t>
      </w:r>
      <w:r>
        <w:t xml:space="preserve">makes a contaminated benchmark score untrustworthy is</w:t>
      </w:r>
      <w:r>
        <w:t xml:space="preserve"> </w:t>
      </w:r>
      <w:r>
        <w:rPr>
          <w:iCs/>
          <w:i/>
        </w:rPr>
        <w:t xml:space="preserve">memorization</w:t>
      </w:r>
      <w:r>
        <w:t xml:space="preserve">: the model has</w:t>
      </w:r>
      <w:r>
        <w:t xml:space="preserve"> </w:t>
      </w:r>
      <w:r>
        <w:t xml:space="preserve">retained information specific to individual training examples rather than only the</w:t>
      </w:r>
      <w:r>
        <w:t xml:space="preserve"> </w:t>
      </w:r>
      <w:r>
        <w:t xml:space="preserve">general patterns across them. Memorization is also the mechanism behind a known privacy</w:t>
      </w:r>
      <w:r>
        <w:t xml:space="preserve"> </w:t>
      </w:r>
      <w:r>
        <w:t xml:space="preserve">failure. Models trained on web-scale corpora can reproduce training text word for word,</w:t>
      </w:r>
      <w:r>
        <w:t xml:space="preserve"> </w:t>
      </w:r>
      <w:r>
        <w:t xml:space="preserve">including personal information such as names, addresses, and contact</w:t>
      </w:r>
      <w:r>
        <w:t xml:space="preserve"> </w:t>
      </w:r>
      <w:r>
        <w:t xml:space="preserve">details </w:t>
      </w:r>
      <w:r>
        <w:t xml:space="preserve">(Carlini et al., 2021; Carlini et al., 2023)</w:t>
      </w:r>
      <w:r>
        <w:t xml:space="preserve">.</w:t>
      </w:r>
    </w:p>
    <w:p>
      <w:pPr>
        <w:pStyle w:val="BodyText"/>
      </w:pPr>
      <w:r>
        <w:t xml:space="preserve">This suggests an appealing argument: because contamination is easy to look for and</w:t>
      </w:r>
      <w:r>
        <w:t xml:space="preserve"> </w:t>
      </w:r>
      <w:r>
        <w:t xml:space="preserve">sensitive-data leakage is not, perhaps a cheap contamination signal can act as an early</w:t>
      </w:r>
      <w:r>
        <w:t xml:space="preserve"> </w:t>
      </w:r>
      <w:r>
        <w:t xml:space="preserve">warning for leakage risk. If so, contaminating a benchmark would not merely distort a</w:t>
      </w:r>
      <w:r>
        <w:t xml:space="preserve"> </w:t>
      </w:r>
      <w:r>
        <w:t xml:space="preserve">leaderboard. It would expose a measurable channel into the training data.</w:t>
      </w:r>
    </w:p>
    <w:p>
      <w:pPr>
        <w:pStyle w:val="BodyText"/>
      </w:pPr>
      <w:r>
        <w:t xml:space="preserve">We want to be careful here, because this argument is not automatic, and stating it</w:t>
      </w:r>
      <w:r>
        <w:t xml:space="preserve"> </w:t>
      </w:r>
      <w:r>
        <w:t xml:space="preserve">loosely has consequences for what the resulting measurements mean. Contamination and</w:t>
      </w:r>
      <w:r>
        <w:t xml:space="preserve"> </w:t>
      </w:r>
      <w:r>
        <w:t xml:space="preserve">sensitive-data leakage are related but genuinely distinct phenomena. Contamination</w:t>
      </w:r>
      <w:r>
        <w:t xml:space="preserve"> </w:t>
      </w:r>
      <w:r>
        <w:t xml:space="preserve">concerns</w:t>
      </w:r>
      <w:r>
        <w:t xml:space="preserve"> </w:t>
      </w:r>
      <w:r>
        <w:rPr>
          <w:iCs/>
          <w:i/>
        </w:rPr>
        <w:t xml:space="preserve">evaluation</w:t>
      </w:r>
      <w:r>
        <w:t xml:space="preserve"> </w:t>
      </w:r>
      <w:r>
        <w:t xml:space="preserve">data appearing in a training corpus. Leakage concerns a model</w:t>
      </w:r>
      <w:r>
        <w:t xml:space="preserve"> </w:t>
      </w:r>
      <w:r>
        <w:rPr>
          <w:iCs/>
          <w:i/>
        </w:rPr>
        <w:t xml:space="preserve">emitting</w:t>
      </w:r>
      <w:r>
        <w:t xml:space="preserve"> </w:t>
      </w:r>
      <w:r>
        <w:t xml:space="preserve">sensitive content. One does not imply the other. Benchmark items are in</w:t>
      </w:r>
      <w:r>
        <w:t xml:space="preserve"> </w:t>
      </w:r>
      <w:r>
        <w:t xml:space="preserve">fact usually public and non-sensitive by construction, so a contaminated benchmark is</w:t>
      </w:r>
      <w:r>
        <w:t xml:space="preserve"> </w:t>
      </w:r>
      <w:r>
        <w:t xml:space="preserve">not itself a privacy harm. Any bridge between the two must be built from explicit</w:t>
      </w:r>
      <w:r>
        <w:t xml:space="preserve"> </w:t>
      </w:r>
      <w:r>
        <w:t xml:space="preserve">premises about a shared underlying mechanism.</w:t>
      </w:r>
    </w:p>
    <w:p>
      <w:pPr>
        <w:pStyle w:val="BodyText"/>
      </w:pPr>
      <w:r>
        <w:t xml:space="preserve">Section </w:t>
      </w:r>
      <w:hyperlink w:anchor="sec:chain">
        <w:r>
          <w:rPr>
            <w:rStyle w:val="Hyperlink"/>
          </w:rPr>
          <w:t xml:space="preserve">2.5</w:t>
        </w:r>
      </w:hyperlink>
      <w:r>
        <w:t xml:space="preserve"> </w:t>
      </w:r>
      <w:r>
        <w:t xml:space="preserve">therefore sets out that bridge as four named assumptions</w:t>
      </w:r>
      <w:r>
        <w:t xml:space="preserve"> </w:t>
      </w:r>
      <w:r>
        <w:t xml:space="preserve">(A1 through A4) rather than as a claim, and states plainly which of them this paper</w:t>
      </w:r>
      <w:r>
        <w:t xml:space="preserve"> </w:t>
      </w:r>
      <w:r>
        <w:t xml:space="preserve">tests, which it inherits from prior work, and which remain untested. The short version</w:t>
      </w:r>
      <w:r>
        <w:t xml:space="preserve"> </w:t>
      </w:r>
      <w:r>
        <w:t xml:space="preserve">is that our experiments bear on the first link, whether a contamination score reflects</w:t>
      </w:r>
      <w:r>
        <w:t xml:space="preserve"> </w:t>
      </w:r>
      <w:r>
        <w:t xml:space="preserve">item-specific retention at all, and that the link from retention to</w:t>
      </w:r>
      <w:r>
        <w:t xml:space="preserve"> </w:t>
      </w:r>
      <w:r>
        <w:rPr>
          <w:iCs/>
          <w:i/>
        </w:rPr>
        <w:t xml:space="preserve">sensitive</w:t>
      </w:r>
      <w:r>
        <w:t xml:space="preserve"> </w:t>
      </w:r>
      <w:r>
        <w:t xml:space="preserve">content remains an assumption of the framing rather than a finding of this paper.</w:t>
      </w:r>
    </w:p>
    <w:bookmarkEnd w:id="21"/>
    <w:bookmarkStart w:id="22" w:name="Xea1c4bdf7b610772ff644e745a860e43d1273f5"/>
    <w:p>
      <w:pPr>
        <w:pStyle w:val="Heading2"/>
      </w:pPr>
      <w:r>
        <w:t xml:space="preserve">C. The practical problem: which instrument should an auditor trust?</w:t>
      </w:r>
    </w:p>
    <w:p>
      <w:pPr>
        <w:pStyle w:val="FirstParagraph"/>
      </w:pPr>
      <w:r>
        <w:t xml:space="preserve">Suppose you want to know whether a model has memorized a particular document. The</w:t>
      </w:r>
      <w:r>
        <w:t xml:space="preserve"> </w:t>
      </w:r>
      <w:r>
        <w:t xml:space="preserve">direct test is to try to make the model reproduce it, which requires generating text and</w:t>
      </w:r>
      <w:r>
        <w:t xml:space="preserve"> </w:t>
      </w:r>
      <w:r>
        <w:t xml:space="preserve">comparing it against the original. That is expensive at corpus scale and requires</w:t>
      </w:r>
      <w:r>
        <w:t xml:space="preserve"> </w:t>
      </w:r>
      <w:r>
        <w:t xml:space="preserve">possessing the document already.</w:t>
      </w:r>
    </w:p>
    <w:p>
      <w:pPr>
        <w:pStyle w:val="BodyText"/>
      </w:pPr>
      <w:r>
        <w:t xml:space="preserve">The cheaper alternative, and the one widely used in practice, is a</w:t>
      </w:r>
      <w:r>
        <w:t xml:space="preserve"> </w:t>
      </w:r>
      <w:r>
        <w:rPr>
          <w:iCs/>
          <w:i/>
        </w:rPr>
        <w:t xml:space="preserve">detector</w:t>
      </w:r>
      <w:r>
        <w:t xml:space="preserve">: a</w:t>
      </w:r>
      <w:r>
        <w:t xml:space="preserve"> </w:t>
      </w:r>
      <w:r>
        <w:t xml:space="preserve">score computed from the model’s own reported probabilities for the text, with no</w:t>
      </w:r>
      <w:r>
        <w:t xml:space="preserve"> </w:t>
      </w:r>
      <w:r>
        <w:t xml:space="preserve">retraining and no reference models. Several such detectors exist, and Section</w:t>
      </w:r>
      <w:r>
        <w:t xml:space="preserve"> </w:t>
      </w:r>
      <w:hyperlink w:anchor="sec:concepts">
        <w:r>
          <w:rPr>
            <w:rStyle w:val="Hyperlink"/>
          </w:rPr>
          <w:t xml:space="preserve">2.4</w:t>
        </w:r>
      </w:hyperlink>
      <w:r>
        <w:t xml:space="preserve"> </w:t>
      </w:r>
      <w:r>
        <w:t xml:space="preserve">defines each one before we use it. The simplest is the model’s</w:t>
      </w:r>
      <w:r>
        <w:t xml:space="preserve"> </w:t>
      </w:r>
      <w:r>
        <w:rPr>
          <w:iCs/>
          <w:i/>
        </w:rPr>
        <w:t xml:space="preserve">loss</w:t>
      </w:r>
      <w:r>
        <w:t xml:space="preserve"> </w:t>
      </w:r>
      <w:r>
        <w:t xml:space="preserve">on the text, which measures how unsurprised the model is by it. Others</w:t>
      </w:r>
      <w:r>
        <w:t xml:space="preserve"> </w:t>
      </w:r>
      <w:r>
        <w:t xml:space="preserve">(Min-K%, Min-K%++, and a compression-based ratio) are transformations of the same</w:t>
      </w:r>
      <w:r>
        <w:t xml:space="preserve"> </w:t>
      </w:r>
      <w:r>
        <w:t xml:space="preserve">per-token probabilities, designed to separate training members from non-members more</w:t>
      </w:r>
      <w:r>
        <w:t xml:space="preserve"> </w:t>
      </w:r>
      <w:r>
        <w:t xml:space="preserve">sharply than loss alone.</w:t>
      </w:r>
    </w:p>
    <w:p>
      <w:pPr>
        <w:pStyle w:val="BodyText"/>
      </w:pPr>
      <w:r>
        <w:t xml:space="preserve">These detectors are developed and ranked by how well they answer a membership question:</w:t>
      </w:r>
      <w:r>
        <w:t xml:space="preserve"> </w:t>
      </w:r>
      <w:r>
        <w:t xml:space="preserve">was this text in the training data? But an auditor concerned with privacy wants the</w:t>
      </w:r>
      <w:r>
        <w:t xml:space="preserve"> </w:t>
      </w:r>
      <w:r>
        <w:t xml:space="preserve">answer to a different question: how much of this specific item has the model retained,</w:t>
      </w:r>
      <w:r>
        <w:t xml:space="preserve"> </w:t>
      </w:r>
      <w:r>
        <w:t xml:space="preserve">and would it come back out? Those two questions need not have the same answer, and the</w:t>
      </w:r>
      <w:r>
        <w:t xml:space="preserve"> </w:t>
      </w:r>
      <w:r>
        <w:t xml:space="preserve">distinction has been noted before.</w:t>
      </w:r>
      <w:r>
        <w:t xml:space="preserve"> </w:t>
      </w:r>
      <w:r>
        <w:t xml:space="preserve">Hayes et al. (2025)</w:t>
      </w:r>
      <w:r>
        <w:t xml:space="preserve"> </w:t>
      </w:r>
      <w:r>
        <w:t xml:space="preserve">report no correlation between</w:t>
      </w:r>
      <w:r>
        <w:t xml:space="preserve"> </w:t>
      </w:r>
      <w:r>
        <w:t xml:space="preserve">a strong membership attack’s success and extraction on the models they study, and</w:t>
      </w:r>
      <w:r>
        <w:t xml:space="preserve"> </w:t>
      </w:r>
      <w:r>
        <w:t xml:space="preserve">suggest the two capture different signals.</w:t>
      </w:r>
    </w:p>
    <w:p>
      <w:pPr>
        <w:pStyle w:val="BodyText"/>
      </w:pPr>
      <w:r>
        <w:t xml:space="preserve">Our question is the one that follows from theirs, and it is a question about measurement</w:t>
      </w:r>
      <w:r>
        <w:t xml:space="preserve"> </w:t>
      </w:r>
      <w:r>
        <w:t xml:space="preserve">validity rather than about attack strength. If the detectors an auditor would actually</w:t>
      </w:r>
      <w:r>
        <w:t xml:space="preserve"> </w:t>
      </w:r>
      <w:r>
        <w:t xml:space="preserve">reach for are all computed from the same per-token probabilities as loss, do they carry</w:t>
      </w:r>
      <w:r>
        <w:t xml:space="preserve"> </w:t>
      </w:r>
      <w:r>
        <w:t xml:space="preserve">any information about leakage that loss does not already carry? This matters because it</w:t>
      </w:r>
      <w:r>
        <w:t xml:space="preserve"> </w:t>
      </w:r>
      <w:r>
        <w:t xml:space="preserve">determines whether detector-based auditing can be trusted to tell you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items</w:t>
      </w:r>
      <w:r>
        <w:t xml:space="preserve"> </w:t>
      </w:r>
      <w:r>
        <w:t xml:space="preserve">are at risk, or only whether contamination happened at all.</w:t>
      </w:r>
    </w:p>
    <w:bookmarkEnd w:id="22"/>
    <w:bookmarkStart w:id="23" w:name="research-questions"/>
    <w:p>
      <w:pPr>
        <w:pStyle w:val="Heading2"/>
      </w:pPr>
      <w:r>
        <w:t xml:space="preserve">D. Research questions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RQ1 (conceptual validity).</w:t>
      </w:r>
      <w:r>
        <w:t xml:space="preserve"> </w:t>
      </w:r>
      <w:r>
        <w:t xml:space="preserve">Under what assumptions can a contamination</w:t>
      </w:r>
      <w:r>
        <w:t xml:space="preserve"> </w:t>
      </w:r>
      <w:r>
        <w:t xml:space="preserve">score serve as an indicator of memorization, and further as an indicator of</w:t>
      </w:r>
      <w:r>
        <w:t xml:space="preserve"> </w:t>
      </w:r>
      <w:r>
        <w:t xml:space="preserve">sensitive-information leakage? Which of those assumptions are empirically testable in a</w:t>
      </w:r>
      <w:r>
        <w:t xml:space="preserve"> </w:t>
      </w:r>
      <w:r>
        <w:t xml:space="preserve">setting where training-set membership is known with certainty?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RQ2 (incremental predictive value).</w:t>
      </w:r>
      <w:r>
        <w:t xml:space="preserve"> </w:t>
      </w:r>
      <w:r>
        <w:t xml:space="preserve">Do the widely used detectors provide</w:t>
      </w:r>
      <w:r>
        <w:t xml:space="preserve"> </w:t>
      </w:r>
      <w:r>
        <w:t xml:space="preserve">information about which individual items a model has memorized, over and above what the</w:t>
      </w:r>
      <w:r>
        <w:t xml:space="preserve"> </w:t>
      </w:r>
      <w:r>
        <w:t xml:space="preserve">model’s per-item loss already provides?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RQ3 (choice of instrument).</w:t>
      </w:r>
      <w:r>
        <w:t xml:space="preserve"> </w:t>
      </w:r>
      <w:r>
        <w:t xml:space="preserve">These detectors were designed and tuned to</w:t>
      </w:r>
      <w:r>
        <w:t xml:space="preserve"> </w:t>
      </w:r>
      <w:r>
        <w:t xml:space="preserve">answer one question well, namely whether a text was in the training data. Do the design</w:t>
      </w:r>
      <w:r>
        <w:t xml:space="preserve"> </w:t>
      </w:r>
      <w:r>
        <w:t xml:space="preserve">adjustments</w:t>
      </w:r>
      <w:r>
        <w:t xml:space="preserve"> </w:t>
      </w:r>
      <w:r>
        <w:rPr>
          <w:iCs/>
          <w:i/>
        </w:rPr>
        <w:t xml:space="preserve">intended</w:t>
      </w:r>
      <w:r>
        <w:t xml:space="preserve"> </w:t>
      </w:r>
      <w:r>
        <w:t xml:space="preserve">to sharpen that discrimination also help predict whether the</w:t>
      </w:r>
      <w:r>
        <w:t xml:space="preserve"> </w:t>
      </w:r>
      <w:r>
        <w:t xml:space="preserve">model will reproduce the text, or do the two objectives come apart? We note in advance</w:t>
      </w:r>
      <w:r>
        <w:t xml:space="preserve"> </w:t>
      </w:r>
      <w:r>
        <w:t xml:space="preserve">that at our scale no detector separates members from non-members above chance</w:t>
      </w:r>
      <w:r>
        <w:t xml:space="preserve"> </w:t>
      </w:r>
      <w:r>
        <w:t xml:space="preserve">(Section </w:t>
      </w:r>
      <w:hyperlink w:anchor="sec:res-membership">
        <w:r>
          <w:rPr>
            <w:rStyle w:val="Hyperlink"/>
          </w:rPr>
          <w:t xml:space="preserve">6.1</w:t>
        </w:r>
      </w:hyperlink>
      <w:r>
        <w:t xml:space="preserve">), so RQ3 is answered here only in the weaker,</w:t>
      </w:r>
      <w:r>
        <w:t xml:space="preserve"> </w:t>
      </w:r>
      <w:r>
        <w:t xml:space="preserve">design-level sense.</w:t>
      </w:r>
    </w:p>
    <w:bookmarkEnd w:id="23"/>
    <w:bookmarkStart w:id="24" w:name="approach-in-brief"/>
    <w:p>
      <w:pPr>
        <w:pStyle w:val="Heading2"/>
      </w:pPr>
      <w:r>
        <w:t xml:space="preserve">E. Approach in brief</w:t>
      </w:r>
    </w:p>
    <w:p>
      <w:pPr>
        <w:pStyle w:val="FirstParagraph"/>
      </w:pPr>
      <w:r>
        <w:t xml:space="preserve">We study Pythia models </w:t>
      </w:r>
      <w:r>
        <w:t xml:space="preserve">(Biderman et al., 2023)</w:t>
      </w:r>
      <w:r>
        <w:t xml:space="preserve">, which were trained on The</w:t>
      </w:r>
      <w:r>
        <w:t xml:space="preserve"> </w:t>
      </w:r>
      <w:r>
        <w:t xml:space="preserve">Pile </w:t>
      </w:r>
      <w:r>
        <w:t xml:space="preserve">(Gao et al., 2020)</w:t>
      </w:r>
      <w:r>
        <w:t xml:space="preserve">, a corpus that is public. This is the central design choice of</w:t>
      </w:r>
      <w:r>
        <w:t xml:space="preserve"> </w:t>
      </w:r>
      <w:r>
        <w:t xml:space="preserve">the paper and Section </w:t>
      </w:r>
      <w:hyperlink w:anchor="sec:eval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defends it in detail. Because the corpus is</w:t>
      </w:r>
      <w:r>
        <w:t xml:space="preserve"> </w:t>
      </w:r>
      <w:r>
        <w:t xml:space="preserve">published, we can look up whether a document was genuinely in the training data instead</w:t>
      </w:r>
      <w:r>
        <w:t xml:space="preserve"> </w:t>
      </w:r>
      <w:r>
        <w:t xml:space="preserve">of inferring it. Membership is therefore ground truth, which removes the largest source</w:t>
      </w:r>
      <w:r>
        <w:t xml:space="preserve"> </w:t>
      </w:r>
      <w:r>
        <w:t xml:space="preserve">of error in this literature, namely that a detector can appear to succeed because the</w:t>
      </w:r>
      <w:r>
        <w:t xml:space="preserve"> </w:t>
      </w:r>
      <w:r>
        <w:t xml:space="preserve">member and non-member texts differ in topic or era rather than in</w:t>
      </w:r>
      <w:r>
        <w:t xml:space="preserve"> </w:t>
      </w:r>
      <w:r>
        <w:t xml:space="preserve">membership </w:t>
      </w:r>
      <w:r>
        <w:t xml:space="preserve">(Duan et al., 2024)</w:t>
      </w:r>
      <w:r>
        <w:t xml:space="preserve">.</w:t>
      </w:r>
    </w:p>
    <w:p>
      <w:pPr>
        <w:pStyle w:val="BodyText"/>
      </w:pPr>
      <w:r>
        <w:t xml:space="preserve">For each document we compute the detector scores, and separately measure a concrete</w:t>
      </w:r>
      <w:r>
        <w:t xml:space="preserve"> </w:t>
      </w:r>
      <w:r>
        <w:t xml:space="preserve">leakage outcome: given the first part of the document, does the model reproduce the</w:t>
      </w:r>
      <w:r>
        <w:t xml:space="preserve"> </w:t>
      </w:r>
      <w:r>
        <w:t xml:space="preserve">rest </w:t>
      </w:r>
      <w:r>
        <w:t xml:space="preserve">(Carlini et al., 2023)</w:t>
      </w:r>
      <w:r>
        <w:t xml:space="preserve">? We then ask whether the detector scores predict</w:t>
      </w:r>
      <w:r>
        <w:t xml:space="preserve"> </w:t>
      </w:r>
      <w:r>
        <w:t xml:space="preserve">that outcome once the model’s loss is held fixed. Section </w:t>
      </w:r>
      <w:hyperlink w:anchor="sec:concepts">
        <w:r>
          <w:rPr>
            <w:rStyle w:val="Hyperlink"/>
          </w:rPr>
          <w:t xml:space="preserve">2.4</w:t>
        </w:r>
      </w:hyperlink>
      <w:r>
        <w:t xml:space="preserve"> </w:t>
      </w:r>
      <w:r>
        <w:t xml:space="preserve">explains</w:t>
      </w:r>
      <w:r>
        <w:t xml:space="preserve"> </w:t>
      </w:r>
      <w:r>
        <w:t xml:space="preserve">what "holding loss fixed" means and why it is the right comparison, and</w:t>
      </w:r>
      <w:r>
        <w:t xml:space="preserve"> </w:t>
      </w:r>
      <w:r>
        <w:t xml:space="preserve">Section </w:t>
      </w:r>
      <w:hyperlink w:anchor="sec:eval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explains why we pre-committed to the analysis in writing before</w:t>
      </w:r>
      <w:r>
        <w:t xml:space="preserve"> </w:t>
      </w:r>
      <w:r>
        <w:t xml:space="preserve">running it.</w:t>
      </w:r>
    </w:p>
    <w:bookmarkEnd w:id="24"/>
    <w:bookmarkStart w:id="27" w:name="Xd7da8d3a73201025e17b86eb25cf05456acb6ce"/>
    <w:p>
      <w:pPr>
        <w:pStyle w:val="Heading2"/>
      </w:pPr>
      <w:r>
        <w:t xml:space="preserve">F. Contributions, and explicit non-contributions</w:t>
      </w:r>
    </w:p>
    <w:p>
      <w:pPr>
        <w:pStyle w:val="FirstParagraph"/>
      </w:pPr>
      <w:r>
        <w:t xml:space="preserve">We are deliberate about what this paper is not. It introduces no new detector, no new</w:t>
      </w:r>
      <w:r>
        <w:t xml:space="preserve"> </w:t>
      </w:r>
      <w:r>
        <w:t xml:space="preserve">attack, and no new metric. Every detection method we run is from prior</w:t>
      </w:r>
      <w:r>
        <w:t xml:space="preserve"> </w:t>
      </w:r>
      <w:r>
        <w:t xml:space="preserve">work </w:t>
      </w:r>
      <w:r>
        <w:t xml:space="preserve">(Brown et al., 2020; Carlini et al., 2021; Oren et al., 2024; Shi et al., 2024; Yeom et al., 2018; J. Zhang et al., 2025)</w:t>
      </w:r>
      <w:r>
        <w:t xml:space="preserve">.</w:t>
      </w:r>
      <w:r>
        <w:t xml:space="preserve"> </w:t>
      </w:r>
      <w:r>
        <w:t xml:space="preserve">We do not train or fine-tune models, and we do not attack deployed systems for real</w:t>
      </w:r>
      <w:r>
        <w:t xml:space="preserve"> </w:t>
      </w:r>
      <w:r>
        <w:t xml:space="preserve">third-party personal data. Within that scope: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An explicit conceptual bridge, stated as assumptions.</w:t>
      </w:r>
      <w:r>
        <w:t xml:space="preserve"> </w:t>
      </w:r>
      <w:r>
        <w:t xml:space="preserve">We replace the</w:t>
      </w:r>
      <w:r>
        <w:t xml:space="preserve"> </w:t>
      </w:r>
      <w:r>
        <w:t xml:space="preserve">usual one-line assertion that contamination indicates leakage risk with four named</w:t>
      </w:r>
      <w:r>
        <w:t xml:space="preserve"> </w:t>
      </w:r>
      <w:r>
        <w:t xml:space="preserve">assumptions, and we identify which are testable, which we test, and which the field</w:t>
      </w:r>
      <w:r>
        <w:t xml:space="preserve"> </w:t>
      </w:r>
      <w:r>
        <w:t xml:space="preserve">currently takes on faith (Section </w:t>
      </w:r>
      <w:hyperlink w:anchor="sec:chain">
        <w:r>
          <w:rPr>
            <w:rStyle w:val="Hyperlink"/>
          </w:rPr>
          <w:t xml:space="preserve">2.5</w:t>
        </w:r>
      </w:hyperlink>
      <w:r>
        <w:t xml:space="preserve">). This makes the framing falsifiable</w:t>
      </w:r>
      <w:r>
        <w:t xml:space="preserve"> </w:t>
      </w:r>
      <w:r>
        <w:t xml:space="preserve">and bounds what any contamination-based privacy claim can support.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 ground-truth comparison of existing detectors as leakage predictors.</w:t>
      </w:r>
      <w:r>
        <w:t xml:space="preserve"> </w:t>
      </w:r>
      <w:r>
        <w:t xml:space="preserve">On Pythia and The Pile, where membership is known, we evaluate the detectors both as</w:t>
      </w:r>
      <w:r>
        <w:t xml:space="preserve"> </w:t>
      </w:r>
      <w:r>
        <w:t xml:space="preserve">membership classifiers and as predictors of a per-item extraction outcome, using the</w:t>
      </w:r>
      <w:r>
        <w:t xml:space="preserve"> </w:t>
      </w:r>
      <w:r>
        <w:t xml:space="preserve">low-false-positive reporting convention that privacy work</w:t>
      </w:r>
      <w:r>
        <w:t xml:space="preserve"> </w:t>
      </w:r>
      <w:r>
        <w:t xml:space="preserve">expects </w:t>
      </w:r>
      <w:r>
        <w:t xml:space="preserve">(Carlini et al., 2022)</w:t>
      </w:r>
      <w:r>
        <w:t xml:space="preserve"> </w:t>
      </w:r>
      <w:r>
        <w:t xml:space="preserve">and controlling for the frequency, duplication, and</w:t>
      </w:r>
      <w:r>
        <w:t xml:space="preserve"> </w:t>
      </w:r>
      <w:r>
        <w:t xml:space="preserve">distribution-shift confounds that prior work</w:t>
      </w:r>
      <w:r>
        <w:t xml:space="preserve"> </w:t>
      </w:r>
      <w:r>
        <w:t xml:space="preserve">identifies </w:t>
      </w:r>
      <w:r>
        <w:t xml:space="preserve">(Biderman et al., 2023; Duan et al., 2024)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 controlled measurement of incremental value, which is the paper’s core</w:t>
      </w:r>
      <w:r>
        <w:rPr>
          <w:bCs/>
          <w:b/>
        </w:rPr>
        <w:t xml:space="preserve"> </w:t>
      </w:r>
      <w:r>
        <w:rPr>
          <w:bCs/>
          <w:b/>
        </w:rPr>
        <w:t xml:space="preserve">result.</w:t>
      </w:r>
      <w:r>
        <w:t xml:space="preserve"> </w:t>
      </w:r>
      <w:r>
        <w:t xml:space="preserve">Using an analysis fixed in advance, we ask whether each detector predicts</w:t>
      </w:r>
      <w:r>
        <w:t xml:space="preserve"> </w:t>
      </w:r>
      <w:r>
        <w:t xml:space="preserve">leakage after the model’s per-item loss is accounted for. In our setting the detectors</w:t>
      </w:r>
      <w:r>
        <w:t xml:space="preserve"> </w:t>
      </w:r>
      <w:r>
        <w:t xml:space="preserve">add no positive predictive value beyond loss. They are close to being mathematical</w:t>
      </w:r>
      <w:r>
        <w:t xml:space="preserve"> </w:t>
      </w:r>
      <w:r>
        <w:t xml:space="preserve">restatements of loss, which we quantify directly, and we therefore read the result as a</w:t>
      </w:r>
      <w:r>
        <w:t xml:space="preserve"> </w:t>
      </w:r>
      <w:r>
        <w:t xml:space="preserve">measurement-validity finding: these instruments carry little information about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items leak that loss does not already carry.</w:t>
      </w:r>
    </w:p>
    <w:bookmarkStart w:id="25" w:name="what-we-do-not-claim."/>
    <w:p>
      <w:pPr>
        <w:pStyle w:val="Heading4"/>
      </w:pPr>
      <w:r>
        <w:t xml:space="preserve">What we do not claim.</w:t>
      </w:r>
    </w:p>
    <w:p>
      <w:pPr>
        <w:pStyle w:val="FirstParagraph"/>
      </w:pPr>
      <w:r>
        <w:t xml:space="preserve">We do not claim to demonstrate leakage of sensitive or</w:t>
      </w:r>
      <w:r>
        <w:t xml:space="preserve"> </w:t>
      </w:r>
      <w:r>
        <w:t xml:space="preserve">personal information. We attempted such a measurement on the Enron Emails subset that</w:t>
      </w:r>
      <w:r>
        <w:t xml:space="preserve"> </w:t>
      </w:r>
      <w:r>
        <w:t xml:space="preserve">sits inside The Pile, and it returned no detected leakage at the scale we could run</w:t>
      </w:r>
      <w:r>
        <w:t xml:space="preserve"> </w:t>
      </w:r>
      <w:r>
        <w:t xml:space="preserve">(Section </w:t>
      </w:r>
      <w:hyperlink w:anchor="sec:results">
        <w:r>
          <w:rPr>
            <w:rStyle w:val="Hyperlink"/>
          </w:rPr>
          <w:t xml:space="preserve">6</w:t>
        </w:r>
      </w:hyperlink>
      <w:r>
        <w:t xml:space="preserve">). We report that null honestly and treat the step from</w:t>
      </w:r>
      <w:r>
        <w:t xml:space="preserve"> </w:t>
      </w:r>
      <w:r>
        <w:t xml:space="preserve">memorization to</w:t>
      </w:r>
      <w:r>
        <w:t xml:space="preserve"> </w:t>
      </w:r>
      <w:r>
        <w:rPr>
          <w:iCs/>
          <w:i/>
        </w:rPr>
        <w:t xml:space="preserve">sensitive</w:t>
      </w:r>
      <w:r>
        <w:t xml:space="preserve"> </w:t>
      </w:r>
      <w:r>
        <w:t xml:space="preserve">content as an untested assumption</w:t>
      </w:r>
      <w:r>
        <w:t xml:space="preserve"> </w:t>
      </w:r>
      <w:r>
        <w:t xml:space="preserve">(A3 and A4 in Section </w:t>
      </w:r>
      <w:hyperlink w:anchor="sec:chain">
        <w:r>
          <w:rPr>
            <w:rStyle w:val="Hyperlink"/>
          </w:rPr>
          <w:t xml:space="preserve">2.5</w:t>
        </w:r>
      </w:hyperlink>
      <w:r>
        <w:t xml:space="preserve">) rather than as a result. We also do not claim a</w:t>
      </w:r>
      <w:r>
        <w:t xml:space="preserve"> </w:t>
      </w:r>
      <w:r>
        <w:t xml:space="preserve">stronger attack than prior work, and we do not claim that the detectors are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than loss, only that we find no evidence they are better.</w:t>
      </w:r>
    </w:p>
    <w:bookmarkEnd w:id="25"/>
    <w:bookmarkStart w:id="26" w:name="preliminary-scope."/>
    <w:p>
      <w:pPr>
        <w:pStyle w:val="Heading4"/>
      </w:pPr>
      <w:r>
        <w:t xml:space="preserve">Preliminary scope.</w:t>
      </w:r>
    </w:p>
    <w:p>
      <w:pPr>
        <w:pStyle w:val="FirstParagraph"/>
      </w:pPr>
      <w:r>
        <w:t xml:space="preserve">The results reported here come from the smallest Pythia</w:t>
      </w:r>
      <w:r>
        <w:t xml:space="preserve"> </w:t>
      </w:r>
      <w:r>
        <w:t xml:space="preserve">model, at 160 million parameters, run on a CPU. Memorization increases with model</w:t>
      </w:r>
      <w:r>
        <w:t xml:space="preserve"> </w:t>
      </w:r>
      <w:r>
        <w:t xml:space="preserve">scale </w:t>
      </w:r>
      <w:r>
        <w:t xml:space="preserve">(Carlini et al., 2023)</w:t>
      </w:r>
      <w:r>
        <w:t xml:space="preserve">, so this is the regime least likely to show</w:t>
      </w:r>
      <w:r>
        <w:t xml:space="preserve"> </w:t>
      </w:r>
      <w:r>
        <w:t xml:space="preserve">leakage, and we flag every affected conclusion as preliminary. The pipeline was built so</w:t>
      </w:r>
      <w:r>
        <w:t xml:space="preserve"> </w:t>
      </w:r>
      <w:r>
        <w:t xml:space="preserve">that repeating everything on larger models is a change of one configuration value.</w:t>
      </w:r>
    </w:p>
    <w:bookmarkEnd w:id="26"/>
    <w:bookmarkEnd w:id="27"/>
    <w:bookmarkStart w:id="28" w:name="roadmap"/>
    <w:p>
      <w:pPr>
        <w:pStyle w:val="Heading2"/>
      </w:pPr>
      <w:r>
        <w:t xml:space="preserve">G. Roadmap</w:t>
      </w:r>
    </w:p>
    <w:p>
      <w:pPr>
        <w:pStyle w:val="FirstParagraph"/>
      </w:pPr>
      <w:r>
        <w:t xml:space="preserve">Section </w:t>
      </w:r>
      <w:hyperlink w:anchor="sec:backgroun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explains benchmarks, memorization, and the technical terms</w:t>
      </w:r>
      <w:r>
        <w:t xml:space="preserve"> </w:t>
      </w:r>
      <w:r>
        <w:t xml:space="preserve">and statistical tools this paper relies on, and then states the assumption chain that</w:t>
      </w:r>
      <w:r>
        <w:t xml:space="preserve"> </w:t>
      </w:r>
      <w:r>
        <w:t xml:space="preserve">connects contamination to leakage. Section </w:t>
      </w:r>
      <w:hyperlink w:anchor="sec:threat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defines the threat model.</w:t>
      </w:r>
      <w:r>
        <w:t xml:space="preserve"> </w:t>
      </w:r>
      <w:r>
        <w:t xml:space="preserve">Section </w:t>
      </w:r>
      <w:hyperlink w:anchor="sec:relatedwork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positions the work against prior contamination,</w:t>
      </w:r>
      <w:r>
        <w:t xml:space="preserve"> </w:t>
      </w:r>
      <w:r>
        <w:t xml:space="preserve">memorization, and membership-inference research. Section </w:t>
      </w:r>
      <w:hyperlink w:anchor="sec:eval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gives the</w:t>
      </w:r>
      <w:r>
        <w:t xml:space="preserve"> </w:t>
      </w:r>
      <w:r>
        <w:t xml:space="preserve">experimental design and the reasoning behind each methodological choice.</w:t>
      </w:r>
      <w:r>
        <w:t xml:space="preserve"> </w:t>
      </w:r>
      <w:r>
        <w:t xml:space="preserve">Section </w:t>
      </w:r>
      <w:hyperlink w:anchor="sec:result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reports results, Section </w:t>
      </w:r>
      <w:hyperlink w:anchor="sec:discussio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interprets them,</w:t>
      </w:r>
      <w:r>
        <w:t xml:space="preserve"> </w:t>
      </w:r>
      <w:r>
        <w:t xml:space="preserve">and Section </w:t>
      </w:r>
      <w:hyperlink w:anchor="sec:limitation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states the limitations.</w:t>
      </w:r>
    </w:p>
    <w:bookmarkEnd w:id="28"/>
    <w:bookmarkEnd w:id="29"/>
    <w:bookmarkStart w:id="44" w:name="sec:background"/>
    <w:p>
      <w:pPr>
        <w:pStyle w:val="Heading1"/>
      </w:pPr>
      <w:r>
        <w:t xml:space="preserve">II. Background and Key Concepts</w:t>
      </w:r>
    </w:p>
    <w:bookmarkStart w:id="30" w:name="benchmarks-as-proxies-for-capability"/>
    <w:p>
      <w:pPr>
        <w:pStyle w:val="Heading2"/>
      </w:pPr>
      <w:r>
        <w:t xml:space="preserve">A. Benchmarks as proxies for capability</w:t>
      </w:r>
    </w:p>
    <w:p>
      <w:pPr>
        <w:pStyle w:val="FirstParagraph"/>
      </w:pPr>
      <w:r>
        <w:t xml:space="preserve">LLM benchmarks act as</w:t>
      </w:r>
      <w:r>
        <w:t xml:space="preserve"> </w:t>
      </w:r>
      <w:r>
        <w:rPr>
          <w:iCs/>
          <w:i/>
        </w:rPr>
        <w:t xml:space="preserve">proxies</w:t>
      </w:r>
      <w:r>
        <w:t xml:space="preserve"> </w:t>
      </w:r>
      <w:r>
        <w:t xml:space="preserve">for abilities that cannot be measured directly, such</w:t>
      </w:r>
      <w:r>
        <w:t xml:space="preserve"> </w:t>
      </w:r>
      <w:r>
        <w:t xml:space="preserve">as reasoning, comprehension, factual recall, and programming skill. By scoring a model on</w:t>
      </w:r>
      <w:r>
        <w:t xml:space="preserve"> </w:t>
      </w:r>
      <w:r>
        <w:t xml:space="preserve">a fixed set of standardized tasks, the community infers how useful, and increasingly how</w:t>
      </w:r>
      <w:r>
        <w:t xml:space="preserve"> </w:t>
      </w:r>
      <w:r>
        <w:t xml:space="preserve">safe, that model is likely to be in deployment </w:t>
      </w:r>
      <w:r>
        <w:t xml:space="preserve">(Hendrycks et al., 2021)</w:t>
      </w:r>
      <w:r>
        <w:t xml:space="preserve">. Familiar</w:t>
      </w:r>
      <w:r>
        <w:t xml:space="preserve"> </w:t>
      </w:r>
      <w:r>
        <w:t xml:space="preserve">examples target distinct competencies: MMLU covers multitask knowledge across 57</w:t>
      </w:r>
      <w:r>
        <w:t xml:space="preserve"> </w:t>
      </w:r>
      <w:r>
        <w:t xml:space="preserve">subjects </w:t>
      </w:r>
      <w:r>
        <w:t xml:space="preserve">(Hendrycks et al., 2021)</w:t>
      </w:r>
      <w:r>
        <w:t xml:space="preserve">, GSM8K covers multi-step arithmetic word</w:t>
      </w:r>
      <w:r>
        <w:t xml:space="preserve"> </w:t>
      </w:r>
      <w:r>
        <w:t xml:space="preserve">problems </w:t>
      </w:r>
      <w:r>
        <w:t xml:space="preserve">(Cobbe et al., 2021)</w:t>
      </w:r>
      <w:r>
        <w:t xml:space="preserve">, and HumanEval covers functional code</w:t>
      </w:r>
      <w:r>
        <w:t xml:space="preserve"> </w:t>
      </w:r>
      <w:r>
        <w:t xml:space="preserve">generation </w:t>
      </w:r>
      <w:r>
        <w:t xml:space="preserve">(M. Chen et al., 2021)</w:t>
      </w:r>
      <w:r>
        <w:t xml:space="preserve">. Scores on these suites drive model selection,</w:t>
      </w:r>
      <w:r>
        <w:t xml:space="preserve"> </w:t>
      </w:r>
      <w:r>
        <w:t xml:space="preserve">leaderboard position, and public claims of progress.</w:t>
      </w:r>
    </w:p>
    <w:bookmarkEnd w:id="30"/>
    <w:bookmarkStart w:id="31" w:name="X462c9338149ac0e6c020f979199b0497e5d25db"/>
    <w:p>
      <w:pPr>
        <w:pStyle w:val="Heading2"/>
      </w:pPr>
      <w:r>
        <w:t xml:space="preserve">B. The validity assumption, and what breaks when it fails</w:t>
      </w:r>
    </w:p>
    <w:p>
      <w:pPr>
        <w:pStyle w:val="FirstParagraph"/>
      </w:pPr>
      <w:r>
        <w:t xml:space="preserve">The inference from benchmark score to capability rests on one strict assumption:</w:t>
      </w:r>
      <w:r>
        <w:t xml:space="preserve"> </w:t>
      </w:r>
      <w:r>
        <w:rPr>
          <w:iCs/>
          <w:i/>
        </w:rPr>
        <w:t xml:space="preserve">the test data was not seen during training</w:t>
      </w:r>
      <w:r>
        <w:t xml:space="preserve">. Only then does a high score support</w:t>
      </w:r>
      <w:r>
        <w:t xml:space="preserve"> </w:t>
      </w:r>
      <w:r>
        <w:t xml:space="preserve">the intended conclusion, that the model</w:t>
      </w:r>
      <w:r>
        <w:t xml:space="preserve"> </w:t>
      </w:r>
      <w:r>
        <w:rPr>
          <w:iCs/>
          <w:i/>
        </w:rPr>
        <w:t xml:space="preserve">generalizes</w:t>
      </w:r>
      <w:r>
        <w:t xml:space="preserve">, meaning it applies learned</w:t>
      </w:r>
      <w:r>
        <w:t xml:space="preserve"> </w:t>
      </w:r>
      <w:r>
        <w:t xml:space="preserve">regularities to inputs it has not encountered, rather than</w:t>
      </w:r>
      <w:r>
        <w:t xml:space="preserve"> </w:t>
      </w:r>
      <w:r>
        <w:rPr>
          <w:iCs/>
          <w:i/>
        </w:rPr>
        <w:t xml:space="preserve">memorizes</w:t>
      </w:r>
      <w:r>
        <w:t xml:space="preserve">, meaning it</w:t>
      </w:r>
      <w:r>
        <w:t xml:space="preserve"> </w:t>
      </w:r>
      <w:r>
        <w:t xml:space="preserve">reproduces specific training instances.</w:t>
      </w:r>
    </w:p>
    <w:p>
      <w:pPr>
        <w:pStyle w:val="BodyText"/>
      </w:pPr>
      <w:r>
        <w:t xml:space="preserve">When the assumption fails, the benchmark stops measuring what it claims to measure. A</w:t>
      </w:r>
      <w:r>
        <w:t xml:space="preserve"> </w:t>
      </w:r>
      <w:r>
        <w:t xml:space="preserve">memorized test item raises the score with no corresponding gain in ability, so the metric</w:t>
      </w:r>
      <w:r>
        <w:t xml:space="preserve"> </w:t>
      </w:r>
      <w:r>
        <w:t xml:space="preserve">becomes an unreliable estimate of the underlying construct. This distinction is not only</w:t>
      </w:r>
      <w:r>
        <w:t xml:space="preserve"> </w:t>
      </w:r>
      <w:r>
        <w:t xml:space="preserve">conceptual. Memorization is directly measurable as verbatim regeneration of training</w:t>
      </w:r>
      <w:r>
        <w:t xml:space="preserve"> </w:t>
      </w:r>
      <w:r>
        <w:t xml:space="preserve">text, and it grows predictably with model size, with how often a sequence was duplicated</w:t>
      </w:r>
      <w:r>
        <w:t xml:space="preserve"> </w:t>
      </w:r>
      <w:r>
        <w:t xml:space="preserve">in training, and with how much context the model is</w:t>
      </w:r>
      <w:r>
        <w:t xml:space="preserve"> </w:t>
      </w:r>
      <w:r>
        <w:t xml:space="preserve">given </w:t>
      </w:r>
      <w:r>
        <w:t xml:space="preserve">(Carlini et al., 2023)</w:t>
      </w:r>
      <w:r>
        <w:t xml:space="preserve">. A closely related privacy-facing measurement plants</w:t>
      </w:r>
      <w:r>
        <w:t xml:space="preserve"> </w:t>
      </w:r>
      <w:r>
        <w:t xml:space="preserve">a secret in the training data and records how strongly the model prefers it over random</w:t>
      </w:r>
      <w:r>
        <w:t xml:space="preserve"> </w:t>
      </w:r>
      <w:r>
        <w:t xml:space="preserve">alternatives, which rises with the number of times the secret was</w:t>
      </w:r>
      <w:r>
        <w:t xml:space="preserve"> </w:t>
      </w:r>
      <w:r>
        <w:t xml:space="preserve">seen </w:t>
      </w:r>
      <w:r>
        <w:t xml:space="preserve">(Carlini et al., 2019)</w:t>
      </w:r>
      <w:r>
        <w:t xml:space="preserve">. Memorization is also highly uneven across examples rather</w:t>
      </w:r>
      <w:r>
        <w:t xml:space="preserve"> </w:t>
      </w:r>
      <w:r>
        <w:t xml:space="preserve">than a uniform background rate, so which particular items a model memorizes is itself a</w:t>
      </w:r>
      <w:r>
        <w:t xml:space="preserve"> </w:t>
      </w:r>
      <w:r>
        <w:t xml:space="preserve">measurable per-example property </w:t>
      </w:r>
      <w:r>
        <w:t xml:space="preserve">(C. Zhang et al., 2023)</w:t>
      </w:r>
      <w:r>
        <w:t xml:space="preserve">.</w:t>
      </w:r>
    </w:p>
    <w:bookmarkEnd w:id="31"/>
    <w:bookmarkStart w:id="32" w:name="X39f9bea91464233268b9a4bcce366cee82be645"/>
    <w:p>
      <w:pPr>
        <w:pStyle w:val="Heading2"/>
      </w:pPr>
      <w:r>
        <w:t xml:space="preserve">C. Static test sets meet weakly filtered corpora</w:t>
      </w:r>
    </w:p>
    <w:p>
      <w:pPr>
        <w:pStyle w:val="FirstParagraph"/>
      </w:pPr>
      <w:r>
        <w:t xml:space="preserve">The structural tension is that benchmarks and training corpora have opposite properties.</w:t>
      </w:r>
      <w:r>
        <w:t xml:space="preserve"> </w:t>
      </w:r>
      <w:r>
        <w:t xml:space="preserve">Benchmarks are static, small, widely circulated, and publicly indexed. Once an MMLU or</w:t>
      </w:r>
      <w:r>
        <w:t xml:space="preserve"> </w:t>
      </w:r>
      <w:r>
        <w:t xml:space="preserve">GSM8K item is published it is copied into papers, blog posts, code repositories, and</w:t>
      </w:r>
      <w:r>
        <w:t xml:space="preserve"> </w:t>
      </w:r>
      <w:r>
        <w:t xml:space="preserve">forum discussions. Training corpora are the reverse: very large web scrapes with light</w:t>
      </w:r>
      <w:r>
        <w:t xml:space="preserve"> </w:t>
      </w:r>
      <w:r>
        <w:t xml:space="preserve">filtering. Common Crawl </w:t>
      </w:r>
      <w:r>
        <w:t xml:space="preserve">(Common Crawl Foundation, n.d.)</w:t>
      </w:r>
      <w:r>
        <w:t xml:space="preserve"> </w:t>
      </w:r>
      <w:r>
        <w:t xml:space="preserve">and The Pile </w:t>
      </w:r>
      <w:r>
        <w:t xml:space="preserve">(Gao et al., 2020)</w:t>
      </w:r>
      <w:r>
        <w:t xml:space="preserve"> </w:t>
      </w:r>
      <w:r>
        <w:t xml:space="preserve">are</w:t>
      </w:r>
      <w:r>
        <w:t xml:space="preserve"> </w:t>
      </w:r>
      <w:r>
        <w:t xml:space="preserve">assembled at the scale of hundreds of gigabytes to petabytes, where reliably removing any</w:t>
      </w:r>
      <w:r>
        <w:t xml:space="preserve"> </w:t>
      </w:r>
      <w:r>
        <w:t xml:space="preserve">particular short string is impractical.</w:t>
      </w:r>
    </w:p>
    <w:p>
      <w:pPr>
        <w:pStyle w:val="BodyText"/>
      </w:pPr>
      <w:r>
        <w:t xml:space="preserve">The consequence is that benchmark items enter training corpora through ordinary</w:t>
      </w:r>
      <w:r>
        <w:t xml:space="preserve"> </w:t>
      </w:r>
      <w:r>
        <w:t xml:space="preserve">redistribution, with no adversary required. A public benchmark is therefore a persistent</w:t>
      </w:r>
      <w:r>
        <w:t xml:space="preserve"> </w:t>
      </w:r>
      <w:r>
        <w:t xml:space="preserve">and low-effort exposure surface, because the very properties that make a benchmark useful</w:t>
      </w:r>
      <w:r>
        <w:t xml:space="preserve"> </w:t>
      </w:r>
      <w:r>
        <w:t xml:space="preserve">(stable, shared, citable) are what make its eventual presence in a future crawl likely.</w:t>
      </w:r>
    </w:p>
    <w:bookmarkEnd w:id="32"/>
    <w:bookmarkStart w:id="41" w:name="sec:concepts"/>
    <w:p>
      <w:pPr>
        <w:pStyle w:val="Heading2"/>
      </w:pPr>
      <w:r>
        <w:t xml:space="preserve">D. Key concepts and methodological tools</w:t>
      </w:r>
    </w:p>
    <w:p>
      <w:pPr>
        <w:pStyle w:val="FirstParagraph"/>
      </w:pPr>
      <w:r>
        <w:t xml:space="preserve">This subsection defines every technical idea used later in the paper. Each entry states</w:t>
      </w:r>
      <w:r>
        <w:t xml:space="preserve"> </w:t>
      </w:r>
      <w:r>
        <w:t xml:space="preserve">what the concept is, why the study needs it, and how it bears on the research questions</w:t>
      </w:r>
      <w:r>
        <w:t xml:space="preserve"> </w:t>
      </w:r>
      <w:r>
        <w:t xml:space="preserve">of Section </w:t>
      </w:r>
      <w:hyperlink w:anchor="sec:intro">
        <w:r>
          <w:rPr>
            <w:rStyle w:val="Hyperlink"/>
          </w:rPr>
          <w:t xml:space="preserve">1</w:t>
        </w:r>
      </w:hyperlink>
      <w:r>
        <w:t xml:space="preserve">.</w:t>
      </w:r>
    </w:p>
    <w:bookmarkStart w:id="33" w:name="token-probabilities-loss-and-perplexity"/>
    <w:p>
      <w:pPr>
        <w:pStyle w:val="Heading3"/>
      </w:pPr>
      <w:r>
        <w:t xml:space="preserve">Token probabilities, loss, and perplexity</w:t>
      </w:r>
    </w:p>
    <w:p>
      <w:pPr>
        <w:pStyle w:val="FirstParagraph"/>
      </w:pPr>
      <w:r>
        <w:t xml:space="preserve">A language model reads text as a sequence of</w:t>
      </w:r>
      <w:r>
        <w:t xml:space="preserve"> </w:t>
      </w:r>
      <w:r>
        <w:rPr>
          <w:iCs/>
          <w:i/>
        </w:rPr>
        <w:t xml:space="preserve">tokens</w:t>
      </w:r>
      <w:r>
        <w:t xml:space="preserve">, which are words or word</w:t>
      </w:r>
      <w:r>
        <w:t xml:space="preserve"> </w:t>
      </w:r>
      <w:r>
        <w:t xml:space="preserve">fragments. At each position it produces a probability distribution over which token comes</w:t>
      </w:r>
      <w:r>
        <w:t xml:space="preserve"> </w:t>
      </w:r>
      <w:r>
        <w:t xml:space="preserve">next. Given a real text, we can therefore ask what probability the model assigned to each</w:t>
      </w:r>
      <w:r>
        <w:t xml:space="preserve"> </w:t>
      </w:r>
      <w:r>
        <w:t xml:space="preserve">token that actually occurred.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Cs/>
          <w:i/>
        </w:rPr>
        <w:t xml:space="preserve">loss</w:t>
      </w:r>
      <w:r>
        <w:t xml:space="preserve"> </w:t>
      </w:r>
      <w:r>
        <w:t xml:space="preserve">of a text is the average negative logarithm of those probabilities, so a</w:t>
      </w:r>
      <w:r>
        <w:t xml:space="preserve"> </w:t>
      </w:r>
      <w:r>
        <w:t xml:space="preserve">low loss means the model found the text unsurprising.</w:t>
      </w:r>
      <w:r>
        <w:t xml:space="preserve"> </w:t>
      </w:r>
      <w:r>
        <w:rPr>
          <w:iCs/>
          <w:i/>
        </w:rPr>
        <w:t xml:space="preserve">Perplexity</w:t>
      </w:r>
      <w:r>
        <w:t xml:space="preserve"> </w:t>
      </w:r>
      <w:r>
        <w:t xml:space="preserve">is the exponential</w:t>
      </w:r>
      <w:r>
        <w:t xml:space="preserve"> </w:t>
      </w:r>
      <w:r>
        <w:t xml:space="preserve">of the loss and carries the same information on a different scale, so we use loss</w:t>
      </w:r>
      <w:r>
        <w:t xml:space="preserve"> </w:t>
      </w:r>
      <w:r>
        <w:t xml:space="preserve">throughout. Every detector in this paper is computed from these same per-token</w:t>
      </w:r>
      <w:r>
        <w:t xml:space="preserve"> </w:t>
      </w:r>
      <w:r>
        <w:t xml:space="preserve">probabilities, which is the fact that ultimately drives our result.</w:t>
      </w:r>
    </w:p>
    <w:p>
      <w:pPr>
        <w:pStyle w:val="BodyText"/>
      </w:pPr>
      <w:r>
        <w:rPr>
          <w:iCs/>
          <w:i/>
        </w:rPr>
        <w:t xml:space="preserve">Orientation convention.</w:t>
      </w:r>
      <w:r>
        <w:t xml:space="preserve"> </w:t>
      </w:r>
      <w:r>
        <w:t xml:space="preserve">All four detector scores in this paper are oriented so that</w:t>
      </w:r>
      <w:r>
        <w:t xml:space="preserve"> </w:t>
      </w:r>
      <w:r>
        <w:rPr>
          <w:bCs/>
          <w:b/>
        </w:rPr>
        <w:t xml:space="preserve">higher means more member-like</w:t>
      </w:r>
      <w:r>
        <w:t xml:space="preserve">. For the loss-based score this means we report the</w:t>
      </w:r>
      <w:r>
        <w:t xml:space="preserve"> </w:t>
      </w:r>
      <w:r>
        <w:t xml:space="preserve">mean per-token log-probability, which is the negation of the loss as defined above, and</w:t>
      </w:r>
      <w:r>
        <w:t xml:space="preserve"> </w:t>
      </w:r>
      <w:r>
        <w:t xml:space="preserve">which is therefore higher for text the model finds unsurprising. We state this explicitly</w:t>
      </w:r>
      <w:r>
        <w:t xml:space="preserve"> </w:t>
      </w:r>
      <w:r>
        <w:t xml:space="preserve">because the sign is easy to invert when reading the tables, where a positive correlation</w:t>
      </w:r>
      <w:r>
        <w:t xml:space="preserve"> </w:t>
      </w:r>
      <w:r>
        <w:t xml:space="preserve">between the loss-based score and extraction means</w:t>
      </w:r>
      <w:r>
        <w:t xml:space="preserve"> </w:t>
      </w:r>
      <w:r>
        <w:rPr>
          <w:iCs/>
          <w:i/>
        </w:rPr>
        <w:t xml:space="preserve">less surprising text is more</w:t>
      </w:r>
      <w:r>
        <w:rPr>
          <w:iCs/>
          <w:i/>
        </w:rPr>
        <w:t xml:space="preserve"> </w:t>
      </w:r>
      <w:r>
        <w:rPr>
          <w:iCs/>
          <w:i/>
        </w:rPr>
        <w:t xml:space="preserve">extractable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Why this is needed.</w:t>
      </w:r>
      <w:r>
        <w:t xml:space="preserve"> </w:t>
      </w:r>
      <w:r>
        <w:t xml:space="preserve">Loss is the oldest and simplest membership signal, on the</w:t>
      </w:r>
      <w:r>
        <w:t xml:space="preserve"> </w:t>
      </w:r>
      <w:r>
        <w:t xml:space="preserve">reasoning that a model tends to find its own training data less surprising than new</w:t>
      </w:r>
      <w:r>
        <w:t xml:space="preserve"> </w:t>
      </w:r>
      <w:r>
        <w:t xml:space="preserve">text </w:t>
      </w:r>
      <w:r>
        <w:t xml:space="preserve">(Yeom et al., 2018)</w:t>
      </w:r>
      <w:r>
        <w:t xml:space="preserve">. It is also the natural baseline against which any more</w:t>
      </w:r>
      <w:r>
        <w:t xml:space="preserve"> </w:t>
      </w:r>
      <w:r>
        <w:t xml:space="preserve">elaborate detector must prove its worth, which makes it the control variable in RQ2.</w:t>
      </w:r>
    </w:p>
    <w:bookmarkEnd w:id="33"/>
    <w:bookmarkStart w:id="34" w:name="Xc0565efc5ea1d98aadeaee1f6fbf7eba6570e55"/>
    <w:p>
      <w:pPr>
        <w:pStyle w:val="Heading3"/>
      </w:pPr>
      <w:r>
        <w:t xml:space="preserve">Memorization and how extraction is measured</w:t>
      </w:r>
    </w:p>
    <w:p>
      <w:pPr>
        <w:pStyle w:val="FirstParagraph"/>
      </w:pPr>
      <w:r>
        <w:t xml:space="preserve">We use the standard operational definition of</w:t>
      </w:r>
      <w:r>
        <w:t xml:space="preserve"> </w:t>
      </w:r>
      <w:r>
        <w:rPr>
          <w:iCs/>
          <w:i/>
        </w:rPr>
        <w:t xml:space="preserve">extractable</w:t>
      </w:r>
      <w:r>
        <w:rPr>
          <w:iCs/>
          <w:i/>
        </w:rPr>
        <w:t xml:space="preserve"> </w:t>
      </w:r>
      <w:r>
        <w:rPr>
          <w:iCs/>
          <w:i/>
        </w:rPr>
        <w:t xml:space="preserve">memorization</w:t>
      </w:r>
      <w:r>
        <w:t xml:space="preserve"> </w:t>
      </w:r>
      <w:r>
        <w:t xml:space="preserve">(Carlini et al., 2023)</w:t>
      </w:r>
      <w:r>
        <w:t xml:space="preserve">. Take a document from the training data,</w:t>
      </w:r>
      <w:r>
        <w:t xml:space="preserve"> </w:t>
      </w:r>
      <w:r>
        <w:t xml:space="preserve">split it into a</w:t>
      </w:r>
      <w:r>
        <w:t xml:space="preserve"> </w:t>
      </w:r>
      <w:r>
        <w:rPr>
          <w:iCs/>
          <w:i/>
        </w:rPr>
        <w:t xml:space="preserve">prefix</w:t>
      </w:r>
      <w:r>
        <w:t xml:space="preserve"> </w:t>
      </w:r>
      <w:r>
        <w:t xml:space="preserve">and a</w:t>
      </w:r>
      <w:r>
        <w:t xml:space="preserve"> </w:t>
      </w:r>
      <w:r>
        <w:rPr>
          <w:iCs/>
          <w:i/>
        </w:rPr>
        <w:t xml:space="preserve">suffix</w:t>
      </w:r>
      <w:r>
        <w:t xml:space="preserve">, and give the model only the prefix.</w:t>
      </w:r>
      <w:r>
        <w:t xml:space="preserve"> </w:t>
      </w:r>
      <w:r>
        <w:t xml:space="preserve">Then let the model continue the text by repeatedly choosing its single most probable next</w:t>
      </w:r>
      <w:r>
        <w:t xml:space="preserve"> </w:t>
      </w:r>
      <w:r>
        <w:t xml:space="preserve">token, a procedure called</w:t>
      </w:r>
      <w:r>
        <w:t xml:space="preserve"> </w:t>
      </w:r>
      <w:r>
        <w:rPr>
          <w:iCs/>
          <w:i/>
        </w:rPr>
        <w:t xml:space="preserve">greedy decoding</w:t>
      </w:r>
      <w:r>
        <w:t xml:space="preserve">. If the continuation reproduces the</w:t>
      </w:r>
      <w:r>
        <w:t xml:space="preserve"> </w:t>
      </w:r>
      <w:r>
        <w:t xml:space="preserve">suffix, the suffix is</w:t>
      </w:r>
      <w:r>
        <w:t xml:space="preserve"> </w:t>
      </w:r>
      <w:r>
        <w:rPr>
          <w:iCs/>
          <w:i/>
        </w:rPr>
        <w:t xml:space="preserve">extractable</w:t>
      </w:r>
      <w:r>
        <w:t xml:space="preserve">: the model has retained enough about this</w:t>
      </w:r>
      <w:r>
        <w:t xml:space="preserve"> </w:t>
      </w:r>
      <w:r>
        <w:t xml:space="preserve">specific document to regenerate it.</w:t>
      </w:r>
    </w:p>
    <w:p>
      <w:pPr>
        <w:pStyle w:val="BodyText"/>
      </w:pPr>
      <w:r>
        <w:t xml:space="preserve">We report two versions of this outcome.</w:t>
      </w:r>
      <w:r>
        <w:t xml:space="preserve"> </w:t>
      </w:r>
      <w:r>
        <w:rPr>
          <w:iCs/>
          <w:i/>
        </w:rPr>
        <w:t xml:space="preserve">Exact extraction</w:t>
      </w:r>
      <w:r>
        <w:t xml:space="preserve"> </w:t>
      </w:r>
      <w:r>
        <w:t xml:space="preserve">is whether the whole</w:t>
      </w:r>
      <w:r>
        <w:t xml:space="preserve"> </w:t>
      </w:r>
      <w:r>
        <w:t xml:space="preserve">suffix was reproduced.</w:t>
      </w:r>
      <w:r>
        <w:t xml:space="preserve"> </w:t>
      </w:r>
      <w:r>
        <w:rPr>
          <w:iCs/>
          <w:i/>
        </w:rPr>
        <w:t xml:space="preserve">Fractional extraction</w:t>
      </w:r>
      <w:r>
        <w:t xml:space="preserve"> </w:t>
      </w:r>
      <w:r>
        <w:t xml:space="preserve">is the proportion of leading suffix</w:t>
      </w:r>
      <w:r>
        <w:t xml:space="preserve"> </w:t>
      </w:r>
      <w:r>
        <w:t xml:space="preserve">tokens reproduced before the first mismatch, which is a softer measure and is much less</w:t>
      </w:r>
      <w:r>
        <w:t xml:space="preserve"> </w:t>
      </w:r>
      <w:r>
        <w:t xml:space="preserve">prone to being zero for every item.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Cs/>
          <w:i/>
        </w:rPr>
        <w:t xml:space="preserve">extraction rate</w:t>
      </w:r>
      <w:r>
        <w:t xml:space="preserve"> </w:t>
      </w:r>
      <w:r>
        <w:t xml:space="preserve">is the fraction of sampled documents that were exactly</w:t>
      </w:r>
      <w:r>
        <w:t xml:space="preserve"> </w:t>
      </w:r>
      <w:r>
        <w:t xml:space="preserve">extractable.</w:t>
      </w:r>
    </w:p>
    <w:p>
      <w:pPr>
        <w:pStyle w:val="BodyText"/>
      </w:pPr>
      <w:r>
        <w:t xml:space="preserve">Throughout this paper we use</w:t>
      </w:r>
      <w:r>
        <w:t xml:space="preserve"> </w:t>
      </w:r>
      <w:r>
        <w:rPr>
          <w:iCs/>
          <w:i/>
        </w:rPr>
        <w:t xml:space="preserve">extraction</w:t>
      </w:r>
      <w:r>
        <w:t xml:space="preserve"> </w:t>
      </w:r>
      <w:r>
        <w:t xml:space="preserve">for the outcome we actually measure, namely</w:t>
      </w:r>
      <w:r>
        <w:t xml:space="preserve"> </w:t>
      </w:r>
      <w:r>
        <w:t xml:space="preserve">verbatim regeneration of a held-out suffix whatever its content, and we reserve</w:t>
      </w:r>
      <w:r>
        <w:t xml:space="preserve"> </w:t>
      </w:r>
      <w:r>
        <w:rPr>
          <w:iCs/>
          <w:i/>
        </w:rPr>
        <w:t xml:space="preserve">leakage</w:t>
      </w:r>
      <w:r>
        <w:t xml:space="preserve">, or</w:t>
      </w:r>
      <w:r>
        <w:t xml:space="preserve"> </w:t>
      </w:r>
      <w:r>
        <w:rPr>
          <w:iCs/>
          <w:i/>
        </w:rPr>
        <w:t xml:space="preserve">sensitive-data leakage</w:t>
      </w:r>
      <w:r>
        <w:t xml:space="preserve">, for the emission of</w:t>
      </w:r>
      <w:r>
        <w:t xml:space="preserve"> </w:t>
      </w:r>
      <w:r>
        <w:rPr>
          <w:iCs/>
          <w:i/>
        </w:rPr>
        <w:t xml:space="preserve">sensitive</w:t>
      </w:r>
      <w:r>
        <w:t xml:space="preserve"> </w:t>
      </w:r>
      <w:r>
        <w:t xml:space="preserve">content, which we do not measure. Assumption A3 in Section </w:t>
      </w:r>
      <w:hyperlink w:anchor="sec:chain">
        <w:r>
          <w:rPr>
            <w:rStyle w:val="Hyperlink"/>
          </w:rPr>
          <w:t xml:space="preserve">2.5</w:t>
        </w:r>
      </w:hyperlink>
      <w:r>
        <w:t xml:space="preserve"> </w:t>
      </w:r>
      <w:r>
        <w:t xml:space="preserve">is precisely</w:t>
      </w:r>
      <w:r>
        <w:t xml:space="preserve"> </w:t>
      </w:r>
      <w:r>
        <w:t xml:space="preserve">the gap between the two, and keeping the words separate is what stops that gap from being</w:t>
      </w:r>
      <w:r>
        <w:t xml:space="preserve"> </w:t>
      </w:r>
      <w:r>
        <w:t xml:space="preserve">crossed by accident.</w:t>
      </w:r>
    </w:p>
    <w:p>
      <w:pPr>
        <w:pStyle w:val="BodyText"/>
      </w:pPr>
      <w:r>
        <w:rPr>
          <w:iCs/>
          <w:i/>
        </w:rPr>
        <w:t xml:space="preserve">Why this is needed.</w:t>
      </w:r>
      <w:r>
        <w:t xml:space="preserve"> </w:t>
      </w:r>
      <w:r>
        <w:t xml:space="preserve">Extraction is our concrete outcome, and the quantity detectors</w:t>
      </w:r>
      <w:r>
        <w:t xml:space="preserve"> </w:t>
      </w:r>
      <w:r>
        <w:t xml:space="preserve">must predict if they are to be useful for privacy auditing. It is a lower bound rather</w:t>
      </w:r>
      <w:r>
        <w:t xml:space="preserve"> </w:t>
      </w:r>
      <w:r>
        <w:t xml:space="preserve">than a complete account, because a determined adversary may use richer prompting than a</w:t>
      </w:r>
      <w:r>
        <w:t xml:space="preserve"> </w:t>
      </w:r>
      <w:r>
        <w:t xml:space="preserve">single prefix </w:t>
      </w:r>
      <w:r>
        <w:t xml:space="preserve">(Nasr et al., 2025)</w:t>
      </w:r>
      <w:r>
        <w:t xml:space="preserve">, and because rewording can preserve content while</w:t>
      </w:r>
      <w:r>
        <w:t xml:space="preserve"> </w:t>
      </w:r>
      <w:r>
        <w:t xml:space="preserve">defeating exact matching </w:t>
      </w:r>
      <w:r>
        <w:t xml:space="preserve">(Ippolito et al., 2023)</w:t>
      </w:r>
      <w:r>
        <w:t xml:space="preserve">.</w:t>
      </w:r>
    </w:p>
    <w:bookmarkEnd w:id="34"/>
    <w:bookmarkStart w:id="35" w:name="personally-identifiable-information"/>
    <w:p>
      <w:pPr>
        <w:pStyle w:val="Heading3"/>
      </w:pPr>
      <w:r>
        <w:t xml:space="preserve">Personally identifiable information</w:t>
      </w:r>
    </w:p>
    <w:p>
      <w:pPr>
        <w:pStyle w:val="FirstParagraph"/>
      </w:pPr>
      <w:r>
        <w:rPr>
          <w:iCs/>
          <w:i/>
        </w:rPr>
        <w:t xml:space="preserve">Personally identifiable information</w:t>
      </w:r>
      <w:r>
        <w:t xml:space="preserve"> </w:t>
      </w:r>
      <w:r>
        <w:t xml:space="preserve">(PII) is content that identifies a specific</w:t>
      </w:r>
      <w:r>
        <w:t xml:space="preserve"> </w:t>
      </w:r>
      <w:r>
        <w:t xml:space="preserve">person, such as a name paired with an email address, a phone number, or a postal address.</w:t>
      </w:r>
      <w:r>
        <w:t xml:space="preserve"> </w:t>
      </w:r>
      <w:r>
        <w:t xml:space="preserve">Leakage of PII from training data is the canonical privacy harm in this</w:t>
      </w:r>
      <w:r>
        <w:t xml:space="preserve"> </w:t>
      </w:r>
      <w:r>
        <w:t xml:space="preserve">literature </w:t>
      </w:r>
      <w:r>
        <w:t xml:space="preserve">(Carlini et al., 2021)</w:t>
      </w:r>
      <w:r>
        <w:t xml:space="preserve">, it decomposes into distinct extraction,</w:t>
      </w:r>
      <w:r>
        <w:t xml:space="preserve"> </w:t>
      </w:r>
      <w:r>
        <w:t xml:space="preserve">reconstruction, and inference threats </w:t>
      </w:r>
      <w:r>
        <w:t xml:space="preserve">(Lukas et al., 2023)</w:t>
      </w:r>
      <w:r>
        <w:t xml:space="preserve">, and models leak it more</w:t>
      </w:r>
      <w:r>
        <w:t xml:space="preserve"> </w:t>
      </w:r>
      <w:r>
        <w:t xml:space="preserve">through memorization than through inference about</w:t>
      </w:r>
      <w:r>
        <w:t xml:space="preserve"> </w:t>
      </w:r>
      <w:r>
        <w:t xml:space="preserve">individuals </w:t>
      </w:r>
      <w:r>
        <w:t xml:space="preserve">(Huang et al., 2022)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Why this is needed.</w:t>
      </w:r>
      <w:r>
        <w:t xml:space="preserve"> </w:t>
      </w:r>
      <w:r>
        <w:t xml:space="preserve">PII is the harm that motivates the security framing. It is</w:t>
      </w:r>
      <w:r>
        <w:t xml:space="preserve"> </w:t>
      </w:r>
      <w:r>
        <w:t xml:space="preserve">also the point where we must be most careful about scope, because benchmark items are</w:t>
      </w:r>
      <w:r>
        <w:t xml:space="preserve"> </w:t>
      </w:r>
      <w:r>
        <w:t xml:space="preserve">generally not PII-bearing. Section </w:t>
      </w:r>
      <w:hyperlink w:anchor="sec:chain">
        <w:r>
          <w:rPr>
            <w:rStyle w:val="Hyperlink"/>
          </w:rPr>
          <w:t xml:space="preserve">2.5</w:t>
        </w:r>
      </w:hyperlink>
      <w:r>
        <w:t xml:space="preserve"> </w:t>
      </w:r>
      <w:r>
        <w:t xml:space="preserve">makes this gap explicit.</w:t>
      </w:r>
    </w:p>
    <w:bookmarkEnd w:id="35"/>
    <w:bookmarkStart w:id="36" w:name="Xf595448b1f7145a78cbf6418106319a16b59fe4"/>
    <w:p>
      <w:pPr>
        <w:pStyle w:val="Heading3"/>
      </w:pPr>
      <w:r>
        <w:t xml:space="preserve">Membership inference, and the detectors we evaluate</w:t>
      </w:r>
    </w:p>
    <w:p>
      <w:pPr>
        <w:pStyle w:val="FirstParagraph"/>
      </w:pPr>
      <w:r>
        <w:rPr>
          <w:iCs/>
          <w:i/>
        </w:rPr>
        <w:t xml:space="preserve">Membership inference</w:t>
      </w:r>
      <w:r>
        <w:t xml:space="preserve"> </w:t>
      </w:r>
      <w:r>
        <w:t xml:space="preserve">asks whether a particular piece of text was part of a model’s</w:t>
      </w:r>
      <w:r>
        <w:t xml:space="preserve"> </w:t>
      </w:r>
      <w:r>
        <w:t xml:space="preserve">training data </w:t>
      </w:r>
      <w:r>
        <w:t xml:space="preserve">(Shokri et al., 2017)</w:t>
      </w:r>
      <w:r>
        <w:t xml:space="preserve">. A</w:t>
      </w:r>
      <w:r>
        <w:t xml:space="preserve"> </w:t>
      </w:r>
      <w:r>
        <w:rPr>
          <w:iCs/>
          <w:i/>
        </w:rPr>
        <w:t xml:space="preserve">detector</w:t>
      </w:r>
      <w:r>
        <w:t xml:space="preserve"> </w:t>
      </w:r>
      <w:r>
        <w:t xml:space="preserve">assigns each text a score</w:t>
      </w:r>
      <w:r>
        <w:t xml:space="preserve"> </w:t>
      </w:r>
      <w:r>
        <w:t xml:space="preserve">intended to be higher for training members.</w:t>
      </w:r>
    </w:p>
    <w:p>
      <w:pPr>
        <w:pStyle w:val="BodyText"/>
      </w:pPr>
      <w:r>
        <w:t xml:space="preserve">Detectors divide by what they require.</w:t>
      </w:r>
      <w:r>
        <w:t xml:space="preserve"> </w:t>
      </w:r>
      <w:r>
        <w:rPr>
          <w:iCs/>
          <w:i/>
        </w:rPr>
        <w:t xml:space="preserve">Reference-based</w:t>
      </w:r>
      <w:r>
        <w:t xml:space="preserve"> </w:t>
      </w:r>
      <w:r>
        <w:t xml:space="preserve">methods compare the target</w:t>
      </w:r>
      <w:r>
        <w:t xml:space="preserve"> </w:t>
      </w:r>
      <w:r>
        <w:t xml:space="preserve">model against other models trained on similar data, which is accurate but requires</w:t>
      </w:r>
      <w:r>
        <w:t xml:space="preserve"> </w:t>
      </w:r>
      <w:r>
        <w:t xml:space="preserve">training those extra models and is therefore infeasible at the scale of a corpus like The</w:t>
      </w:r>
      <w:r>
        <w:t xml:space="preserve"> </w:t>
      </w:r>
      <w:r>
        <w:t xml:space="preserve">Pile </w:t>
      </w:r>
      <w:r>
        <w:t xml:space="preserve">(Carlini et al., 2022)</w:t>
      </w:r>
      <w:r>
        <w:t xml:space="preserve">.</w:t>
      </w:r>
      <w:r>
        <w:t xml:space="preserve"> </w:t>
      </w:r>
      <w:r>
        <w:rPr>
          <w:iCs/>
          <w:i/>
        </w:rPr>
        <w:t xml:space="preserve">Reference-free</w:t>
      </w:r>
      <w:r>
        <w:t xml:space="preserve"> </w:t>
      </w:r>
      <w:r>
        <w:t xml:space="preserve">methods need only the target model’s</w:t>
      </w:r>
      <w:r>
        <w:t xml:space="preserve"> </w:t>
      </w:r>
      <w:r>
        <w:t xml:space="preserve">own token probabilities. Reference-free methods are what a real auditor can afford, so</w:t>
      </w:r>
      <w:r>
        <w:t xml:space="preserve"> </w:t>
      </w:r>
      <w:r>
        <w:t xml:space="preserve">they are the family we study. We evaluate four: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LOSS.</w:t>
      </w:r>
      <w:r>
        <w:t xml:space="preserve"> </w:t>
      </w:r>
      <w:r>
        <w:t xml:space="preserve">The average per-token loss described above, used directly as the</w:t>
      </w:r>
      <w:r>
        <w:t xml:space="preserve"> </w:t>
      </w:r>
      <w:r>
        <w:t xml:space="preserve">score </w:t>
      </w:r>
      <w:r>
        <w:t xml:space="preserve">(Yeom et al., 2018)</w:t>
      </w:r>
      <w:r>
        <w:t xml:space="preserve">. This is the baseline.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Min-K%.</w:t>
      </w:r>
      <w:r>
        <w:t xml:space="preserve"> </w:t>
      </w:r>
      <w:r>
        <w:t xml:space="preserve">Rather than averaging over all tokens, average only over the</w:t>
      </w:r>
      <w:r>
        <w:t xml:space="preserve"> </w:t>
      </w:r>
      <w:r>
        <w:t xml:space="preserve">k% of tokens the model found</w:t>
      </w:r>
      <w:r>
        <w:t xml:space="preserve"> </w:t>
      </w:r>
      <w:r>
        <w:rPr>
          <w:iCs/>
          <w:i/>
        </w:rPr>
        <w:t xml:space="preserve">least</w:t>
      </w:r>
      <w:r>
        <w:t xml:space="preserve"> </w:t>
      </w:r>
      <w:r>
        <w:t xml:space="preserve">likely. The motivation is that a text the</w:t>
      </w:r>
      <w:r>
        <w:t xml:space="preserve"> </w:t>
      </w:r>
      <w:r>
        <w:t xml:space="preserve">model has seen should lack highly surprising outlier tokens, so focusing on the worst</w:t>
      </w:r>
      <w:r>
        <w:t xml:space="preserve"> </w:t>
      </w:r>
      <w:r>
        <w:t xml:space="preserve">tokens should sharpen the distinction </w:t>
      </w:r>
      <w:r>
        <w:t xml:space="preserve">(Shi et al., 2024)</w:t>
      </w:r>
      <w:r>
        <w:t xml:space="preserve">. We use k=20.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Min-K%++.</w:t>
      </w:r>
      <w:r>
        <w:t xml:space="preserve"> </w:t>
      </w:r>
      <w:r>
        <w:t xml:space="preserve">A refinement that, before selecting the least likely tokens,</w:t>
      </w:r>
      <w:r>
        <w:t xml:space="preserve"> </w:t>
      </w:r>
      <w:r>
        <w:t xml:space="preserve">rescales each token’s log-probability by the mean and standard deviation of the</w:t>
      </w:r>
      <w:r>
        <w:t xml:space="preserve"> </w:t>
      </w:r>
      <w:r>
        <w:t xml:space="preserve">model’s full distribution at that position. This asks whether a token was unlikely</w:t>
      </w:r>
      <w:r>
        <w:t xml:space="preserve"> </w:t>
      </w:r>
      <w:r>
        <w:rPr>
          <w:iCs/>
          <w:i/>
        </w:rPr>
        <w:t xml:space="preserve">relative to the alternatives the model considered there</w:t>
      </w:r>
      <w:r>
        <w:t xml:space="preserve">, rather than in absolute</w:t>
      </w:r>
      <w:r>
        <w:t xml:space="preserve"> </w:t>
      </w:r>
      <w:r>
        <w:t xml:space="preserve">terms </w:t>
      </w:r>
      <w:r>
        <w:t xml:space="preserve">(J. Zhang et al., 2025)</w:t>
      </w:r>
      <w:r>
        <w:t xml:space="preserve">. It needs the full next-token distribution and therefore</w:t>
      </w:r>
      <w:r>
        <w:t xml:space="preserve"> </w:t>
      </w:r>
      <w:r>
        <w:t xml:space="preserve">assumes deeper access than the others.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zlib ratio.</w:t>
      </w:r>
      <w:r>
        <w:t xml:space="preserve"> </w:t>
      </w:r>
      <w:r>
        <w:t xml:space="preserve">Divide the model’s loss by the length of the text after</w:t>
      </w:r>
      <w:r>
        <w:t xml:space="preserve"> </w:t>
      </w:r>
      <w:r>
        <w:t xml:space="preserve">generic compression with the zlib algorithm. Compressed length is a model-independent</w:t>
      </w:r>
      <w:r>
        <w:t xml:space="preserve"> </w:t>
      </w:r>
      <w:r>
        <w:t xml:space="preserve">estimate of how repetitive or formulaic a text is, so the ratio is intended to discount</w:t>
      </w:r>
      <w:r>
        <w:t xml:space="preserve"> </w:t>
      </w:r>
      <w:r>
        <w:t xml:space="preserve">texts that are unsurprising merely because they are boilerplate </w:t>
      </w:r>
      <w:r>
        <w:t xml:space="preserve">(Carlini et al., 2021)</w:t>
      </w:r>
      <w:r>
        <w:t xml:space="preserve">.</w:t>
      </w:r>
    </w:p>
    <w:p>
      <w:pPr>
        <w:pStyle w:val="FirstParagraph"/>
      </w:pPr>
      <w:r>
        <w:t xml:space="preserve">Throughout, we call the last three</w:t>
      </w:r>
      <w:r>
        <w:t xml:space="preserve"> </w:t>
      </w:r>
      <w:r>
        <w:rPr>
          <w:iCs/>
          <w:i/>
        </w:rPr>
        <w:t xml:space="preserve">calibrated</w:t>
      </w:r>
      <w:r>
        <w:t xml:space="preserve"> </w:t>
      </w:r>
      <w:r>
        <w:t xml:space="preserve">detectors, meaning only that each</w:t>
      </w:r>
      <w:r>
        <w:t xml:space="preserve"> </w:t>
      </w:r>
      <w:r>
        <w:t xml:space="preserve">adjusts raw loss by some additional quantity in an attempt to improve separation. The</w:t>
      </w:r>
      <w:r>
        <w:t xml:space="preserve"> </w:t>
      </w:r>
      <w:r>
        <w:t xml:space="preserve">word carries no claim that the adjustment is probabilistically well calibrated.</w:t>
      </w:r>
    </w:p>
    <w:p>
      <w:pPr>
        <w:pStyle w:val="BodyText"/>
      </w:pPr>
      <w:r>
        <w:t xml:space="preserve">Note that loss appears in two roles in this paper. As</w:t>
      </w:r>
      <w:r>
        <w:t xml:space="preserve"> </w:t>
      </w:r>
      <w:r>
        <w:rPr>
          <w:bCs/>
          <w:b/>
        </w:rPr>
        <w:t xml:space="preserve">LOSS</w:t>
      </w:r>
      <w:r>
        <w:t xml:space="preserve"> </w:t>
      </w:r>
      <w:r>
        <w:t xml:space="preserve">it is one of the four</w:t>
      </w:r>
      <w:r>
        <w:t xml:space="preserve"> </w:t>
      </w:r>
      <w:r>
        <w:t xml:space="preserve">detectors, and the baseline one. As</w:t>
      </w:r>
      <w:r>
        <w:t xml:space="preserve"> </w:t>
      </w:r>
      <w:r>
        <w:rPr>
          <w:bCs/>
          <w:b/>
        </w:rPr>
        <w:t xml:space="preserve">loss</w:t>
      </w:r>
      <w:r>
        <w:t xml:space="preserve"> </w:t>
      </w:r>
      <w:r>
        <w:t xml:space="preserve">it is also the control variable in RQ2,</w:t>
      </w:r>
      <w:r>
        <w:t xml:space="preserve"> </w:t>
      </w:r>
      <w:r>
        <w:t xml:space="preserve">the quantity we hold fixed to ask whether the other three add anything. This dual role is</w:t>
      </w:r>
      <w:r>
        <w:t xml:space="preserve"> </w:t>
      </w:r>
      <w:r>
        <w:t xml:space="preserve">deliberate, because the question of whether a detector adds value only has meaning</w:t>
      </w:r>
      <w:r>
        <w:t xml:space="preserve"> </w:t>
      </w:r>
      <w:r>
        <w:t xml:space="preserve">relative to the cheapest available alternative. It does mean that RQ2 is a question about</w:t>
      </w:r>
      <w:r>
        <w:t xml:space="preserve"> </w:t>
      </w:r>
      <w:r>
        <w:t xml:space="preserve">the three</w:t>
      </w:r>
      <w:r>
        <w:t xml:space="preserve"> </w:t>
      </w:r>
      <w:r>
        <w:rPr>
          <w:iCs/>
          <w:i/>
        </w:rPr>
        <w:t xml:space="preserve">calibrated</w:t>
      </w:r>
      <w:r>
        <w:t xml:space="preserve"> </w:t>
      </w:r>
      <w:r>
        <w:t xml:space="preserve">detectors and not about LOSS itself.</w:t>
      </w:r>
    </w:p>
    <w:p>
      <w:pPr>
        <w:pStyle w:val="BodyText"/>
      </w:pPr>
      <w:r>
        <w:t xml:space="preserve">When a membership detector is applied to a benchmark item, its score is conventionally</w:t>
      </w:r>
      <w:r>
        <w:t xml:space="preserve"> </w:t>
      </w:r>
      <w:r>
        <w:t xml:space="preserve">read as a</w:t>
      </w:r>
      <w:r>
        <w:t xml:space="preserve"> </w:t>
      </w:r>
      <w:r>
        <w:rPr>
          <w:iCs/>
          <w:i/>
        </w:rPr>
        <w:t xml:space="preserve">contamination score</w:t>
      </w:r>
      <w:r>
        <w:t xml:space="preserve">. We use the two terms for the same number, and we</w:t>
      </w:r>
      <w:r>
        <w:t xml:space="preserve"> </w:t>
      </w:r>
      <w:r>
        <w:t xml:space="preserve">flag the assumption this involves as A0 in Section </w:t>
      </w:r>
      <w:hyperlink w:anchor="sec:chain">
        <w:r>
          <w:rPr>
            <w:rStyle w:val="Hyperlink"/>
          </w:rPr>
          <w:t xml:space="preserve">2.5</w:t>
        </w:r>
      </w:hyperlink>
      <w:r>
        <w:t xml:space="preserve">.</w:t>
      </w:r>
    </w:p>
    <w:p>
      <w:pPr>
        <w:pStyle w:val="BodyText"/>
      </w:pPr>
      <w:r>
        <w:rPr>
          <w:iCs/>
          <w:i/>
        </w:rPr>
        <w:t xml:space="preserve">Why this is needed.</w:t>
      </w:r>
      <w:r>
        <w:t xml:space="preserve"> </w:t>
      </w:r>
      <w:r>
        <w:t xml:space="preserve">These four are the instruments an auditor would actually use,</w:t>
      </w:r>
      <w:r>
        <w:t xml:space="preserve"> </w:t>
      </w:r>
      <w:r>
        <w:t xml:space="preserve">and RQ2 asks whether the three calibrated ones add anything to the plain baseline.</w:t>
      </w:r>
    </w:p>
    <w:bookmarkEnd w:id="36"/>
    <w:bookmarkStart w:id="37" w:name="levels-of-access-to-a-model"/>
    <w:p>
      <w:pPr>
        <w:pStyle w:val="Heading3"/>
      </w:pPr>
      <w:r>
        <w:t xml:space="preserve">Levels of access to a model</w:t>
      </w:r>
    </w:p>
    <w:p>
      <w:pPr>
        <w:pStyle w:val="FirstParagraph"/>
      </w:pPr>
      <w:r>
        <w:t xml:space="preserve">Detectors differ in what they need from the model.</w:t>
      </w:r>
      <w:r>
        <w:t xml:space="preserve"> </w:t>
      </w:r>
      <w:r>
        <w:rPr>
          <w:iCs/>
          <w:i/>
        </w:rPr>
        <w:t xml:space="preserve">Black-box</w:t>
      </w:r>
      <w:r>
        <w:t xml:space="preserve"> </w:t>
      </w:r>
      <w:r>
        <w:t xml:space="preserve">access means text in</w:t>
      </w:r>
      <w:r>
        <w:t xml:space="preserve"> </w:t>
      </w:r>
      <w:r>
        <w:t xml:space="preserve">and text out, with no numeric scores, which is what a public chat interface provides.</w:t>
      </w:r>
      <w:r>
        <w:t xml:space="preserve"> </w:t>
      </w:r>
      <w:r>
        <w:rPr>
          <w:iCs/>
          <w:i/>
        </w:rPr>
        <w:t xml:space="preserve">Gray-box</w:t>
      </w:r>
      <w:r>
        <w:t xml:space="preserve"> </w:t>
      </w:r>
      <w:r>
        <w:t xml:space="preserve">access adds the model’s log-probability for each token of a text you</w:t>
      </w:r>
      <w:r>
        <w:t xml:space="preserve"> </w:t>
      </w:r>
      <w:r>
        <w:t xml:space="preserve">supply.</w:t>
      </w:r>
      <w:r>
        <w:t xml:space="preserve"> </w:t>
      </w:r>
      <w:r>
        <w:rPr>
          <w:iCs/>
          <w:i/>
        </w:rPr>
        <w:t xml:space="preserve">White-box</w:t>
      </w:r>
      <w:r>
        <w:t xml:space="preserve"> </w:t>
      </w:r>
      <w:r>
        <w:t xml:space="preserve">access adds the model’s full probability distribution over the</w:t>
      </w:r>
      <w:r>
        <w:t xml:space="preserve"> </w:t>
      </w:r>
      <w:r>
        <w:t xml:space="preserve">entire vocabulary at every position.</w:t>
      </w:r>
    </w:p>
    <w:p>
      <w:pPr>
        <w:pStyle w:val="BodyText"/>
      </w:pPr>
      <w:r>
        <w:rPr>
          <w:iCs/>
          <w:i/>
        </w:rPr>
        <w:t xml:space="preserve">Why this is needed.</w:t>
      </w:r>
      <w:r>
        <w:t xml:space="preserve"> </w:t>
      </w:r>
      <w:r>
        <w:t xml:space="preserve">Section </w:t>
      </w:r>
      <w:hyperlink w:anchor="sec:threat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grades each detector by the least</w:t>
      </w:r>
      <w:r>
        <w:t xml:space="preserve"> </w:t>
      </w:r>
      <w:r>
        <w:t xml:space="preserve">access it requires, and this determines who can actually run it. An external auditor of a</w:t>
      </w:r>
      <w:r>
        <w:t xml:space="preserve"> </w:t>
      </w:r>
      <w:r>
        <w:t xml:space="preserve">hosted model typically has black-box access only. Of our four detectors, LOSS, Min-K%,</w:t>
      </w:r>
      <w:r>
        <w:t xml:space="preserve"> </w:t>
      </w:r>
      <w:r>
        <w:t xml:space="preserve">and the zlib ratio need gray-box access, and Min-K%++ is the only one that requires</w:t>
      </w:r>
      <w:r>
        <w:t xml:space="preserve"> </w:t>
      </w:r>
      <w:r>
        <w:t xml:space="preserve">white-box access.</w:t>
      </w:r>
    </w:p>
    <w:bookmarkEnd w:id="37"/>
    <w:bookmarkStart w:id="38" w:name="X37c9b837633bc5e1bf69e5ef899af2c6a68c28f"/>
    <w:p>
      <w:pPr>
        <w:pStyle w:val="Heading3"/>
      </w:pPr>
      <w:r>
        <w:t xml:space="preserve">Corpus-side and benchmark-level contamination tests</w:t>
      </w:r>
    </w:p>
    <w:p>
      <w:pPr>
        <w:pStyle w:val="FirstParagraph"/>
      </w:pPr>
      <w:r>
        <w:t xml:space="preserve">Two further tests operate on the corpus or the whole benchmark rather than on the model’s</w:t>
      </w:r>
      <w:r>
        <w:t xml:space="preserve"> </w:t>
      </w:r>
      <w:r>
        <w:t xml:space="preserve">probabilities for a single item.</w:t>
      </w:r>
    </w:p>
    <w:p>
      <w:pPr>
        <w:pStyle w:val="BodyText"/>
      </w:pPr>
      <w:r>
        <w:rPr>
          <w:iCs/>
          <w:i/>
        </w:rPr>
        <w:t xml:space="preserve">n-gram overlap</w:t>
      </w:r>
      <w:r>
        <w:t xml:space="preserve"> </w:t>
      </w:r>
      <w:r>
        <w:t xml:space="preserve">searches the training corpus for exact matches of contiguous</w:t>
      </w:r>
      <w:r>
        <w:t xml:space="preserve"> </w:t>
      </w:r>
      <w:r>
        <w:t xml:space="preserve">n-token spans from a benchmark item, the convention introduced with</w:t>
      </w:r>
      <w:r>
        <w:t xml:space="preserve"> </w:t>
      </w:r>
      <w:r>
        <w:t xml:space="preserve">GPT-3 </w:t>
      </w:r>
      <w:r>
        <w:t xml:space="preserve">(Brown et al., 2020)</w:t>
      </w:r>
      <w:r>
        <w:t xml:space="preserve">. Because it needs the corpus rather than the model, we use it</w:t>
      </w:r>
      <w:r>
        <w:t xml:space="preserve"> </w:t>
      </w:r>
      <w:r>
        <w:t xml:space="preserve">to build contamination labels rather than as an attack. It provides a lower bound only,</w:t>
      </w:r>
      <w:r>
        <w:t xml:space="preserve"> </w:t>
      </w:r>
      <w:r>
        <w:t xml:space="preserve">since reworded copies do not match.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Cs/>
          <w:i/>
        </w:rPr>
        <w:t xml:space="preserve">permutation</w:t>
      </w:r>
      <w:r>
        <w:t xml:space="preserve">, or</w:t>
      </w:r>
      <w:r>
        <w:t xml:space="preserve"> </w:t>
      </w:r>
      <w:r>
        <w:rPr>
          <w:iCs/>
          <w:i/>
        </w:rPr>
        <w:t xml:space="preserve">exchangeability</w:t>
      </w:r>
      <w:r>
        <w:t xml:space="preserve">, test asks whether a model prefers a</w:t>
      </w:r>
      <w:r>
        <w:t xml:space="preserve"> </w:t>
      </w:r>
      <w:r>
        <w:t xml:space="preserve">benchmark’s items in their original published order over randomly shuffled orderings. A</w:t>
      </w:r>
      <w:r>
        <w:t xml:space="preserve"> </w:t>
      </w:r>
      <w:r>
        <w:t xml:space="preserve">model trained on the benchmark file tends to favour the canonical order, which yields a</w:t>
      </w:r>
      <w:r>
        <w:t xml:space="preserve"> </w:t>
      </w:r>
      <w:r>
        <w:t xml:space="preserve">statistically calibrated benchmark-level test </w:t>
      </w:r>
      <w:r>
        <w:t xml:space="preserve">(Oren et al., 2024)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Why this is needed.</w:t>
      </w:r>
      <w:r>
        <w:t xml:space="preserve"> </w:t>
      </w:r>
      <w:r>
        <w:t xml:space="preserve">These give benchmark-level and corpus-level evidence to</w:t>
      </w:r>
      <w:r>
        <w:t xml:space="preserve"> </w:t>
      </w:r>
      <w:r>
        <w:t xml:space="preserve">complement the per-item model-side detectors, and they let us report contamination status</w:t>
      </w:r>
      <w:r>
        <w:t xml:space="preserve"> </w:t>
      </w:r>
      <w:r>
        <w:t xml:space="preserve">for real benchmarks independent of any detector’s reliability.</w:t>
      </w:r>
    </w:p>
    <w:bookmarkEnd w:id="38"/>
    <w:bookmarkStart w:id="39" w:name="how-privacy-attacks-should-be-evaluated"/>
    <w:p>
      <w:pPr>
        <w:pStyle w:val="Heading3"/>
      </w:pPr>
      <w:r>
        <w:t xml:space="preserve">How privacy attacks should be evaluated</w:t>
      </w:r>
    </w:p>
    <w:p>
      <w:pPr>
        <w:pStyle w:val="FirstParagraph"/>
      </w:pPr>
      <w:r>
        <w:t xml:space="preserve">A detector produces a score, and turning it into a decision requires a threshold. Varying</w:t>
      </w:r>
      <w:r>
        <w:t xml:space="preserve"> </w:t>
      </w:r>
      <w:r>
        <w:t xml:space="preserve">the threshold traces a</w:t>
      </w:r>
      <w:r>
        <w:t xml:space="preserve"> </w:t>
      </w:r>
      <w:r>
        <w:rPr>
          <w:iCs/>
          <w:i/>
        </w:rPr>
        <w:t xml:space="preserve">receiver operating characteristic</w:t>
      </w:r>
      <w:r>
        <w:t xml:space="preserve"> </w:t>
      </w:r>
      <w:r>
        <w:t xml:space="preserve">(ROC) curve, plotting the</w:t>
      </w:r>
      <w:r>
        <w:t xml:space="preserve"> </w:t>
      </w:r>
      <w:r>
        <w:rPr>
          <w:iCs/>
          <w:i/>
        </w:rPr>
        <w:t xml:space="preserve">true-positive rate</w:t>
      </w:r>
      <w:r>
        <w:t xml:space="preserve"> </w:t>
      </w:r>
      <w:r>
        <w:t xml:space="preserve">(the fraction of real members flagged) against the</w:t>
      </w:r>
      <w:r>
        <w:t xml:space="preserve"> </w:t>
      </w:r>
      <w:r>
        <w:rPr>
          <w:iCs/>
          <w:i/>
        </w:rPr>
        <w:t xml:space="preserve">false-positive rate</w:t>
      </w:r>
      <w:r>
        <w:t xml:space="preserve"> </w:t>
      </w:r>
      <w:r>
        <w:t xml:space="preserve">(the fraction of non-members wrongly flagged). The</w:t>
      </w:r>
      <w:r>
        <w:t xml:space="preserve"> </w:t>
      </w:r>
      <w:r>
        <w:rPr>
          <w:iCs/>
          <w:i/>
        </w:rPr>
        <w:t xml:space="preserve">area under the curve</w:t>
      </w:r>
      <w:r>
        <w:t xml:space="preserve"> </w:t>
      </w:r>
      <w:r>
        <w:t xml:space="preserve">(AUC) summarizes the whole curve in one number, where 0.5</w:t>
      </w:r>
      <w:r>
        <w:t xml:space="preserve"> </w:t>
      </w:r>
      <w:r>
        <w:t xml:space="preserve">means no better than chance.</w:t>
      </w:r>
    </w:p>
    <w:p>
      <w:pPr>
        <w:pStyle w:val="BodyText"/>
      </w:pPr>
      <w:r>
        <w:t xml:space="preserve">Average-case AUC is a poor summary for a privacy threat, because an attack matters if it</w:t>
      </w:r>
      <w:r>
        <w:t xml:space="preserve"> </w:t>
      </w:r>
      <w:r>
        <w:t xml:space="preserve">identifies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members with very few false accusations. The accepted convention is</w:t>
      </w:r>
      <w:r>
        <w:t xml:space="preserve"> </w:t>
      </w:r>
      <w:r>
        <w:t xml:space="preserve">therefore to report the true-positive rate at a low fixed false-positive rate, such as</w:t>
      </w:r>
      <w:r>
        <w:t xml:space="preserve"> </w:t>
      </w:r>
      <w:r>
        <w:t xml:space="preserve">0.1% or 1%, and to plot the ROC curve on logarithmic axes so that the</w:t>
      </w:r>
      <w:r>
        <w:t xml:space="preserve"> </w:t>
      </w:r>
      <w:r>
        <w:t xml:space="preserve">low-false-positive region is visible </w:t>
      </w:r>
      <w:r>
        <w:t xml:space="preserve">(Carlini et al., 2022)</w:t>
      </w:r>
      <w:r>
        <w:t xml:space="preserve">. We follow that convention</w:t>
      </w:r>
      <w:r>
        <w:t xml:space="preserve"> </w:t>
      </w:r>
      <w:r>
        <w:t xml:space="preserve">and treat AUC as secondary.</w:t>
      </w:r>
    </w:p>
    <w:p>
      <w:pPr>
        <w:pStyle w:val="BodyText"/>
      </w:pPr>
      <w:r>
        <w:rPr>
          <w:iCs/>
          <w:i/>
        </w:rPr>
        <w:t xml:space="preserve">Why this is needed.</w:t>
      </w:r>
      <w:r>
        <w:t xml:space="preserve"> </w:t>
      </w:r>
      <w:r>
        <w:t xml:space="preserve">It is the reporting standard that privacy and security venues</w:t>
      </w:r>
      <w:r>
        <w:t xml:space="preserve"> </w:t>
      </w:r>
      <w:r>
        <w:t xml:space="preserve">expect, and it prevents a detector that never fires confidently from looking successful.</w:t>
      </w:r>
    </w:p>
    <w:bookmarkEnd w:id="39"/>
    <w:bookmarkStart w:id="40" w:name="X56e89543b55e922bdfc6eec66d63c34b96c231d"/>
    <w:p>
      <w:pPr>
        <w:pStyle w:val="Heading3"/>
      </w:pPr>
      <w:r>
        <w:t xml:space="preserve">Statistical tools for isolating incremental value</w:t>
      </w:r>
    </w:p>
    <w:p>
      <w:pPr>
        <w:pStyle w:val="FirstParagraph"/>
      </w:pPr>
      <w:r>
        <w:t xml:space="preserve">RQ2 asks whether a detector adds predictive value</w:t>
      </w:r>
      <w:r>
        <w:t xml:space="preserve"> </w:t>
      </w:r>
      <w:r>
        <w:rPr>
          <w:iCs/>
          <w:i/>
        </w:rPr>
        <w:t xml:space="preserve">beyond</w:t>
      </w:r>
      <w:r>
        <w:t xml:space="preserve"> </w:t>
      </w:r>
      <w:r>
        <w:t xml:space="preserve">loss, which is a question</w:t>
      </w:r>
      <w:r>
        <w:t xml:space="preserve"> </w:t>
      </w:r>
      <w:r>
        <w:t xml:space="preserve">about incremental contribution rather than about raw association. The following tools</w:t>
      </w:r>
      <w:r>
        <w:t xml:space="preserve"> </w:t>
      </w:r>
      <w:r>
        <w:t xml:space="preserve">answer it, and each is used exactly as defined here.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Spearman rank correlation (ρ).</w:t>
      </w:r>
      <w:r>
        <w:t xml:space="preserve"> </w:t>
      </w:r>
      <w:r>
        <w:t xml:space="preserve">A measure between -1 and +1 of</w:t>
      </w:r>
      <w:r>
        <w:t xml:space="preserve"> </w:t>
      </w:r>
      <w:r>
        <w:t xml:space="preserve">how well two quantities increase together after each is replaced by its rank. Ranks make</w:t>
      </w:r>
      <w:r>
        <w:t xml:space="preserve"> </w:t>
      </w:r>
      <w:r>
        <w:t xml:space="preserve">it insensitive to outliers and to any monotone rescaling, which matters because the</w:t>
      </w:r>
      <w:r>
        <w:t xml:space="preserve"> </w:t>
      </w:r>
      <w:r>
        <w:t xml:space="preserve">detectors are on different and arbitrary scales.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Partial correlation.</w:t>
      </w:r>
      <w:r>
        <w:t xml:space="preserve"> </w:t>
      </w:r>
      <w:r>
        <w:t xml:space="preserve">The correlation between a detector score and the</w:t>
      </w:r>
      <w:r>
        <w:t xml:space="preserve"> </w:t>
      </w:r>
      <w:r>
        <w:t xml:space="preserve">leakage outcome</w:t>
      </w:r>
      <w:r>
        <w:t xml:space="preserve"> </w:t>
      </w:r>
      <w:r>
        <w:rPr>
          <w:iCs/>
          <w:i/>
        </w:rPr>
        <w:t xml:space="preserve">after statistically removing</w:t>
      </w:r>
      <w:r>
        <w:t xml:space="preserve"> </w:t>
      </w:r>
      <w:r>
        <w:t xml:space="preserve">the part of each that is predictable</w:t>
      </w:r>
      <w:r>
        <w:t xml:space="preserve"> </w:t>
      </w:r>
      <w:r>
        <w:t xml:space="preserve">from loss. This is the precise meaning of "holding loss fixed". If a detector’s partial</w:t>
      </w:r>
      <w:r>
        <w:t xml:space="preserve"> </w:t>
      </w:r>
      <w:r>
        <w:t xml:space="preserve">correlation is zero, it tells us nothing about leakage that loss had not already told</w:t>
      </w:r>
      <w:r>
        <w:t xml:space="preserve"> </w:t>
      </w:r>
      <w:r>
        <w:t xml:space="preserve">us. This single quantity is the paper’s primary outcome measure.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Collinearity.</w:t>
      </w:r>
      <w:r>
        <w:t xml:space="preserve"> </w:t>
      </w:r>
      <w:r>
        <w:t xml:space="preserve">Two variables are collinear when one is close to a</w:t>
      </w:r>
      <w:r>
        <w:t xml:space="preserve"> </w:t>
      </w:r>
      <w:r>
        <w:t xml:space="preserve">rescaling of the other. We measure it with the correlation between loss and each</w:t>
      </w:r>
      <w:r>
        <w:t xml:space="preserve"> </w:t>
      </w:r>
      <w:r>
        <w:t xml:space="preserve">detector, and with the</w:t>
      </w:r>
      <w:r>
        <w:t xml:space="preserve"> </w:t>
      </w:r>
      <w:r>
        <w:rPr>
          <w:iCs/>
          <w:i/>
        </w:rPr>
        <w:t xml:space="preserve">variance inflation factor</w:t>
      </w:r>
      <w:r>
        <w:t xml:space="preserve">, a standard index of how much</w:t>
      </w:r>
      <w:r>
        <w:t xml:space="preserve"> </w:t>
      </w:r>
      <w:r>
        <w:t xml:space="preserve">collinearity destabilizes a regression coefficient. Collinearity matters because it</w:t>
      </w:r>
      <w:r>
        <w:t xml:space="preserve"> </w:t>
      </w:r>
      <w:r>
        <w:t xml:space="preserve">limits how confidently any residual effect can be interpreted.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Suppression.</w:t>
      </w:r>
      <w:r>
        <w:t xml:space="preserve"> </w:t>
      </w:r>
      <w:r>
        <w:t xml:space="preserve">When two predictors are strongly collinear, the estimated</w:t>
      </w:r>
      <w:r>
        <w:t xml:space="preserve"> </w:t>
      </w:r>
      <w:r>
        <w:t xml:space="preserve">coefficient of one can flip sign for purely algebraic reasons rather than because the</w:t>
      </w:r>
      <w:r>
        <w:t xml:space="preserve"> </w:t>
      </w:r>
      <w:r>
        <w:t xml:space="preserve">relationship truly reverses. This is a known artifact, and it is why we interpret a</w:t>
      </w:r>
      <w:r>
        <w:t xml:space="preserve"> </w:t>
      </w:r>
      <w:r>
        <w:t xml:space="preserve">negative partial correlation cautiously and claim only the absence of positive value.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Mediation.</w:t>
      </w:r>
      <w:r>
        <w:t xml:space="preserve"> </w:t>
      </w:r>
      <w:r>
        <w:t xml:space="preserve">A descriptive decomposition of an association into the part</w:t>
      </w:r>
      <w:r>
        <w:t xml:space="preserve"> </w:t>
      </w:r>
      <w:r>
        <w:t xml:space="preserve">that travels through an intermediate variable (here loss) and the part that does not. We</w:t>
      </w:r>
      <w:r>
        <w:t xml:space="preserve"> </w:t>
      </w:r>
      <w:r>
        <w:t xml:space="preserve">use it only as description, not as a causal claim, because our design is observational.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Non-linear controls.</w:t>
      </w:r>
      <w:r>
        <w:t xml:space="preserve"> </w:t>
      </w:r>
      <w:r>
        <w:t xml:space="preserve">Partial correlation removes only a linear</w:t>
      </w:r>
      <w:r>
        <w:t xml:space="preserve"> </w:t>
      </w:r>
      <w:r>
        <w:t xml:space="preserve">relationship with loss. To check that nothing survives merely because the true</w:t>
      </w:r>
      <w:r>
        <w:t xml:space="preserve"> </w:t>
      </w:r>
      <w:r>
        <w:t xml:space="preserve">relationship is curved, we repeat the analysis after removing a cubic function of loss,</w:t>
      </w:r>
      <w:r>
        <w:t xml:space="preserve"> </w:t>
      </w:r>
      <w:r>
        <w:t xml:space="preserve">and again within narrow bands of similar loss values.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Bootstrap confidence interval.</w:t>
      </w:r>
      <w:r>
        <w:t xml:space="preserve"> </w:t>
      </w:r>
      <w:r>
        <w:t xml:space="preserve">Repeatedly resample the items with</w:t>
      </w:r>
      <w:r>
        <w:t xml:space="preserve"> </w:t>
      </w:r>
      <w:r>
        <w:t xml:space="preserve">replacement, recompute the statistic, and report the middle 95% of the results. This</w:t>
      </w:r>
      <w:r>
        <w:t xml:space="preserve"> </w:t>
      </w:r>
      <w:r>
        <w:t xml:space="preserve">conveys how much the estimate would move with a different sample of the same size.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Permutation test.</w:t>
      </w:r>
      <w:r>
        <w:t xml:space="preserve"> </w:t>
      </w:r>
      <w:r>
        <w:t xml:space="preserve">Randomly shuffle one variable many times to build the</w:t>
      </w:r>
      <w:r>
        <w:t xml:space="preserve"> </w:t>
      </w:r>
      <w:r>
        <w:t xml:space="preserve">distribution of the statistic under no association, then locate the observed value in</w:t>
      </w:r>
      <w:r>
        <w:t xml:space="preserve"> </w:t>
      </w:r>
      <w:r>
        <w:t xml:space="preserve">it. This yields a p-value without assuming the data are normally distributed.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Multiple-comparison correction.</w:t>
      </w:r>
      <w:r>
        <w:t xml:space="preserve"> </w:t>
      </w:r>
      <w:r>
        <w:t xml:space="preserve">Testing several detectors at once</w:t>
      </w:r>
      <w:r>
        <w:t xml:space="preserve"> </w:t>
      </w:r>
      <w:r>
        <w:t xml:space="preserve">inflates the chance of at least one false positive. We apply the Benjamini-Hochberg</w:t>
      </w:r>
      <w:r>
        <w:t xml:space="preserve"> </w:t>
      </w:r>
      <w:r>
        <w:t xml:space="preserve">procedure, which controls the expected proportion of false discoveries among the</w:t>
      </w:r>
      <w:r>
        <w:t xml:space="preserve"> </w:t>
      </w:r>
      <w:r>
        <w:t xml:space="preserve">findings declared significant.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Zero inflation.</w:t>
      </w:r>
      <w:r>
        <w:t xml:space="preserve"> </w:t>
      </w:r>
      <w:r>
        <w:t xml:space="preserve">An outcome is zero-inflated when most observations are</w:t>
      </w:r>
      <w:r>
        <w:t xml:space="preserve"> </w:t>
      </w:r>
      <w:r>
        <w:t xml:space="preserve">exactly zero, which weakens any correlation and widens its confidence interval. Our</w:t>
      </w:r>
      <w:r>
        <w:t xml:space="preserve"> </w:t>
      </w:r>
      <w:r>
        <w:t xml:space="preserve">exact-extraction outcome is severely zero-inflated at small model scale, which is why we</w:t>
      </w:r>
      <w:r>
        <w:t xml:space="preserve"> </w:t>
      </w:r>
      <w:r>
        <w:t xml:space="preserve">also report the fractional outcome.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Pre-registration.</w:t>
      </w:r>
      <w:r>
        <w:t xml:space="preserve"> </w:t>
      </w:r>
      <w:r>
        <w:t xml:space="preserve">Writing the analysis plan down, in the repository,</w:t>
      </w:r>
      <w:r>
        <w:t xml:space="preserve"> </w:t>
      </w:r>
      <w:r>
        <w:t xml:space="preserve">before running it. This prevents the outcome from being chosen after seeing the data,</w:t>
      </w:r>
      <w:r>
        <w:t xml:space="preserve"> </w:t>
      </w:r>
      <w:r>
        <w:t xml:space="preserve">which is the main way a null result can be quietly converted into a positive one.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Zero-order correlation.</w:t>
      </w:r>
      <w:r>
        <w:t xml:space="preserve"> </w:t>
      </w:r>
      <w:r>
        <w:t xml:space="preserve">The plain correlation between two quantities with</w:t>
      </w:r>
      <w:r>
        <w:t xml:space="preserve"> </w:t>
      </w:r>
      <w:r>
        <w:t xml:space="preserve">nothing controlled for. We use it as the contrast to the partial correlation, so that the</w:t>
      </w:r>
      <w:r>
        <w:t xml:space="preserve"> </w:t>
      </w:r>
      <w:r>
        <w:t xml:space="preserve">difference between the two isolates what loss accounts for.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Decile stratification.</w:t>
      </w:r>
      <w:r>
        <w:t xml:space="preserve"> </w:t>
      </w:r>
      <w:r>
        <w:t xml:space="preserve">The coarser version of the non-linear control</w:t>
      </w:r>
      <w:r>
        <w:t xml:space="preserve"> </w:t>
      </w:r>
      <w:r>
        <w:t xml:space="preserve">described above. Sort the items by loss, cut them into ten equal groups, compute the</w:t>
      </w:r>
      <w:r>
        <w:t xml:space="preserve"> </w:t>
      </w:r>
      <w:r>
        <w:t xml:space="preserve">correlation inside each group, and combine. It removes any relationship with loss,</w:t>
      </w:r>
      <w:r>
        <w:t xml:space="preserve"> </w:t>
      </w:r>
      <w:r>
        <w:t xml:space="preserve">whatever its shape, at the cost of statistical power.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Kendall’s τ-b.</w:t>
      </w:r>
      <w:r>
        <w:t xml:space="preserve"> </w:t>
      </w:r>
      <w:r>
        <w:t xml:space="preserve">An alternative rank correlation that handles ties</w:t>
      </w:r>
      <w:r>
        <w:t xml:space="preserve"> </w:t>
      </w:r>
      <w:r>
        <w:t xml:space="preserve">explicitly. We report it as a robustness check because our outcome has many tied values</w:t>
      </w:r>
      <w:r>
        <w:t xml:space="preserve"> </w:t>
      </w:r>
      <w:r>
        <w:t xml:space="preserve">at zero, which Spearman handles less gracefully.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Deduplication.</w:t>
      </w:r>
      <w:r>
        <w:t xml:space="preserve"> </w:t>
      </w:r>
      <w:r>
        <w:t xml:space="preserve">Removing near-duplicate documents from a training corpus</w:t>
      </w:r>
      <w:r>
        <w:t xml:space="preserve"> </w:t>
      </w:r>
      <w:r>
        <w:t xml:space="preserve">before training. Duplication is one of the strongest known drivers of</w:t>
      </w:r>
      <w:r>
        <w:t xml:space="preserve"> </w:t>
      </w:r>
      <w:r>
        <w:t xml:space="preserve">memorization </w:t>
      </w:r>
      <w:r>
        <w:t xml:space="preserve">(Carlini et al., 2023)</w:t>
      </w:r>
      <w:r>
        <w:t xml:space="preserve">, so the Pythia suite ships a</w:t>
      </w:r>
      <w:r>
        <w:t xml:space="preserve"> </w:t>
      </w:r>
      <w:r>
        <w:t xml:space="preserve">deduplicated-corpus counterpart to each model, which we use as a robustness arm.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Distribution shift, and the temporal confound.</w:t>
      </w:r>
      <w:r>
        <w:t xml:space="preserve"> </w:t>
      </w:r>
      <w:r>
        <w:t xml:space="preserve">A detector can appear to</w:t>
      </w:r>
      <w:r>
        <w:t xml:space="preserve"> </w:t>
      </w:r>
      <w:r>
        <w:t xml:space="preserve">identify training members when the member and non-member texts simply differ in some other</w:t>
      </w:r>
      <w:r>
        <w:t xml:space="preserve"> </w:t>
      </w:r>
      <w:r>
        <w:t xml:space="preserve">way, such as topic, source, or date of writing. The most common instance is the</w:t>
      </w:r>
      <w:r>
        <w:t xml:space="preserve"> </w:t>
      </w:r>
      <w:r>
        <w:rPr>
          <w:iCs/>
          <w:i/>
        </w:rPr>
        <w:t xml:space="preserve">temporal confound</w:t>
      </w:r>
      <w:r>
        <w:t xml:space="preserve">, where non-members are drawn from a later period than the</w:t>
      </w:r>
      <w:r>
        <w:t xml:space="preserve"> </w:t>
      </w:r>
      <w:r>
        <w:t xml:space="preserve">training cutoff, so the detector is really detecting era rather than</w:t>
      </w:r>
      <w:r>
        <w:t xml:space="preserve"> </w:t>
      </w:r>
      <w:r>
        <w:t xml:space="preserve">membership </w:t>
      </w:r>
      <w:r>
        <w:t xml:space="preserve">(Duan et al., 2024)</w:t>
      </w:r>
      <w:r>
        <w:t xml:space="preserve">. Avoiding this is the main reason we construct members and</w:t>
      </w:r>
      <w:r>
        <w:t xml:space="preserve"> </w:t>
      </w:r>
      <w:r>
        <w:t xml:space="preserve">non-members from the same corpus and match them by subset.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Construct validity.</w:t>
      </w:r>
      <w:r>
        <w:t xml:space="preserve"> </w:t>
      </w:r>
      <w:r>
        <w:t xml:space="preserve">Whether a measurement actually captures the concept it</w:t>
      </w:r>
      <w:r>
        <w:t xml:space="preserve"> </w:t>
      </w:r>
      <w:r>
        <w:t xml:space="preserve">is meant to capture, as opposed to something correlated with it. This is the central</w:t>
      </w:r>
      <w:r>
        <w:t xml:space="preserve"> </w:t>
      </w:r>
      <w:r>
        <w:t xml:space="preserve">methodological risk in our design, because our outcome is computed from the same token</w:t>
      </w:r>
      <w:r>
        <w:t xml:space="preserve"> </w:t>
      </w:r>
      <w:r>
        <w:t xml:space="preserve">probabilities as our predictor, and Section </w:t>
      </w:r>
      <w:hyperlink w:anchor="sec:limitation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treats it directly.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Differential privacy.</w:t>
      </w:r>
      <w:r>
        <w:t xml:space="preserve"> </w:t>
      </w:r>
      <w:r>
        <w:t xml:space="preserve">A formal guarantee, added during training, that the</w:t>
      </w:r>
      <w:r>
        <w:t xml:space="preserve"> </w:t>
      </w:r>
      <w:r>
        <w:t xml:space="preserve">model’s behaviour changes only slightly when any single training record is removed, which</w:t>
      </w:r>
      <w:r>
        <w:t xml:space="preserve"> </w:t>
      </w:r>
      <w:r>
        <w:t xml:space="preserve">bounds how much can be inferred about that record </w:t>
      </w:r>
      <w:r>
        <w:t xml:space="preserve">(</w:t>
      </w:r>
      <w:r>
        <w:rPr>
          <w:bCs/>
          <w:b/>
        </w:rPr>
        <w:t xml:space="preserve">abadi2016dp?</w:t>
      </w:r>
      <w:r>
        <w:t xml:space="preserve">)</w:t>
      </w:r>
      <w:r>
        <w:t xml:space="preserve">. We discuss it as the</w:t>
      </w:r>
      <w:r>
        <w:t xml:space="preserve"> </w:t>
      </w:r>
      <w:r>
        <w:t xml:space="preserve">producer-side mitigation our threat model motivates and do not implement it.</w:t>
      </w:r>
    </w:p>
    <w:p>
      <w:pPr>
        <w:pStyle w:val="FirstParagraph"/>
      </w:pPr>
      <w:r>
        <w:t xml:space="preserve">For the variance inflation factor, a value of 1 means no collinearity, values above</w:t>
      </w:r>
      <w:r>
        <w:t xml:space="preserve"> </w:t>
      </w:r>
      <w:r>
        <w:t xml:space="preserve">roughly 5 are conventionally treated as high, and our detectors range from 2.4 to</w:t>
      </w:r>
      <w:r>
        <w:t xml:space="preserve"> </w:t>
      </w:r>
      <w:r>
        <w:t xml:space="preserve">6.2. We report the index rather than applying a threshold mechanically.</w:t>
      </w:r>
    </w:p>
    <w:bookmarkEnd w:id="40"/>
    <w:bookmarkEnd w:id="41"/>
    <w:bookmarkStart w:id="43" w:name="sec:chain"/>
    <w:p>
      <w:pPr>
        <w:pStyle w:val="Heading2"/>
      </w:pPr>
      <w:r>
        <w:t xml:space="preserve">E. From contamination to leakage: the assumption chain</w:t>
      </w:r>
    </w:p>
    <w:p>
      <w:pPr>
        <w:pStyle w:val="FirstParagraph"/>
      </w:pPr>
      <w:r>
        <w:t xml:space="preserve">The security framing of Section </w:t>
      </w:r>
      <w:hyperlink w:anchor="sec:intro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rests on a chain of reasoning from</w:t>
      </w:r>
      <w:r>
        <w:t xml:space="preserve"> </w:t>
      </w:r>
      <w:r>
        <w:t xml:space="preserve">contamination to sensitive-information leakage. Contamination and leakage are distinct</w:t>
      </w:r>
      <w:r>
        <w:t xml:space="preserve"> </w:t>
      </w:r>
      <w:r>
        <w:t xml:space="preserve">phenomena, and the chain is not automatic, so we state it as four assumptions and then</w:t>
      </w:r>
      <w:r>
        <w:t xml:space="preserve"> </w:t>
      </w:r>
      <w:r>
        <w:t xml:space="preserve">say which the paper tests. Writing them out serves two purposes: it makes the framing</w:t>
      </w:r>
      <w:r>
        <w:t xml:space="preserve"> </w:t>
      </w:r>
      <w:r>
        <w:t xml:space="preserve">falsifiable, and it bounds what any contamination-based privacy claim is entitled to</w:t>
      </w:r>
      <w:r>
        <w:t xml:space="preserve"> </w:t>
      </w:r>
      <w:r>
        <w:t xml:space="preserve">conclude.</w:t>
      </w:r>
    </w:p>
    <w:p>
      <w:pPr>
        <w:pStyle w:val="BodyText"/>
      </w:pPr>
      <w:r>
        <w:t xml:space="preserve">The chain has the form</w:t>
      </w:r>
      <w:r>
        <w:t xml:space="preserve"> </w:t>
      </w:r>
      <w:r>
        <w:t xml:space="preserve">contamination → memorization → extractable output → sensitive leakage,</w:t>
      </w:r>
      <w:r>
        <w:t xml:space="preserve"> </w:t>
      </w:r>
      <w:r>
        <w:t xml:space="preserve">and each arrow needs a premise.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A0 (metric identification).</w:t>
      </w:r>
      <w:r>
        <w:t xml:space="preserve"> </w:t>
      </w:r>
      <w:r>
        <w:t xml:space="preserve">The scores used to detect contamination are</w:t>
      </w:r>
      <w:r>
        <w:t xml:space="preserve"> </w:t>
      </w:r>
      <w:r>
        <w:t xml:space="preserve">the same scores used to detect training-set membership, and they behave on benchmark</w:t>
      </w:r>
      <w:r>
        <w:t xml:space="preserve"> </w:t>
      </w:r>
      <w:r>
        <w:t xml:space="preserve">items as they do on other training documents.</w:t>
      </w:r>
      <w:r>
        <w:br/>
      </w:r>
      <w:r>
        <w:rPr>
          <w:iCs/>
          <w:i/>
        </w:rPr>
        <w:t xml:space="preserve">Why it is needed.</w:t>
      </w:r>
      <w:r>
        <w:t xml:space="preserve"> </w:t>
      </w:r>
      <w:r>
        <w:t xml:space="preserve">Contamination detection in practice reuses the</w:t>
      </w:r>
      <w:r>
        <w:t xml:space="preserve"> </w:t>
      </w:r>
      <w:r>
        <w:t xml:space="preserve">membership-inference toolkit unchanged, in that a benchmark item is called contaminated</w:t>
      </w:r>
      <w:r>
        <w:t xml:space="preserve"> </w:t>
      </w:r>
      <w:r>
        <w:t xml:space="preserve">when a membership detector scores it as a likely training member. Every quantity we</w:t>
      </w:r>
      <w:r>
        <w:t xml:space="preserve"> </w:t>
      </w:r>
      <w:r>
        <w:t xml:space="preserve">compute is therefore a membership score, and calling it a contamination score</w:t>
      </w:r>
      <w:r>
        <w:t xml:space="preserve"> </w:t>
      </w:r>
      <w:r>
        <w:t xml:space="preserve">presupposes that the two coincide.</w:t>
      </w:r>
      <w:r>
        <w:br/>
      </w:r>
      <w:r>
        <w:rPr>
          <w:iCs/>
          <w:i/>
        </w:rPr>
        <w:t xml:space="preserve">Status.</w:t>
      </w:r>
      <w:r>
        <w:t xml:space="preserve"> </w:t>
      </w:r>
      <w:r>
        <w:rPr>
          <w:bCs/>
          <w:b/>
        </w:rPr>
        <w:t xml:space="preserve">Assumed, not tested.</w:t>
      </w:r>
      <w:r>
        <w:t xml:space="preserve"> </w:t>
      </w:r>
      <w:r>
        <w:t xml:space="preserve">Our per-item analysis is run on Pile</w:t>
      </w:r>
      <w:r>
        <w:t xml:space="preserve"> </w:t>
      </w:r>
      <w:r>
        <w:t xml:space="preserve">documents rather than on benchmark items, because that is where membership is ground</w:t>
      </w:r>
      <w:r>
        <w:t xml:space="preserve"> </w:t>
      </w:r>
      <w:r>
        <w:t xml:space="preserve">truth and where an extraction outcome can be measured. Benchmark items are handled</w:t>
      </w:r>
      <w:r>
        <w:t xml:space="preserve"> </w:t>
      </w:r>
      <w:r>
        <w:t xml:space="preserve">separately by the corpus-side and benchmark-level tests. Benchmark items are short,</w:t>
      </w:r>
      <w:r>
        <w:t xml:space="preserve"> </w:t>
      </w:r>
      <w:r>
        <w:t xml:space="preserve">highly templated, and unusually widely duplicated, all of which are known to affect</w:t>
      </w:r>
      <w:r>
        <w:t xml:space="preserve"> </w:t>
      </w:r>
      <w:r>
        <w:t xml:space="preserve">memorization </w:t>
      </w:r>
      <w:r>
        <w:t xml:space="preserve">(Carlini et al., 2023)</w:t>
      </w:r>
      <w:r>
        <w:t xml:space="preserve">, so this identification is not free and we</w:t>
      </w:r>
      <w:r>
        <w:t xml:space="preserve"> </w:t>
      </w:r>
      <w:r>
        <w:t xml:space="preserve">flag it as the chain’s entry condition.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A1 (signal validity).</w:t>
      </w:r>
      <w:r>
        <w:t xml:space="preserve"> </w:t>
      </w:r>
      <w:r>
        <w:t xml:space="preserve">A detector’s contamination score reflects</w:t>
      </w:r>
      <w:r>
        <w:t xml:space="preserve"> </w:t>
      </w:r>
      <w:r>
        <w:rPr>
          <w:iCs/>
          <w:i/>
        </w:rPr>
        <w:t xml:space="preserve">item-specific retention</w:t>
      </w:r>
      <w:r>
        <w:t xml:space="preserve">, and not merely how intrinsically predictable the text</w:t>
      </w:r>
      <w:r>
        <w:t xml:space="preserve"> </w:t>
      </w:r>
      <w:r>
        <w:t xml:space="preserve">is.</w:t>
      </w:r>
      <w:r>
        <w:br/>
      </w:r>
      <w:r>
        <w:rPr>
          <w:iCs/>
          <w:i/>
        </w:rPr>
        <w:t xml:space="preserve">Why it is needed.</w:t>
      </w:r>
      <w:r>
        <w:t xml:space="preserve"> </w:t>
      </w:r>
      <w:r>
        <w:t xml:space="preserve">If a score rises only because a text is generic or formulaic,</w:t>
      </w:r>
      <w:r>
        <w:t xml:space="preserve"> </w:t>
      </w:r>
      <w:r>
        <w:t xml:space="preserve">it cannot separate "the model saw this item" from "this item is easy for any model", and</w:t>
      </w:r>
      <w:r>
        <w:t xml:space="preserve"> </w:t>
      </w:r>
      <w:r>
        <w:t xml:space="preserve">it cannot indicate which items carry risk.</w:t>
      </w:r>
      <w:r>
        <w:br/>
      </w:r>
      <w:r>
        <w:rPr>
          <w:iCs/>
          <w:i/>
        </w:rPr>
        <w:t xml:space="preserve">Status.</w:t>
      </w:r>
      <w:r>
        <w:t xml:space="preserve"> </w:t>
      </w:r>
      <w:r>
        <w:t xml:space="preserve">Testable wherever membership is ground truth, and</w:t>
      </w:r>
      <w:r>
        <w:t xml:space="preserve"> </w:t>
      </w:r>
      <w:r>
        <w:rPr>
          <w:bCs/>
          <w:b/>
        </w:rPr>
        <w:t xml:space="preserve">this is the</w:t>
      </w:r>
      <w:r>
        <w:rPr>
          <w:bCs/>
          <w:b/>
        </w:rPr>
        <w:t xml:space="preserve"> </w:t>
      </w:r>
      <w:r>
        <w:rPr>
          <w:bCs/>
          <w:b/>
        </w:rPr>
        <w:t xml:space="preserve">assumption our experiments examine, for the three calibrated detectors</w:t>
      </w:r>
      <w:r>
        <w:t xml:space="preserve">. RQ2 is its</w:t>
      </w:r>
      <w:r>
        <w:t xml:space="preserve"> </w:t>
      </w:r>
      <w:r>
        <w:t xml:space="preserve">operational form. Two caveats bound what we can conclude, and we state them here rather</w:t>
      </w:r>
      <w:r>
        <w:t xml:space="preserve"> </w:t>
      </w:r>
      <w:r>
        <w:t xml:space="preserve">than in the limitations because they shape the claim itself. First, we hold intrinsic</w:t>
      </w:r>
      <w:r>
        <w:t xml:space="preserve"> </w:t>
      </w:r>
      <w:r>
        <w:t xml:space="preserve">predictability fixed using loss, but loss is itself the simplest retention signal, so a</w:t>
      </w:r>
      <w:r>
        <w:t xml:space="preserve"> </w:t>
      </w:r>
      <w:r>
        <w:t xml:space="preserve">null residual establishes only that a calibrated detector adds nothing</w:t>
      </w:r>
      <w:r>
        <w:t xml:space="preserve"> </w:t>
      </w:r>
      <w:r>
        <w:rPr>
          <w:iCs/>
          <w:i/>
        </w:rPr>
        <w:t xml:space="preserve">beyond the</w:t>
      </w:r>
      <w:r>
        <w:rPr>
          <w:iCs/>
          <w:i/>
        </w:rPr>
        <w:t xml:space="preserve"> </w:t>
      </w:r>
      <w:r>
        <w:rPr>
          <w:iCs/>
          <w:i/>
        </w:rPr>
        <w:t xml:space="preserve">cheapest available retention signal</w:t>
      </w:r>
      <w:r>
        <w:t xml:space="preserve">, not that it carries no retention signal at all. We</w:t>
      </w:r>
      <w:r>
        <w:t xml:space="preserve"> </w:t>
      </w:r>
      <w:r>
        <w:t xml:space="preserve">cannot test A1 for LOSS itself, because loss is the control. Second, at our scale loss</w:t>
      </w:r>
      <w:r>
        <w:t xml:space="preserve"> </w:t>
      </w:r>
      <w:r>
        <w:t xml:space="preserve">does not separate members from non-members above chance</w:t>
      </w:r>
      <w:r>
        <w:t xml:space="preserve"> </w:t>
      </w:r>
      <w:r>
        <w:t xml:space="preserve">(Section </w:t>
      </w:r>
      <w:hyperlink w:anchor="sec:res-membership">
        <w:r>
          <w:rPr>
            <w:rStyle w:val="Hyperlink"/>
          </w:rPr>
          <w:t xml:space="preserve">6.1</w:t>
        </w:r>
      </w:hyperlink>
      <w:r>
        <w:t xml:space="preserve">), and part of the association between loss and</w:t>
      </w:r>
      <w:r>
        <w:t xml:space="preserve"> </w:t>
      </w:r>
      <w:r>
        <w:t xml:space="preserve">extraction is definitional, since both are computed from the same per-token</w:t>
      </w:r>
      <w:r>
        <w:t xml:space="preserve"> </w:t>
      </w:r>
      <w:r>
        <w:t xml:space="preserve">probabilities. Read together, our evidence is consistent with A1 failing at this scale</w:t>
      </w:r>
      <w:r>
        <w:t xml:space="preserve"> </w:t>
      </w:r>
      <w:r>
        <w:t xml:space="preserve">for every detector we test, including the baseline, and we regard establishing A1 for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affordable detector as an open problem rather than a settled premise.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A2 (retention implies emission).</w:t>
      </w:r>
      <w:r>
        <w:t xml:space="preserve"> </w:t>
      </w:r>
      <w:r>
        <w:t xml:space="preserve">Content the model has retained can be</w:t>
      </w:r>
      <w:r>
        <w:t xml:space="preserve"> </w:t>
      </w:r>
      <w:r>
        <w:t xml:space="preserve">elicited by a procedure an adversary could actually run.</w:t>
      </w:r>
      <w:r>
        <w:br/>
      </w:r>
      <w:r>
        <w:rPr>
          <w:iCs/>
          <w:i/>
        </w:rPr>
        <w:t xml:space="preserve">Why it is needed.</w:t>
      </w:r>
      <w:r>
        <w:t xml:space="preserve"> </w:t>
      </w:r>
      <w:r>
        <w:t xml:space="preserve">Retained but unreachable content is not a leak. A privacy claim</w:t>
      </w:r>
      <w:r>
        <w:t xml:space="preserve"> </w:t>
      </w:r>
      <w:r>
        <w:t xml:space="preserve">requires that something come out.</w:t>
      </w:r>
      <w:r>
        <w:br/>
      </w:r>
      <w:r>
        <w:rPr>
          <w:iCs/>
          <w:i/>
        </w:rPr>
        <w:t xml:space="preserve">Status.</w:t>
      </w:r>
      <w:r>
        <w:t xml:space="preserve"> </w:t>
      </w:r>
      <w:r>
        <w:t xml:space="preserve">Instantiated here rather than tested. We implement one realizable</w:t>
      </w:r>
      <w:r>
        <w:t xml:space="preserve"> </w:t>
      </w:r>
      <w:r>
        <w:t xml:space="preserve">elicitation procedure, prefix-continuation with greedy</w:t>
      </w:r>
      <w:r>
        <w:t xml:space="preserve"> </w:t>
      </w:r>
      <w:r>
        <w:t xml:space="preserve">decoding </w:t>
      </w:r>
      <w:r>
        <w:t xml:space="preserve">(Carlini et al., 2023)</w:t>
      </w:r>
      <w:r>
        <w:t xml:space="preserve">, and observe a low but non-zero rate at our</w:t>
      </w:r>
      <w:r>
        <w:t xml:space="preserve"> </w:t>
      </w:r>
      <w:r>
        <w:t xml:space="preserve">scale. It is a lower bound, since stronger prompting extracts</w:t>
      </w:r>
      <w:r>
        <w:t xml:space="preserve"> </w:t>
      </w:r>
      <w:r>
        <w:t xml:space="preserve">more </w:t>
      </w:r>
      <w:r>
        <w:t xml:space="preserve">(Nasr et al., 2025)</w:t>
      </w:r>
      <w:r>
        <w:t xml:space="preserve">. Note also that this procedure requires the adversary to</w:t>
      </w:r>
      <w:r>
        <w:t xml:space="preserve"> </w:t>
      </w:r>
      <w:r>
        <w:t xml:space="preserve">already hold a prefix of the target document, so it models</w:t>
      </w:r>
      <w:r>
        <w:t xml:space="preserve"> </w:t>
      </w:r>
      <w:r>
        <w:rPr>
          <w:iCs/>
          <w:i/>
        </w:rPr>
        <w:t xml:space="preserve">targeted</w:t>
      </w:r>
      <w:r>
        <w:t xml:space="preserve"> </w:t>
      </w:r>
      <w:r>
        <w:t xml:space="preserve">extraction</w:t>
      </w:r>
      <w:r>
        <w:t xml:space="preserve"> </w:t>
      </w:r>
      <w:r>
        <w:t xml:space="preserve">against a known document rather than untargeted discovery, which is a weaker threat than</w:t>
      </w:r>
      <w:r>
        <w:t xml:space="preserve"> </w:t>
      </w:r>
      <w:r>
        <w:t xml:space="preserve">the phrase "an adversary could run it" might suggest.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A3 (sensitivity co-occurrence).</w:t>
      </w:r>
      <w:r>
        <w:t xml:space="preserve"> </w:t>
      </w:r>
      <w:r>
        <w:t xml:space="preserve">The content a model memorizes includes</w:t>
      </w:r>
      <w:r>
        <w:t xml:space="preserve"> </w:t>
      </w:r>
      <w:r>
        <w:t xml:space="preserve">sensitive information.</w:t>
      </w:r>
      <w:r>
        <w:br/>
      </w:r>
      <w:r>
        <w:rPr>
          <w:iCs/>
          <w:i/>
        </w:rPr>
        <w:t xml:space="preserve">Why it is needed.</w:t>
      </w:r>
      <w:r>
        <w:t xml:space="preserve"> </w:t>
      </w:r>
      <w:r>
        <w:t xml:space="preserve">This is the assumption that turns an evaluation problem into a</w:t>
      </w:r>
      <w:r>
        <w:t xml:space="preserve"> </w:t>
      </w:r>
      <w:r>
        <w:t xml:space="preserve">privacy problem, and it is the weakest link. Memorizing a public MMLU question damages</w:t>
      </w:r>
      <w:r>
        <w:t xml:space="preserve"> </w:t>
      </w:r>
      <w:r>
        <w:t xml:space="preserve">measurement validity but harms nobody’s privacy. Benchmark items are generally public</w:t>
      </w:r>
      <w:r>
        <w:t xml:space="preserve"> </w:t>
      </w:r>
      <w:r>
        <w:t xml:space="preserve">and non-sensitive by construction.</w:t>
      </w:r>
      <w:r>
        <w:br/>
      </w:r>
      <w:r>
        <w:rPr>
          <w:iCs/>
          <w:i/>
        </w:rPr>
        <w:t xml:space="preserve">Status.</w:t>
      </w:r>
      <w:r>
        <w:t xml:space="preserve"> </w:t>
      </w:r>
      <w:r>
        <w:t xml:space="preserve">Testable in principle on a corpus with known sensitive content. We</w:t>
      </w:r>
      <w:r>
        <w:t xml:space="preserve"> </w:t>
      </w:r>
      <w:r>
        <w:t xml:space="preserve">attempted it on the Enron Emails subset of The Pile and detected no leakage at our</w:t>
      </w:r>
      <w:r>
        <w:t xml:space="preserve"> </w:t>
      </w:r>
      <w:r>
        <w:t xml:space="preserve">scale (Section </w:t>
      </w:r>
      <w:hyperlink w:anchor="sec:results">
        <w:r>
          <w:rPr>
            <w:rStyle w:val="Hyperlink"/>
          </w:rPr>
          <w:t xml:space="preserve">6</w:t>
        </w:r>
      </w:hyperlink>
      <w:r>
        <w:t xml:space="preserve">), so for practical purposes it remains</w:t>
      </w:r>
      <w:r>
        <w:t xml:space="preserve"> </w:t>
      </w:r>
      <w:r>
        <w:rPr>
          <w:bCs/>
          <w:b/>
        </w:rPr>
        <w:t xml:space="preserve">untested here</w:t>
      </w:r>
      <w:r>
        <w:t xml:space="preserve">. Prior work establishes that models can emit PII from web-scale</w:t>
      </w:r>
      <w:r>
        <w:t xml:space="preserve"> </w:t>
      </w:r>
      <w:r>
        <w:t xml:space="preserve">corpora </w:t>
      </w:r>
      <w:r>
        <w:t xml:space="preserve">(Carlini et al., 2021; Lukas et al., 2023)</w:t>
      </w:r>
      <w:r>
        <w:t xml:space="preserve">, which is why we regard the</w:t>
      </w:r>
      <w:r>
        <w:t xml:space="preserve"> </w:t>
      </w:r>
      <w:r>
        <w:t xml:space="preserve">assumption as plausible rather than established.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A4 (mechanism transfer).</w:t>
      </w:r>
      <w:r>
        <w:t xml:space="preserve"> </w:t>
      </w:r>
      <w:r>
        <w:t xml:space="preserve">The relationship measured on benchmark-like</w:t>
      </w:r>
      <w:r>
        <w:t xml:space="preserve"> </w:t>
      </w:r>
      <w:r>
        <w:t xml:space="preserve">documents also holds for sensitive records.</w:t>
      </w:r>
      <w:r>
        <w:br/>
      </w:r>
      <w:r>
        <w:rPr>
          <w:iCs/>
          <w:i/>
        </w:rPr>
        <w:t xml:space="preserve">Why it is needed.</w:t>
      </w:r>
      <w:r>
        <w:t xml:space="preserve"> </w:t>
      </w:r>
      <w:r>
        <w:t xml:space="preserve">We measure on Pile documents, whereas the privacy claim</w:t>
      </w:r>
      <w:r>
        <w:t xml:space="preserve"> </w:t>
      </w:r>
      <w:r>
        <w:t xml:space="preserve">concerns sensitive content. If memorization behaves differently for rare, unusually</w:t>
      </w:r>
      <w:r>
        <w:t xml:space="preserve"> </w:t>
      </w:r>
      <w:r>
        <w:t xml:space="preserve">formatted, or seldom-duplicated strings, then a result about benchmark-like text does</w:t>
      </w:r>
      <w:r>
        <w:t xml:space="preserve"> </w:t>
      </w:r>
      <w:r>
        <w:t xml:space="preserve">not automatically transfer.</w:t>
      </w:r>
      <w:r>
        <w:br/>
      </w:r>
      <w:r>
        <w:rPr>
          <w:iCs/>
          <w:i/>
        </w:rPr>
        <w:t xml:space="preserve">Status.</w:t>
      </w:r>
      <w:r>
        <w:t xml:space="preserve"> </w:t>
      </w:r>
      <w:r>
        <w:rPr>
          <w:bCs/>
          <w:b/>
        </w:rPr>
        <w:t xml:space="preserve">Untested here</w:t>
      </w:r>
      <w:r>
        <w:t xml:space="preserve">, and non-trivial. Memorization is known to be</w:t>
      </w:r>
      <w:r>
        <w:t xml:space="preserve"> </w:t>
      </w:r>
      <w:r>
        <w:t xml:space="preserve">strongly example-dependent </w:t>
      </w:r>
      <w:r>
        <w:t xml:space="preserve">(C. Zhang et al., 2023)</w:t>
      </w:r>
      <w:r>
        <w:t xml:space="preserve"> </w:t>
      </w:r>
      <w:r>
        <w:t xml:space="preserve">and to scale with</w:t>
      </w:r>
      <w:r>
        <w:t xml:space="preserve"> </w:t>
      </w:r>
      <w:r>
        <w:t xml:space="preserve">duplication </w:t>
      </w:r>
      <w:r>
        <w:t xml:space="preserve">(Carlini et al., 2023)</w:t>
      </w:r>
      <w:r>
        <w:t xml:space="preserve">, both of which argue against assuming free</w:t>
      </w:r>
      <w:r>
        <w:t xml:space="preserve"> </w:t>
      </w:r>
      <w:r>
        <w:t xml:space="preserve">transfer.</w:t>
      </w:r>
    </w:p>
    <w:bookmarkStart w:id="42" w:name="what-this-means-for-the-papers-claims."/>
    <w:p>
      <w:pPr>
        <w:pStyle w:val="Heading4"/>
      </w:pPr>
      <w:r>
        <w:t xml:space="preserve">What this means for the paper’s claims.</w:t>
      </w:r>
    </w:p>
    <w:p>
      <w:pPr>
        <w:pStyle w:val="FirstParagraph"/>
      </w:pPr>
      <w:r>
        <w:t xml:space="preserve">Our empirical work bears on A1, and</w:t>
      </w:r>
      <w:r>
        <w:t xml:space="preserve"> </w:t>
      </w:r>
      <w:r>
        <w:t xml:space="preserve">secondarily on A2. We do not establish A3 or A4, so we make no claim to have demonstrated</w:t>
      </w:r>
      <w:r>
        <w:t xml:space="preserve"> </w:t>
      </w:r>
      <w:r>
        <w:t xml:space="preserve">sensitive-data leakage, and we present the privacy framing as the motivation for studying</w:t>
      </w:r>
      <w:r>
        <w:t xml:space="preserve"> </w:t>
      </w:r>
      <w:r>
        <w:t xml:space="preserve">A1 rather than as a validated end-to-end result. This matters for interpretation in a</w:t>
      </w:r>
      <w:r>
        <w:t xml:space="preserve"> </w:t>
      </w:r>
      <w:r>
        <w:t xml:space="preserve">specific way. A1 is the chain’s first plank, so evidence that it fails for the calibrated</w:t>
      </w:r>
      <w:r>
        <w:t xml:space="preserve"> </w:t>
      </w:r>
      <w:r>
        <w:t xml:space="preserve">detectors constrains every downstream privacy claim built on those detectors, regardless</w:t>
      </w:r>
      <w:r>
        <w:t xml:space="preserve"> </w:t>
      </w:r>
      <w:r>
        <w:t xml:space="preserve">of whether A3 and A4 hold. Conversely, and we state this plainly, a positive result on A1</w:t>
      </w:r>
      <w:r>
        <w:t xml:space="preserve"> </w:t>
      </w:r>
      <w:r>
        <w:t xml:space="preserve">alone would not have demonstrated a privacy harm either. Section </w:t>
      </w:r>
      <w:hyperlink w:anchor="sec:limitation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returns to what would be required to test A3 and A4 directly.</w:t>
      </w:r>
    </w:p>
    <w:bookmarkEnd w:id="42"/>
    <w:bookmarkEnd w:id="43"/>
    <w:bookmarkEnd w:id="44"/>
    <w:bookmarkStart w:id="50" w:name="sec:threat"/>
    <w:p>
      <w:pPr>
        <w:pStyle w:val="Heading1"/>
      </w:pPr>
      <w:r>
        <w:t xml:space="preserve">III. Threat Model</w:t>
      </w:r>
    </w:p>
    <w:p>
      <w:pPr>
        <w:pStyle w:val="FirstParagraph"/>
      </w:pPr>
      <w:r>
        <w:t xml:space="preserve">This section states who is acting, what they know, what they are trying to achieve, and</w:t>
      </w:r>
      <w:r>
        <w:t xml:space="preserve"> </w:t>
      </w:r>
      <w:r>
        <w:t xml:space="preserve">what counts as success. All technical terms used here are defined in</w:t>
      </w:r>
      <w:r>
        <w:t xml:space="preserve"> </w:t>
      </w:r>
      <w:r>
        <w:t xml:space="preserve">Section </w:t>
      </w:r>
      <w:hyperlink w:anchor="sec:concepts">
        <w:r>
          <w:rPr>
            <w:rStyle w:val="Hyperlink"/>
          </w:rPr>
          <w:t xml:space="preserve">2.4</w:t>
        </w:r>
      </w:hyperlink>
      <w:r>
        <w:t xml:space="preserve">.</w:t>
      </w:r>
    </w:p>
    <w:bookmarkStart w:id="45" w:name="two-parties-with-different-problems"/>
    <w:p>
      <w:pPr>
        <w:pStyle w:val="Heading2"/>
      </w:pPr>
      <w:r>
        <w:t xml:space="preserve">A. Two parties with different problems</w:t>
      </w:r>
    </w:p>
    <w:p>
      <w:pPr>
        <w:pStyle w:val="FirstParagraph"/>
      </w:pPr>
      <w:r>
        <w:t xml:space="preserve">Discussions of contamination often blur two roles that need separating, because they have</w:t>
      </w:r>
      <w:r>
        <w:t xml:space="preserve"> </w:t>
      </w:r>
      <w:r>
        <w:t xml:space="preserve">different access and different objectives.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auditor</w:t>
      </w:r>
      <w:r>
        <w:t xml:space="preserve"> </w:t>
      </w:r>
      <w:r>
        <w:t xml:space="preserve">is a defender. This is a model developer, an evaluation</w:t>
      </w:r>
      <w:r>
        <w:t xml:space="preserve"> </w:t>
      </w:r>
      <w:r>
        <w:t xml:space="preserve">organization, or an external reviewer who wants to know whether a benchmark leaked into</w:t>
      </w:r>
      <w:r>
        <w:t xml:space="preserve"> </w:t>
      </w:r>
      <w:r>
        <w:t xml:space="preserve">training and, more usefully,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specific items a model has retained. The</w:t>
      </w:r>
      <w:r>
        <w:t xml:space="preserve"> </w:t>
      </w:r>
      <w:r>
        <w:t xml:space="preserve">auditor is willing to run cheap tests over many items and cannot afford to train</w:t>
      </w:r>
      <w:r>
        <w:t xml:space="preserve"> </w:t>
      </w:r>
      <w:r>
        <w:t xml:space="preserve">reference models. The auditor is the party this paper is really about, because the</w:t>
      </w:r>
      <w:r>
        <w:t xml:space="preserve"> </w:t>
      </w:r>
      <w:r>
        <w:t xml:space="preserve">question of whether a detector is a valid instrument is the auditor’s question.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adversary</w:t>
      </w:r>
      <w:r>
        <w:t xml:space="preserve"> </w:t>
      </w:r>
      <w:r>
        <w:t xml:space="preserve">is an attacker who wants to recover content from the training</w:t>
      </w:r>
      <w:r>
        <w:t xml:space="preserve"> </w:t>
      </w:r>
      <w:r>
        <w:t xml:space="preserve">data. The adversary needs only the deployed model and does not need the training corpus.</w:t>
      </w:r>
    </w:p>
    <w:p>
      <w:pPr>
        <w:pStyle w:val="BodyText"/>
      </w:pPr>
      <w:r>
        <w:t xml:space="preserve">A key asymmetry is that the auditor is trying to</w:t>
      </w:r>
      <w:r>
        <w:t xml:space="preserve"> </w:t>
      </w:r>
      <w:r>
        <w:rPr>
          <w:iCs/>
          <w:i/>
        </w:rPr>
        <w:t xml:space="preserve">predict</w:t>
      </w:r>
      <w:r>
        <w:t xml:space="preserve"> </w:t>
      </w:r>
      <w:r>
        <w:t xml:space="preserve">what the adversary could</w:t>
      </w:r>
      <w:r>
        <w:t xml:space="preserve"> </w:t>
      </w:r>
      <w:r>
        <w:t xml:space="preserve">extract, without performing the extraction on every item. That is precisely why detector</w:t>
      </w:r>
      <w:r>
        <w:t xml:space="preserve"> </w:t>
      </w:r>
      <w:r>
        <w:t xml:space="preserve">validity matters, and it is the practical stake behind assumption A1 in</w:t>
      </w:r>
      <w:r>
        <w:t xml:space="preserve"> </w:t>
      </w:r>
      <w:r>
        <w:t xml:space="preserve">Section </w:t>
      </w:r>
      <w:hyperlink w:anchor="sec:chain">
        <w:r>
          <w:rPr>
            <w:rStyle w:val="Hyperlink"/>
          </w:rPr>
          <w:t xml:space="preserve">2.5</w:t>
        </w:r>
      </w:hyperlink>
      <w:r>
        <w:t xml:space="preserve">.</w:t>
      </w:r>
    </w:p>
    <w:bookmarkEnd w:id="45"/>
    <w:bookmarkStart w:id="46" w:name="goals-in-increasing-order-of-harm"/>
    <w:p>
      <w:pPr>
        <w:pStyle w:val="Heading2"/>
      </w:pPr>
      <w:r>
        <w:t xml:space="preserve">B. Goals, in increasing order of harm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G1: membership inference.</w:t>
      </w:r>
      <w:r>
        <w:t xml:space="preserve"> </w:t>
      </w:r>
      <w:r>
        <w:t xml:space="preserve">Decide whether one specific sequence, such as a</w:t>
      </w:r>
      <w:r>
        <w:t xml:space="preserve"> </w:t>
      </w:r>
      <w:r>
        <w:t xml:space="preserve">benchmark item, document, or record, was in the training corpus.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G2: benchmark-level contamination confirmation.</w:t>
      </w:r>
      <w:r>
        <w:t xml:space="preserve"> </w:t>
      </w:r>
      <w:r>
        <w:t xml:space="preserve">Decide, with a controlled</w:t>
      </w:r>
      <w:r>
        <w:t xml:space="preserve"> </w:t>
      </w:r>
      <w:r>
        <w:t xml:space="preserve">false-positive rate, whether an entire benchmark was trained on.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G3: extraction.</w:t>
      </w:r>
      <w:r>
        <w:t xml:space="preserve"> </w:t>
      </w:r>
      <w:r>
        <w:t xml:space="preserve">Cause the model to reproduce content that was in the</w:t>
      </w:r>
      <w:r>
        <w:t xml:space="preserve"> </w:t>
      </w:r>
      <w:r>
        <w:t xml:space="preserve">training data. On a corpus with known sensitive content this is where privacy harm would</w:t>
      </w:r>
      <w:r>
        <w:t xml:space="preserve"> </w:t>
      </w:r>
      <w:r>
        <w:t xml:space="preserve">occur.</w:t>
      </w:r>
    </w:p>
    <w:p>
      <w:pPr>
        <w:pStyle w:val="FirstParagraph"/>
      </w:pPr>
      <w:r>
        <w:t xml:space="preserve">G3 is the outcome that matters. G1 and G2 are of interest mainly insofar as they predict</w:t>
      </w:r>
      <w:r>
        <w:t xml:space="preserve"> </w:t>
      </w:r>
      <w:r>
        <w:t xml:space="preserve">G3, and whether they do is exactly what this paper measures. Under the terminology of</w:t>
      </w:r>
      <w:r>
        <w:t xml:space="preserve"> </w:t>
      </w:r>
      <w:r>
        <w:t xml:space="preserve">Section </w:t>
      </w:r>
      <w:hyperlink w:anchor="sec:chain">
        <w:r>
          <w:rPr>
            <w:rStyle w:val="Hyperlink"/>
          </w:rPr>
          <w:t xml:space="preserve">2.5</w:t>
        </w:r>
      </w:hyperlink>
      <w:r>
        <w:t xml:space="preserve">, a detector that achieves G1 but fails to predict G3 is a</w:t>
      </w:r>
      <w:r>
        <w:t xml:space="preserve"> </w:t>
      </w:r>
      <w:r>
        <w:t xml:space="preserve">detector for which A1 does not hold in the sense the privacy framing requires.</w:t>
      </w:r>
    </w:p>
    <w:bookmarkEnd w:id="46"/>
    <w:bookmarkStart w:id="47" w:name="knowledge-and-access"/>
    <w:p>
      <w:pPr>
        <w:pStyle w:val="Heading2"/>
      </w:pPr>
      <w:r>
        <w:t xml:space="preserve">C. Knowledge and access</w:t>
      </w:r>
    </w:p>
    <w:p>
      <w:pPr>
        <w:pStyle w:val="FirstParagraph"/>
      </w:pPr>
      <w:r>
        <w:t xml:space="preserve">We grade the detectors by the least access each one needs, using the definitions from</w:t>
      </w:r>
      <w:r>
        <w:t xml:space="preserve"> </w:t>
      </w:r>
      <w:r>
        <w:t xml:space="preserve">Section </w:t>
      </w:r>
      <w:hyperlink w:anchor="sec:concepts">
        <w:r>
          <w:rPr>
            <w:rStyle w:val="Hyperlink"/>
          </w:rPr>
          <w:t xml:space="preserve">2.4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Black-box.</w:t>
      </w:r>
      <w:r>
        <w:t xml:space="preserve"> </w:t>
      </w:r>
      <w:r>
        <w:t xml:space="preserve">Text in, text out, with no probabilities. Guided prompting</w:t>
      </w:r>
      <w:r>
        <w:t xml:space="preserve"> </w:t>
      </w:r>
      <w:r>
        <w:t xml:space="preserve">falls here. We do not evaluate black-box detectors.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Gray-box.</w:t>
      </w:r>
      <w:r>
        <w:t xml:space="preserve"> </w:t>
      </w:r>
      <w:r>
        <w:t xml:space="preserve">The model’s per-token log-probabilities for a supplied text.</w:t>
      </w:r>
      <w:r>
        <w:t xml:space="preserve"> </w:t>
      </w:r>
      <w:r>
        <w:t xml:space="preserve">LOSS, Min-K%, and the zlib ratio need only this.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White-box.</w:t>
      </w:r>
      <w:r>
        <w:t xml:space="preserve"> </w:t>
      </w:r>
      <w:r>
        <w:t xml:space="preserve">The full next-token probability distribution at each position.</w:t>
      </w:r>
      <w:r>
        <w:t xml:space="preserve"> </w:t>
      </w:r>
      <w:r>
        <w:t xml:space="preserve">Min-K%++ requires this, because it rescales each token against the alternatives the</w:t>
      </w:r>
      <w:r>
        <w:t xml:space="preserve"> </w:t>
      </w:r>
      <w:r>
        <w:t xml:space="preserve">model considered.</w:t>
      </w:r>
    </w:p>
    <w:p>
      <w:pPr>
        <w:pStyle w:val="FirstParagraph"/>
      </w:pPr>
      <w:r>
        <w:t xml:space="preserve">The n-gram overlap test is different in kind, because it inspects the training corpus</w:t>
      </w:r>
      <w:r>
        <w:t xml:space="preserve"> </w:t>
      </w:r>
      <w:r>
        <w:t xml:space="preserve">rather than the model. We can run it only because The Pile is public, and we use it to</w:t>
      </w:r>
      <w:r>
        <w:t xml:space="preserve"> </w:t>
      </w:r>
      <w:r>
        <w:t xml:space="preserve">construct contamination labels rather than as an attack an adversary could mount.</w:t>
      </w:r>
      <w:r>
        <w:t xml:space="preserve"> </w:t>
      </w:r>
      <w:r>
        <w:t xml:space="preserve">Extraction (G3) requires only the ability to prompt the model and read its output.</w:t>
      </w:r>
    </w:p>
    <w:p>
      <w:pPr>
        <w:pStyle w:val="BodyText"/>
      </w:pPr>
      <w:r>
        <w:t xml:space="preserve">For our experiments the auditor additionally knows the training corpus, which is what</w:t>
      </w:r>
      <w:r>
        <w:t xml:space="preserve"> </w:t>
      </w:r>
      <w:r>
        <w:t xml:space="preserve">makes membership ground truth rather than an inference. We treat this as a deliberate</w:t>
      </w:r>
      <w:r>
        <w:t xml:space="preserve"> </w:t>
      </w:r>
      <w:r>
        <w:t xml:space="preserve">methodological advantage rather than a realistic assumption, and Section </w:t>
      </w:r>
      <w:hyperlink w:anchor="sec:eval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explains why studying a model whose corpus is public is the only way to test A1 without</w:t>
      </w:r>
      <w:r>
        <w:t xml:space="preserve"> </w:t>
      </w:r>
      <w:r>
        <w:t xml:space="preserve">confounding.</w:t>
      </w:r>
    </w:p>
    <w:bookmarkEnd w:id="47"/>
    <w:bookmarkStart w:id="48" w:name="success-criteria"/>
    <w:p>
      <w:pPr>
        <w:pStyle w:val="Heading2"/>
      </w:pPr>
      <w:r>
        <w:t xml:space="preserve">D. Success criteria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G1.</w:t>
      </w:r>
      <w:r>
        <w:t xml:space="preserve"> </w:t>
      </w:r>
      <w:r>
        <w:t xml:space="preserve">True-positive rate at 0.1% and at 1% false-positive rate, read</w:t>
      </w:r>
      <w:r>
        <w:t xml:space="preserve"> </w:t>
      </w:r>
      <w:r>
        <w:t xml:space="preserve">from a logarithmic-axis ROC curve, with AUC reported as secondary and with bootstrap</w:t>
      </w:r>
      <w:r>
        <w:t xml:space="preserve"> </w:t>
      </w:r>
      <w:r>
        <w:t xml:space="preserve">confidence intervals. Section </w:t>
      </w:r>
      <w:hyperlink w:anchor="sec:concepts">
        <w:r>
          <w:rPr>
            <w:rStyle w:val="Hyperlink"/>
          </w:rPr>
          <w:t xml:space="preserve">2.4</w:t>
        </w:r>
      </w:hyperlink>
      <w:r>
        <w:t xml:space="preserve"> </w:t>
      </w:r>
      <w:r>
        <w:t xml:space="preserve">explains why the low-false-positive</w:t>
      </w:r>
      <w:r>
        <w:t xml:space="preserve"> </w:t>
      </w:r>
      <w:r>
        <w:t xml:space="preserve">operating point is the meaningful one for a privacy attack.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G2.</w:t>
      </w:r>
      <w:r>
        <w:t xml:space="preserve"> </w:t>
      </w:r>
      <w:r>
        <w:t xml:space="preserve">A permutation-test p-value below a pre-specified threshold, with a</w:t>
      </w:r>
      <w:r>
        <w:t xml:space="preserve"> </w:t>
      </w:r>
      <w:r>
        <w:t xml:space="preserve">controlled false-positive rate </w:t>
      </w:r>
      <w:r>
        <w:t xml:space="preserve">(Oren et al., 2024)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G3.</w:t>
      </w:r>
      <w:r>
        <w:t xml:space="preserve"> </w:t>
      </w:r>
      <w:r>
        <w:t xml:space="preserve">A non-zero extraction rate, and then the paper’s central criterion: a</w:t>
      </w:r>
      <w:r>
        <w:t xml:space="preserve"> </w:t>
      </w:r>
      <w:r>
        <w:rPr>
          <w:iCs/>
          <w:i/>
        </w:rPr>
        <w:t xml:space="preserve">positive</w:t>
      </w:r>
      <w:r>
        <w:t xml:space="preserve"> </w:t>
      </w:r>
      <w:r>
        <w:t xml:space="preserve">association between a per-item detector score and the per-item extraction</w:t>
      </w:r>
      <w:r>
        <w:t xml:space="preserve"> </w:t>
      </w:r>
      <w:r>
        <w:t xml:space="preserve">outcome that</w:t>
      </w:r>
      <w:r>
        <w:t xml:space="preserve"> </w:t>
      </w:r>
      <w:r>
        <w:rPr>
          <w:iCs/>
          <w:i/>
        </w:rPr>
        <w:t xml:space="preserve">survives holding the model’s loss fixed</w:t>
      </w:r>
      <w:r>
        <w:t xml:space="preserve">, in the partial-correlation</w:t>
      </w:r>
      <w:r>
        <w:t xml:space="preserve"> </w:t>
      </w:r>
      <w:r>
        <w:t xml:space="preserve">sense of Section </w:t>
      </w:r>
      <w:hyperlink w:anchor="sec:concepts">
        <w:r>
          <w:rPr>
            <w:rStyle w:val="Hyperlink"/>
          </w:rPr>
          <w:t xml:space="preserve">2.4</w:t>
        </w:r>
      </w:hyperlink>
      <w:r>
        <w:t xml:space="preserve">.</w:t>
      </w:r>
    </w:p>
    <w:p>
      <w:pPr>
        <w:pStyle w:val="FirstParagraph"/>
      </w:pPr>
      <w:r>
        <w:t xml:space="preserve">The last criterion is the one that distinguishes a detector that genuinely identifies</w:t>
      </w:r>
      <w:r>
        <w:t xml:space="preserve"> </w:t>
      </w:r>
      <w:r>
        <w:t xml:space="preserve">which items are at risk from one that merely restates the model’s loss in different</w:t>
      </w:r>
      <w:r>
        <w:t xml:space="preserve"> </w:t>
      </w:r>
      <w:r>
        <w:t xml:space="preserve">units. We fixed this criterion in advance of running the analysis, for the reason given</w:t>
      </w:r>
      <w:r>
        <w:t xml:space="preserve"> </w:t>
      </w:r>
      <w:r>
        <w:t xml:space="preserve">under pre-registration in Section </w:t>
      </w:r>
      <w:hyperlink w:anchor="sec:concepts">
        <w:r>
          <w:rPr>
            <w:rStyle w:val="Hyperlink"/>
          </w:rPr>
          <w:t xml:space="preserve">2.4</w:t>
        </w:r>
      </w:hyperlink>
      <w:r>
        <w:t xml:space="preserve">.</w:t>
      </w:r>
    </w:p>
    <w:bookmarkEnd w:id="48"/>
    <w:bookmarkStart w:id="49" w:name="out-of-scope"/>
    <w:p>
      <w:pPr>
        <w:pStyle w:val="Heading2"/>
      </w:pPr>
      <w:r>
        <w:t xml:space="preserve">E. Out of scope</w:t>
      </w:r>
    </w:p>
    <w:p>
      <w:pPr>
        <w:pStyle w:val="FirstParagraph"/>
      </w:pPr>
      <w:r>
        <w:t xml:space="preserve">We do not attack deployed production models for real third-party personal data. We do not</w:t>
      </w:r>
      <w:r>
        <w:t xml:space="preserve"> </w:t>
      </w:r>
      <w:r>
        <w:t xml:space="preserve">train or fine-tune models, and we propose no new detector. We do not claim to demonstrate</w:t>
      </w:r>
      <w:r>
        <w:t xml:space="preserve"> </w:t>
      </w:r>
      <w:r>
        <w:t xml:space="preserve">leakage of sensitive information, since assumptions A3 and A4 of</w:t>
      </w:r>
      <w:r>
        <w:t xml:space="preserve"> </w:t>
      </w:r>
      <w:r>
        <w:t xml:space="preserve">Section </w:t>
      </w:r>
      <w:hyperlink w:anchor="sec:chain">
        <w:r>
          <w:rPr>
            <w:rStyle w:val="Hyperlink"/>
          </w:rPr>
          <w:t xml:space="preserve">2.5</w:t>
        </w:r>
      </w:hyperlink>
      <w:r>
        <w:t xml:space="preserve"> </w:t>
      </w:r>
      <w:r>
        <w:t xml:space="preserve">are untested here. Differential privacy is discussed as the</w:t>
      </w:r>
      <w:r>
        <w:t xml:space="preserve"> </w:t>
      </w:r>
      <w:r>
        <w:t xml:space="preserve">producer-side mitigation this threat model motivates (Section </w:t>
      </w:r>
      <w:hyperlink w:anchor="sec:dp">
        <w:r>
          <w:rPr>
            <w:rStyle w:val="Hyperlink"/>
          </w:rPr>
          <w:t xml:space="preserve">4.5</w:t>
        </w:r>
      </w:hyperlink>
      <w:r>
        <w:t xml:space="preserve">) and is not</w:t>
      </w:r>
      <w:r>
        <w:t xml:space="preserve"> </w:t>
      </w:r>
      <w:r>
        <w:t xml:space="preserve">implemented or evaluated.</w:t>
      </w:r>
    </w:p>
    <w:bookmarkEnd w:id="49"/>
    <w:bookmarkEnd w:id="50"/>
    <w:bookmarkStart w:id="60" w:name="sec:relatedwork"/>
    <w:p>
      <w:pPr>
        <w:pStyle w:val="Heading1"/>
      </w:pPr>
      <w:r>
        <w:t xml:space="preserve">IV. Related Work: Contamination, Memorization, and Privacy Leakage</w:t>
      </w:r>
    </w:p>
    <w:bookmarkStart w:id="51" w:name="defining-benchmark-contamination"/>
    <w:p>
      <w:pPr>
        <w:pStyle w:val="Heading2"/>
      </w:pPr>
      <w:r>
        <w:t xml:space="preserve">A. Defining benchmark contamination</w:t>
      </w:r>
    </w:p>
    <w:p>
      <w:pPr>
        <w:pStyle w:val="FirstParagraph"/>
      </w:pPr>
      <w:r>
        <w:t xml:space="preserve">We adopt the standard definition:</w:t>
      </w:r>
      <w:r>
        <w:t xml:space="preserve"> </w:t>
      </w:r>
      <w:r>
        <w:rPr>
          <w:iCs/>
          <w:i/>
        </w:rPr>
        <w:t xml:space="preserve">benchmark contamination</w:t>
      </w:r>
      <w:r>
        <w:t xml:space="preserve"> </w:t>
      </w:r>
      <w:r>
        <w:t xml:space="preserve">is the presence of</w:t>
      </w:r>
      <w:r>
        <w:t xml:space="preserve"> </w:t>
      </w:r>
      <w:r>
        <w:t xml:space="preserve">evaluation data, inputs, labels, or accompanying metadata, within a model’s</w:t>
      </w:r>
      <w:r>
        <w:t xml:space="preserve"> </w:t>
      </w:r>
      <w:r>
        <w:t xml:space="preserve">pre-training corpus </w:t>
      </w:r>
      <w:r>
        <w:t xml:space="preserve">(Golchin &amp; Surdeanu, 2024)</w:t>
      </w:r>
      <w:r>
        <w:t xml:space="preserve">. Contamination matters for two</w:t>
      </w:r>
      <w:r>
        <w:t xml:space="preserve"> </w:t>
      </w:r>
      <w:r>
        <w:t xml:space="preserve">reasons. First, it invalidates evaluation: a contaminated score conflates capability</w:t>
      </w:r>
      <w:r>
        <w:t xml:space="preserve"> </w:t>
      </w:r>
      <w:r>
        <w:t xml:space="preserve">with retrieval, so the metric no longer estimates generalization. Second,</w:t>
      </w:r>
      <w:r>
        <w:t xml:space="preserve"> </w:t>
      </w:r>
      <w:r>
        <w:t xml:space="preserve">contamination is often argued to be a measurable proxy for unintended memorization,</w:t>
      </w:r>
      <w:r>
        <w:t xml:space="preserve"> </w:t>
      </w:r>
      <w:r>
        <w:t xml:space="preserve">and memorization is the mechanism behind sensitive-content leakage. That argument is</w:t>
      </w:r>
      <w:r>
        <w:t xml:space="preserve"> </w:t>
      </w:r>
      <w:r>
        <w:t xml:space="preserve">not automatic, and Section </w:t>
      </w:r>
      <w:hyperlink w:anchor="sec:chain">
        <w:r>
          <w:rPr>
            <w:rStyle w:val="Hyperlink"/>
          </w:rPr>
          <w:t xml:space="preserve">2.5</w:t>
        </w:r>
      </w:hyperlink>
      <w:r>
        <w:t xml:space="preserve"> </w:t>
      </w:r>
      <w:r>
        <w:t xml:space="preserve">decomposes it into four assumptions A1</w:t>
      </w:r>
      <w:r>
        <w:t xml:space="preserve"> </w:t>
      </w:r>
      <w:r>
        <w:t xml:space="preserve">through A4. Our empirical object is the first link, A1, and not the chain as a whole.</w:t>
      </w:r>
    </w:p>
    <w:bookmarkEnd w:id="51"/>
    <w:bookmarkStart w:id="52" w:name="a-typology-of-contamination"/>
    <w:p>
      <w:pPr>
        <w:pStyle w:val="Heading2"/>
      </w:pPr>
      <w:r>
        <w:t xml:space="preserve">B. A typology of contamination</w:t>
      </w:r>
    </w:p>
    <w:p>
      <w:pPr>
        <w:pStyle w:val="FirstParagraph"/>
      </w:pPr>
      <w:r>
        <w:t xml:space="preserve">Following the project’s framing and the contamination-detection</w:t>
      </w:r>
      <w:r>
        <w:t xml:space="preserve"> </w:t>
      </w:r>
      <w:r>
        <w:t xml:space="preserve">survey </w:t>
      </w:r>
      <w:r>
        <w:t xml:space="preserve">(Ravaut et al., 2024)</w:t>
      </w:r>
      <w:r>
        <w:t xml:space="preserve">, we distinguish three forms by the transformation</w:t>
      </w:r>
      <w:r>
        <w:t xml:space="preserve"> </w:t>
      </w:r>
      <w:r>
        <w:t xml:space="preserve">between the corpus copy and the benchmark item: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Verbatim contamination.</w:t>
      </w:r>
      <w:r>
        <w:t xml:space="preserve"> </w:t>
      </w:r>
      <w:r>
        <w:t xml:space="preserve">The exact token sequence of a test item</w:t>
      </w:r>
      <w:r>
        <w:t xml:space="preserve"> </w:t>
      </w:r>
      <w:r>
        <w:t xml:space="preserve">appears in training data. This is what classical n-gram decontamination targets</w:t>
      </w:r>
      <w:r>
        <w:t xml:space="preserve"> </w:t>
      </w:r>
      <w:r>
        <w:t xml:space="preserve">(e.g., the 13-gram overlap test introduced for GPT-3 </w:t>
      </w:r>
      <w:r>
        <w:t xml:space="preserve">(Brown et al., 2020)</w:t>
      </w:r>
      <w:r>
        <w:t xml:space="preserve">) and what</w:t>
      </w:r>
      <w:r>
        <w:t xml:space="preserve"> </w:t>
      </w:r>
      <w:r>
        <w:t xml:space="preserve">verbatim-extraction memorization measures </w:t>
      </w:r>
      <w:r>
        <w:t xml:space="preserve">(Carlini et al., 2023)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Paraphrased contamination.</w:t>
      </w:r>
      <w:r>
        <w:t xml:space="preserve"> </w:t>
      </w:r>
      <w:r>
        <w:t xml:space="preserve">The semantic content is present but</w:t>
      </w:r>
      <w:r>
        <w:t xml:space="preserve"> </w:t>
      </w:r>
      <w:r>
        <w:t xml:space="preserve">reworded, so surface-level n-gram matching misses it. A perfect verbatim filter</w:t>
      </w:r>
      <w:r>
        <w:t xml:space="preserve"> </w:t>
      </w:r>
      <w:r>
        <w:t xml:space="preserve">provides only a false sense of safety, since style-transfer rephrasings evade it</w:t>
      </w:r>
      <w:r>
        <w:t xml:space="preserve"> </w:t>
      </w:r>
      <w:r>
        <w:t xml:space="preserve">while preserving the leaked information </w:t>
      </w:r>
      <w:r>
        <w:t xml:space="preserve">(Ippolito et al., 2023)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Semantic contamination.</w:t>
      </w:r>
      <w:r>
        <w:t xml:space="preserve"> </w:t>
      </w:r>
      <w:r>
        <w:t xml:space="preserve">The underlying knowledge or answer is encoded</w:t>
      </w:r>
      <w:r>
        <w:t xml:space="preserve"> </w:t>
      </w:r>
      <w:r>
        <w:t xml:space="preserve">without lexical overlap (e.g., the same question-answer mapping in a different</w:t>
      </w:r>
      <w:r>
        <w:t xml:space="preserve"> </w:t>
      </w:r>
      <w:r>
        <w:t xml:space="preserve">format). Detecting it requires model-behavioral or distributional signals rather than</w:t>
      </w:r>
      <w:r>
        <w:t xml:space="preserve"> </w:t>
      </w:r>
      <w:r>
        <w:t xml:space="preserve">string matching.</w:t>
      </w:r>
    </w:p>
    <w:p>
      <w:pPr>
        <w:pStyle w:val="FirstParagraph"/>
      </w:pPr>
      <w:r>
        <w:t xml:space="preserve">A second, orthogonal severity axis is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is contaminated: input-only leakage</w:t>
      </w:r>
      <w:r>
        <w:t xml:space="preserve"> </w:t>
      </w:r>
      <w:r>
        <w:t xml:space="preserve">inflates familiarity, whereas joint input and label leakage enables direct answer</w:t>
      </w:r>
      <w:r>
        <w:t xml:space="preserve"> </w:t>
      </w:r>
      <w:r>
        <w:t xml:space="preserve">retrieval and is the most damaging to evaluation validity. Empirically, overlap between</w:t>
      </w:r>
      <w:r>
        <w:t xml:space="preserve"> </w:t>
      </w:r>
      <w:r>
        <w:t xml:space="preserve">open-model training data and benchmarks such as GSM8K has been reported for models</w:t>
      </w:r>
      <w:r>
        <w:t xml:space="preserve"> </w:t>
      </w:r>
      <w:r>
        <w:t xml:space="preserve">trained on largely undisclosed corpora </w:t>
      </w:r>
      <w:r>
        <w:t xml:space="preserve">(Touvron et al., 2023)</w:t>
      </w:r>
      <w:r>
        <w:t xml:space="preserve">, motivating</w:t>
      </w:r>
      <w:r>
        <w:t xml:space="preserve"> </w:t>
      </w:r>
      <w:r>
        <w:t xml:space="preserve">ground-truth-controlled study on models whose corpus is fully public.</w:t>
      </w:r>
    </w:p>
    <w:bookmarkEnd w:id="52"/>
    <w:bookmarkStart w:id="53" w:name="Xe12dbe27dbcaf1043c3536f365596c2c06dcc1b"/>
    <w:p>
      <w:pPr>
        <w:pStyle w:val="Heading2"/>
      </w:pPr>
      <w:r>
        <w:t xml:space="preserve">C. Why memorization is a security and privacy problem</w:t>
      </w:r>
    </w:p>
    <w:p>
      <w:pPr>
        <w:pStyle w:val="FirstParagraph"/>
      </w:pPr>
      <w:r>
        <w:t xml:space="preserve">Memorization is not a benign curiosity. Over-parameterized models trained on</w:t>
      </w:r>
      <w:r>
        <w:t xml:space="preserve"> </w:t>
      </w:r>
      <w:r>
        <w:t xml:space="preserve">web-scale scrapes retain and can regurgitate verbatim sequences, including personally</w:t>
      </w:r>
      <w:r>
        <w:t xml:space="preserve"> </w:t>
      </w:r>
      <w:r>
        <w:t xml:space="preserve">identifiable information (PII) </w:t>
      </w:r>
      <w:r>
        <w:t xml:space="preserve">(Carlini et al., 2021)</w:t>
      </w:r>
      <w:r>
        <w:t xml:space="preserve">. This has been formalized along several axes that</w:t>
      </w:r>
      <w:r>
        <w:t xml:space="preserve"> </w:t>
      </w:r>
      <w:r>
        <w:t xml:space="preserve">we reuse as outcome variables: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k-eidetic / extractable memorization.</w:t>
      </w:r>
      <w:r>
        <w:t xml:space="preserve"> </w:t>
      </w:r>
      <w:r>
        <w:t xml:space="preserve">A string is extractable if a</w:t>
      </w:r>
      <w:r>
        <w:t xml:space="preserve"> </w:t>
      </w:r>
      <w:r>
        <w:t xml:space="preserve">prefix makes the model regenerate it, and is k-eidetic if it occurs in at most k</w:t>
      </w:r>
      <w:r>
        <w:t xml:space="preserve"> </w:t>
      </w:r>
      <w:r>
        <w:t xml:space="preserve">training documents </w:t>
      </w:r>
      <w:r>
        <w:t xml:space="preserve">(Carlini et al., 2021)</w:t>
      </w:r>
      <w:r>
        <w:t xml:space="preserve">. The prefix-continuation form under</w:t>
      </w:r>
      <w:r>
        <w:t xml:space="preserve"> </w:t>
      </w:r>
      <w:r>
        <w:t xml:space="preserve">greedy decoding makes this directly measurable </w:t>
      </w:r>
      <w:r>
        <w:t xml:space="preserve">(Carlini et al., 2023)</w:t>
      </w:r>
      <w:r>
        <w:t xml:space="preserve">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Exposure and example-level memorization.</w:t>
      </w:r>
      <w:r>
        <w:t xml:space="preserve"> </w:t>
      </w:r>
      <w:r>
        <w:t xml:space="preserve">Injecting a canary secret and</w:t>
      </w:r>
      <w:r>
        <w:t xml:space="preserve"> </w:t>
      </w:r>
      <w:r>
        <w:t xml:space="preserve">measuring its</w:t>
      </w:r>
      <w:r>
        <w:t xml:space="preserve"> </w:t>
      </w:r>
      <w:r>
        <w:rPr>
          <w:iCs/>
          <w:i/>
        </w:rPr>
        <w:t xml:space="preserve">exposure</w:t>
      </w:r>
      <w:r>
        <w:t xml:space="preserve">, its rank against random alternatives, quantifies</w:t>
      </w:r>
      <w:r>
        <w:t xml:space="preserve"> </w:t>
      </w:r>
      <w:r>
        <w:t xml:space="preserve">unintended memorization and its growth with occurrence count </w:t>
      </w:r>
      <w:r>
        <w:t xml:space="preserve">(Carlini et al., 2019)</w:t>
      </w:r>
      <w:r>
        <w:t xml:space="preserve">.</w:t>
      </w:r>
      <w:r>
        <w:t xml:space="preserve"> </w:t>
      </w:r>
      <w:r>
        <w:t xml:space="preserve">This requires control over the training process (canary insertion), which our</w:t>
      </w:r>
      <w:r>
        <w:t xml:space="preserve"> </w:t>
      </w:r>
      <w:r>
        <w:t xml:space="preserve">pretrained-checkpoint setting does not afford, so we use it for definitions rather than</w:t>
      </w:r>
      <w:r>
        <w:t xml:space="preserve"> </w:t>
      </w:r>
      <w:r>
        <w:t xml:space="preserve">as a measurement. Relatedly, memorization is concentrated on specific</w:t>
      </w:r>
      <w:r>
        <w:t xml:space="preserve"> </w:t>
      </w:r>
      <w:r>
        <w:t xml:space="preserve">examples </w:t>
      </w:r>
      <w:r>
        <w:t xml:space="preserve">(C. Zhang et al., 2023)</w:t>
      </w:r>
      <w:r>
        <w:t xml:space="preserve"> </w:t>
      </w:r>
      <w:r>
        <w:t xml:space="preserve">rather than spread uniformly, which is what</w:t>
      </w:r>
      <w:r>
        <w:t xml:space="preserve"> </w:t>
      </w:r>
      <w:r>
        <w:t xml:space="preserve">makes per-item leakage a meaningful target for per-item prediction in the first place.</w:t>
      </w:r>
      <w:r>
        <w:t xml:space="preserve"> </w:t>
      </w:r>
      <w:r>
        <w:t xml:space="preserve">Whether the available per-item scores actually supply that prediction is the question</w:t>
      </w:r>
      <w:r>
        <w:t xml:space="preserve"> </w:t>
      </w:r>
      <w:r>
        <w:t xml:space="preserve">of RQ2, and Section </w:t>
      </w:r>
      <w:hyperlink w:anchor="sec:chain">
        <w:r>
          <w:rPr>
            <w:rStyle w:val="Hyperlink"/>
          </w:rPr>
          <w:t xml:space="preserve">2.5</w:t>
        </w:r>
      </w:hyperlink>
      <w:r>
        <w:t xml:space="preserve"> </w:t>
      </w:r>
      <w:r>
        <w:t xml:space="preserve">states it as assumption A1.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Extraction at scale.</w:t>
      </w:r>
      <w:r>
        <w:t xml:space="preserve"> </w:t>
      </w:r>
      <w:r>
        <w:t xml:space="preserve">Production models can be driven, via a divergence</w:t>
      </w:r>
      <w:r>
        <w:t xml:space="preserve"> </w:t>
      </w:r>
      <w:r>
        <w:t xml:space="preserve">attack, to emit memorized training data well above their nominal aligned rate,</w:t>
      </w:r>
      <w:r>
        <w:t xml:space="preserve"> </w:t>
      </w:r>
      <w:r>
        <w:t xml:space="preserve">recovering thousands of verbatim examples cheaply </w:t>
      </w:r>
      <w:r>
        <w:t xml:space="preserve">(Nasr et al., 2025)</w:t>
      </w:r>
      <w:r>
        <w:t xml:space="preserve">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PII leakage games.</w:t>
      </w:r>
      <w:r>
        <w:t xml:space="preserve"> </w:t>
      </w:r>
      <w:r>
        <w:t xml:space="preserve">Leakage of personally identifiable information</w:t>
      </w:r>
      <w:r>
        <w:t xml:space="preserve"> </w:t>
      </w:r>
      <w:r>
        <w:t xml:space="preserve">decomposes into extraction, reconstruction, and inference. Data scrubbing and</w:t>
      </w:r>
      <w:r>
        <w:t xml:space="preserve"> </w:t>
      </w:r>
      <w:r>
        <w:t xml:space="preserve">differential privacy reduce but do not eliminate it </w:t>
      </w:r>
      <w:r>
        <w:t xml:space="preserve">(Lukas et al., 2023)</w:t>
      </w:r>
      <w:r>
        <w:t xml:space="preserve">, models leak</w:t>
      </w:r>
      <w:r>
        <w:t xml:space="preserve"> </w:t>
      </w:r>
      <w:r>
        <w:t xml:space="preserve">PII through memorization more than through associative</w:t>
      </w:r>
      <w:r>
        <w:t xml:space="preserve"> </w:t>
      </w:r>
      <w:r>
        <w:t xml:space="preserve">inference </w:t>
      </w:r>
      <w:r>
        <w:t xml:space="preserve">(Huang et al., 2022)</w:t>
      </w:r>
      <w:r>
        <w:t xml:space="preserve">, and black-box probing tools can elicit a data</w:t>
      </w:r>
      <w:r>
        <w:t xml:space="preserve"> </w:t>
      </w:r>
      <w:r>
        <w:t xml:space="preserve">subject’s PII directly from a deployed model </w:t>
      </w:r>
      <w:r>
        <w:t xml:space="preserve">(Kim et al., 2023)</w:t>
      </w:r>
      <w:r>
        <w:t xml:space="preserve">.</w:t>
      </w:r>
    </w:p>
    <w:p>
      <w:pPr>
        <w:pStyle w:val="FirstParagraph"/>
      </w:pPr>
      <w:r>
        <w:t xml:space="preserve">This is where the security framing enters, and it is also where it must be stated</w:t>
      </w:r>
      <w:r>
        <w:t xml:space="preserve"> </w:t>
      </w:r>
      <w:r>
        <w:t xml:space="preserve">carefully. The inference from contamination to privacy vulnerability requires that</w:t>
      </w:r>
      <w:r>
        <w:t xml:space="preserve"> </w:t>
      </w:r>
      <w:r>
        <w:t xml:space="preserve">memorized content include sensitive material (A3) and that the measured relationship</w:t>
      </w:r>
      <w:r>
        <w:t xml:space="preserve"> </w:t>
      </w:r>
      <w:r>
        <w:t xml:space="preserve">transfer to sensitive records (A4). Section </w:t>
      </w:r>
      <w:hyperlink w:anchor="sec:chain">
        <w:r>
          <w:rPr>
            <w:rStyle w:val="Hyperlink"/>
          </w:rPr>
          <w:t xml:space="preserve">2.5</w:t>
        </w:r>
      </w:hyperlink>
      <w:r>
        <w:t xml:space="preserve"> </w:t>
      </w:r>
      <w:r>
        <w:t xml:space="preserve">states both as assumptions</w:t>
      </w:r>
      <w:r>
        <w:t xml:space="preserve"> </w:t>
      </w:r>
      <w:r>
        <w:t xml:space="preserve">that this paper does not test.</w:t>
      </w:r>
    </w:p>
    <w:bookmarkEnd w:id="53"/>
    <w:bookmarkStart w:id="54" w:name="sec:mia-lineage"/>
    <w:p>
      <w:pPr>
        <w:pStyle w:val="Heading2"/>
      </w:pPr>
      <w:r>
        <w:t xml:space="preserve">D. The membership-inference lineage</w:t>
      </w:r>
    </w:p>
    <w:p>
      <w:pPr>
        <w:pStyle w:val="FirstParagraph"/>
      </w:pPr>
      <w:r>
        <w:t xml:space="preserve">Deciding whether a specific record was in a model’s training set is the canonical</w:t>
      </w:r>
      <w:r>
        <w:t xml:space="preserve"> </w:t>
      </w:r>
      <w:r>
        <w:t xml:space="preserve">privacy attack, and contamination detection is an instance of it. The lineage we build</w:t>
      </w:r>
      <w:r>
        <w:t xml:space="preserve"> </w:t>
      </w:r>
      <w:r>
        <w:t xml:space="preserve">on runs as follows.</w:t>
      </w:r>
      <w:r>
        <w:t xml:space="preserve"> </w:t>
      </w:r>
      <w:r>
        <w:rPr>
          <w:iCs/>
          <w:i/>
        </w:rPr>
        <w:t xml:space="preserve">Shadow-model</w:t>
      </w:r>
      <w:r>
        <w:t xml:space="preserve"> </w:t>
      </w:r>
      <w:r>
        <w:t xml:space="preserve">attacks established the threat: by training</w:t>
      </w:r>
      <w:r>
        <w:t xml:space="preserve"> </w:t>
      </w:r>
      <w:r>
        <w:t xml:space="preserve">reference models on data drawn from the same distribution, an adversary learns to</w:t>
      </w:r>
      <w:r>
        <w:t xml:space="preserve"> </w:t>
      </w:r>
      <w:r>
        <w:t xml:space="preserve">distinguish members from non-members from the target model’s</w:t>
      </w:r>
      <w:r>
        <w:t xml:space="preserve"> </w:t>
      </w:r>
      <w:r>
        <w:t xml:space="preserve">outputs </w:t>
      </w:r>
      <w:r>
        <w:t xml:space="preserve">(Shokri et al., 2017)</w:t>
      </w:r>
      <w:r>
        <w:t xml:space="preserve">.</w:t>
      </w:r>
      <w:r>
        <w:t xml:space="preserve"> </w:t>
      </w:r>
      <w:r>
        <w:t xml:space="preserve">Yeom et al. (2018)</w:t>
      </w:r>
      <w:r>
        <w:t xml:space="preserve"> </w:t>
      </w:r>
      <w:r>
        <w:t xml:space="preserve">tied attack success to overfitting and</w:t>
      </w:r>
      <w:r>
        <w:t xml:space="preserve"> </w:t>
      </w:r>
      <w:r>
        <w:t xml:space="preserve">gave the simplest practical baseline (thresholding the per-example loss) together with the</w:t>
      </w:r>
      <w:r>
        <w:t xml:space="preserve"> </w:t>
      </w:r>
      <w:r>
        <w:rPr>
          <w:iCs/>
          <w:i/>
        </w:rPr>
        <w:t xml:space="preserve">membership advantage</w:t>
      </w:r>
      <w:r>
        <w:t xml:space="preserve"> </w:t>
      </w:r>
      <w:r>
        <w:t xml:space="preserve">(TPR-FPR) figure of merit.</w:t>
      </w:r>
      <w:r>
        <w:t xml:space="preserve"> </w:t>
      </w:r>
      <w:r>
        <w:t xml:space="preserve">Carlini et al. (2022)</w:t>
      </w:r>
      <w:r>
        <w:t xml:space="preserve">’s</w:t>
      </w:r>
      <w:r>
        <w:t xml:space="preserve"> </w:t>
      </w:r>
      <w:r>
        <w:rPr>
          <w:iCs/>
          <w:i/>
        </w:rPr>
        <w:t xml:space="preserve">Likelihood Ratio Attack</w:t>
      </w:r>
      <w:r>
        <w:t xml:space="preserve"> </w:t>
      </w:r>
      <w:r>
        <w:t xml:space="preserve">(LiRA) then reframed MIA from first</w:t>
      </w:r>
      <w:r>
        <w:t xml:space="preserve"> </w:t>
      </w:r>
      <w:r>
        <w:t xml:space="preserve">principles as a per-example hypothesis test calibrated with shadow models, and, central</w:t>
      </w:r>
      <w:r>
        <w:t xml:space="preserve"> </w:t>
      </w:r>
      <w:r>
        <w:t xml:space="preserve">to our methodology, argued that average-case AUC is the wrong yardstick for a privacy</w:t>
      </w:r>
      <w:r>
        <w:t xml:space="preserve"> </w:t>
      </w:r>
      <w:r>
        <w:t xml:space="preserve">threat: an attack matters if it identifies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members with very few false</w:t>
      </w:r>
      <w:r>
        <w:t xml:space="preserve"> </w:t>
      </w:r>
      <w:r>
        <w:t xml:space="preserve">accusations, so the right report is TPR at a low, fixed FPR on a log-scale ROC</w:t>
      </w:r>
      <w:r>
        <w:t xml:space="preserve"> </w:t>
      </w:r>
      <w:r>
        <w:t xml:space="preserve">curve. Shadow-model calibration, however, is infeasible at</w:t>
      </w:r>
      <w:r>
        <w:t xml:space="preserve"> </w:t>
      </w:r>
      <w:r>
        <w:t xml:space="preserve">Pile/Pythia scale (it requires training many models on the training distribution), so we</w:t>
      </w:r>
      <w:r>
        <w:t xml:space="preserve"> </w:t>
      </w:r>
      <w:r>
        <w:t xml:space="preserve">adopt LiRA’s</w:t>
      </w:r>
      <w:r>
        <w:t xml:space="preserve"> </w:t>
      </w:r>
      <w:r>
        <w:rPr>
          <w:iCs/>
          <w:i/>
        </w:rPr>
        <w:t xml:space="preserve">metric</w:t>
      </w:r>
      <w:r>
        <w:t xml:space="preserve"> </w:t>
      </w:r>
      <w:r>
        <w:t xml:space="preserve">but not its</w:t>
      </w:r>
      <w:r>
        <w:t xml:space="preserve"> </w:t>
      </w:r>
      <w:r>
        <w:rPr>
          <w:iCs/>
          <w:i/>
        </w:rPr>
        <w:t xml:space="preserve">attack</w:t>
      </w:r>
      <w:r>
        <w:t xml:space="preserve">.</w:t>
      </w:r>
    </w:p>
    <w:p>
      <w:pPr>
        <w:pStyle w:val="BodyText"/>
      </w:pPr>
      <w:r>
        <w:t xml:space="preserve">For pre-trained LLMs, the field moved to</w:t>
      </w:r>
      <w:r>
        <w:t xml:space="preserve"> </w:t>
      </w:r>
      <w:r>
        <w:rPr>
          <w:iCs/>
          <w:i/>
        </w:rPr>
        <w:t xml:space="preserve">reference-free</w:t>
      </w:r>
      <w:r>
        <w:t xml:space="preserve"> </w:t>
      </w:r>
      <w:r>
        <w:t xml:space="preserve">likelihood signals that</w:t>
      </w:r>
      <w:r>
        <w:t xml:space="preserve"> </w:t>
      </w:r>
      <w:r>
        <w:t xml:space="preserve">need no shadow models. Min-K% Prob averages the log-probabilities of a sequence’s</w:t>
      </w:r>
      <w:r>
        <w:t xml:space="preserve"> </w:t>
      </w:r>
      <w:r>
        <w:t xml:space="preserve">lowest-probability k% of tokens, on the hypothesis that members lack</w:t>
      </w:r>
      <w:r>
        <w:t xml:space="preserve"> </w:t>
      </w:r>
      <w:r>
        <w:t xml:space="preserve">high-surprise outlier tokens </w:t>
      </w:r>
      <w:r>
        <w:t xml:space="preserve">(Shi et al., 2024)</w:t>
      </w:r>
      <w:r>
        <w:t xml:space="preserve">. Min-K%++ sharpens this by</w:t>
      </w:r>
      <w:r>
        <w:t xml:space="preserve"> </w:t>
      </w:r>
      <w:r>
        <w:t xml:space="preserve">z-scoring each token against the</w:t>
      </w:r>
      <w:r>
        <w:t xml:space="preserve"> </w:t>
      </w:r>
      <w:r>
        <w:rPr>
          <w:iCs/>
          <w:i/>
        </w:rPr>
        <w:t xml:space="preserve">full</w:t>
      </w:r>
      <w:r>
        <w:t xml:space="preserve"> </w:t>
      </w:r>
      <w:r>
        <w:t xml:space="preserve">next-token distribution before averaging,</w:t>
      </w:r>
      <w:r>
        <w:t xml:space="preserve"> </w:t>
      </w:r>
      <w:r>
        <w:t xml:space="preserve">detecting that the target token sits at a local maximum of the modeled</w:t>
      </w:r>
      <w:r>
        <w:t xml:space="preserve"> </w:t>
      </w:r>
      <w:r>
        <w:t xml:space="preserve">distribution </w:t>
      </w:r>
      <w:r>
        <w:t xml:space="preserve">(J. Zhang et al., 2025)</w:t>
      </w:r>
      <w:r>
        <w:t xml:space="preserve">. A parallel reference-free line, neighbourhood</w:t>
      </w:r>
      <w:r>
        <w:t xml:space="preserve"> </w:t>
      </w:r>
      <w:r>
        <w:t xml:space="preserve">comparison, calibrates a sample’s score against synthetically generated neighbour texts</w:t>
      </w:r>
      <w:r>
        <w:t xml:space="preserve"> </w:t>
      </w:r>
      <w:r>
        <w:t xml:space="preserve">instead of a reference model </w:t>
      </w:r>
      <w:r>
        <w:t xml:space="preserve">(Mattern et al., 2023)</w:t>
      </w:r>
      <w:r>
        <w:t xml:space="preserve">. We treat it as a related</w:t>
      </w:r>
      <w:r>
        <w:t xml:space="preserve"> </w:t>
      </w:r>
      <w:r>
        <w:t xml:space="preserve">approach we do not evaluate, since it needs many extra masked-LM forward passes per</w:t>
      </w:r>
      <w:r>
        <w:t xml:space="preserve"> </w:t>
      </w:r>
      <w:r>
        <w:t xml:space="preserve">example and, in the regime below, underperforms. The reality check on this whole line is</w:t>
      </w:r>
      <w:r>
        <w:t xml:space="preserve"> </w:t>
      </w:r>
      <w:r>
        <w:t xml:space="preserve">the MIMIR study: a large-scale audit on Pythia (160M–12B) and The Pile with</w:t>
      </w:r>
      <w:r>
        <w:t xml:space="preserve"> </w:t>
      </w:r>
      <w:r>
        <w:t xml:space="preserve">controlled member/non-member splits finds that these attacks barely exceed chance</w:t>
      </w:r>
      <w:r>
        <w:t xml:space="preserve"> </w:t>
      </w:r>
      <w:r>
        <w:t xml:space="preserve">(AUC ≈ 0.5–0.6), that LLMs see their corpus for too few epochs over too large</w:t>
      </w:r>
      <w:r>
        <w:t xml:space="preserve"> </w:t>
      </w:r>
      <w:r>
        <w:t xml:space="preserve">a dataset to memorize in the way classical MIA assumes, and that apparent successes</w:t>
      </w:r>
      <w:r>
        <w:t xml:space="preserve"> </w:t>
      </w:r>
      <w:r>
        <w:t xml:space="preserve">frequently reflect a temporal or topical</w:t>
      </w:r>
      <w:r>
        <w:t xml:space="preserve"> </w:t>
      </w:r>
      <w:r>
        <w:rPr>
          <w:iCs/>
          <w:i/>
        </w:rPr>
        <w:t xml:space="preserve">distribution shift</w:t>
      </w:r>
      <w:r>
        <w:t xml:space="preserve"> </w:t>
      </w:r>
      <w:r>
        <w:t xml:space="preserve">between the splits</w:t>
      </w:r>
      <w:r>
        <w:t xml:space="preserve"> </w:t>
      </w:r>
      <w:r>
        <w:t xml:space="preserve">rather than membership </w:t>
      </w:r>
      <w:r>
        <w:t xml:space="preserve">(Duan et al., 2024)</w:t>
      </w:r>
      <w:r>
        <w:t xml:space="preserve">. This finding defines our honesty constraint:</w:t>
      </w:r>
      <w:r>
        <w:t xml:space="preserve"> </w:t>
      </w:r>
      <w:r>
        <w:t xml:space="preserve">we do not claim to beat these numbers. We ask whether the weak signal that remains still</w:t>
      </w:r>
      <w:r>
        <w:t xml:space="preserve"> </w:t>
      </w:r>
      <w:r>
        <w:t xml:space="preserve">predicts leakage.</w:t>
      </w:r>
    </w:p>
    <w:bookmarkEnd w:id="54"/>
    <w:bookmarkStart w:id="55" w:name="sec:dp"/>
    <w:p>
      <w:pPr>
        <w:pStyle w:val="Heading2"/>
      </w:pPr>
      <w:r>
        <w:t xml:space="preserve">E. Differential privacy as the defense direction</w:t>
      </w:r>
    </w:p>
    <w:p>
      <w:pPr>
        <w:pStyle w:val="FirstParagraph"/>
      </w:pPr>
      <w:r>
        <w:t xml:space="preserve">The standard principled mitigation for training-data leakage is differential privacy.</w:t>
      </w:r>
      <w:r>
        <w:t xml:space="preserve"> </w:t>
      </w:r>
      <w:r>
        <w:t xml:space="preserve">DP-SGD bounds any single example’s influence on the trained model by clipping per-example</w:t>
      </w:r>
      <w:r>
        <w:t xml:space="preserve"> </w:t>
      </w:r>
      <w:r>
        <w:t xml:space="preserve">gradients and adding calibrated noise, with privacy accounted via the moments</w:t>
      </w:r>
      <w:r>
        <w:t xml:space="preserve"> </w:t>
      </w:r>
      <w:r>
        <w:t xml:space="preserve">accountant </w:t>
      </w:r>
      <w:r>
        <w:t xml:space="preserve">(Abadi et al., 2016)</w:t>
      </w:r>
      <w:r>
        <w:t xml:space="preserve">. Applied to language models, DP fine-tuning can retain</w:t>
      </w:r>
      <w:r>
        <w:t xml:space="preserve"> </w:t>
      </w:r>
      <w:r>
        <w:t xml:space="preserve">much of the utility of non-private training, particularly with large pre-trained</w:t>
      </w:r>
      <w:r>
        <w:t xml:space="preserve"> </w:t>
      </w:r>
      <w:r>
        <w:t xml:space="preserve">backbones </w:t>
      </w:r>
      <w:r>
        <w:t xml:space="preserve">(Li et al., 2022)</w:t>
      </w:r>
      <w:r>
        <w:t xml:space="preserve"> </w:t>
      </w:r>
      <w:r>
        <w:t xml:space="preserve">and parameter-efficient adaptation </w:t>
      </w:r>
      <w:r>
        <w:t xml:space="preserve">(Yu et al., 2022)</w:t>
      </w:r>
      <w:r>
        <w:t xml:space="preserve">.</w:t>
      </w:r>
      <w:r>
        <w:t xml:space="preserve"> </w:t>
      </w:r>
      <w:r>
        <w:t xml:space="preserve">DP bounds memorization and thereby the leakage we measure, but at a privacy and utility cost</w:t>
      </w:r>
      <w:r>
        <w:t xml:space="preserve"> </w:t>
      </w:r>
      <w:r>
        <w:t xml:space="preserve">and, crucially for us, it must be applied</w:t>
      </w:r>
      <w:r>
        <w:t xml:space="preserve"> </w:t>
      </w:r>
      <w:r>
        <w:rPr>
          <w:iCs/>
          <w:i/>
        </w:rPr>
        <w:t xml:space="preserve">at training time</w:t>
      </w:r>
      <w:r>
        <w:t xml:space="preserve">. It is a defense for</w:t>
      </w:r>
      <w:r>
        <w:t xml:space="preserve"> </w:t>
      </w:r>
      <w:r>
        <w:t xml:space="preserve">model producers, not a detector available to an auditor of an already-released model. We</w:t>
      </w:r>
      <w:r>
        <w:t xml:space="preserve"> </w:t>
      </w:r>
      <w:r>
        <w:t xml:space="preserve">therefore position DP as the mitigation our threat model motivates, and do not implement</w:t>
      </w:r>
      <w:r>
        <w:t xml:space="preserve"> </w:t>
      </w:r>
      <w:r>
        <w:t xml:space="preserve">it (we train no models).</w:t>
      </w:r>
    </w:p>
    <w:bookmarkEnd w:id="55"/>
    <w:bookmarkStart w:id="56" w:name="existing-detection-techniques"/>
    <w:p>
      <w:pPr>
        <w:pStyle w:val="Heading2"/>
      </w:pPr>
      <w:r>
        <w:t xml:space="preserve">F. Existing detection techniques</w:t>
      </w:r>
    </w:p>
    <w:p>
      <w:pPr>
        <w:pStyle w:val="FirstParagraph"/>
      </w:pPr>
      <w:r>
        <w:t xml:space="preserve">We describe the techniques we implement and compare. The comparative evaluation and</w:t>
      </w:r>
      <w:r>
        <w:t xml:space="preserve"> </w:t>
      </w:r>
      <w:r>
        <w:t xml:space="preserve">the access requirements appear in Section </w:t>
      </w:r>
      <w:hyperlink w:anchor="sec:eval">
        <w:r>
          <w:rPr>
            <w:rStyle w:val="Hyperlink"/>
          </w:rPr>
          <w:t xml:space="preserve">5</w:t>
        </w:r>
      </w:hyperlink>
      <w:r>
        <w:t xml:space="preserve">. All operate without any novel</w:t>
      </w:r>
      <w:r>
        <w:t xml:space="preserve"> </w:t>
      </w:r>
      <w:r>
        <w:t xml:space="preserve">detector of our own, our contribution is their security-framed, ground-truth</w:t>
      </w:r>
      <w:r>
        <w:t xml:space="preserve"> </w:t>
      </w:r>
      <w:r>
        <w:t xml:space="preserve">evaluation, not a new method.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n-gram / substring overlap.</w:t>
      </w:r>
      <w:r>
        <w:t xml:space="preserve"> </w:t>
      </w:r>
      <w:r>
        <w:t xml:space="preserve">Flag a benchmark item that shares an</w:t>
      </w:r>
      <w:r>
        <w:t xml:space="preserve"> </w:t>
      </w:r>
      <w:r>
        <w:t xml:space="preserve">N-gram with the corpus </w:t>
      </w:r>
      <w:r>
        <w:t xml:space="preserve">(Brown et al., 2020)</w:t>
      </w:r>
      <w:r>
        <w:t xml:space="preserve">. Requires corpus access, and misses</w:t>
      </w:r>
      <w:r>
        <w:t xml:space="preserve"> </w:t>
      </w:r>
      <w:r>
        <w:t xml:space="preserve">paraphrased and semantic contamination.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Loss / perplexity thresholding.</w:t>
      </w:r>
      <w:r>
        <w:t xml:space="preserve"> </w:t>
      </w:r>
      <w:r>
        <w:t xml:space="preserve">The mandatory membership-inference</w:t>
      </w:r>
      <w:r>
        <w:t xml:space="preserve"> </w:t>
      </w:r>
      <w:r>
        <w:t xml:space="preserve">baseline: members exhibit lower loss, with attack success tied to</w:t>
      </w:r>
      <w:r>
        <w:t xml:space="preserve"> </w:t>
      </w:r>
      <w:r>
        <w:t xml:space="preserve">overfitting </w:t>
      </w:r>
      <w:r>
        <w:t xml:space="preserve">(Yeom et al., 2018)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Min-K% Prob.</w:t>
      </w:r>
      <w:r>
        <w:t xml:space="preserve"> </w:t>
      </w:r>
      <w:r>
        <w:t xml:space="preserve">Average the log-probabilities of the lowest-probability</w:t>
      </w:r>
      <w:r>
        <w:t xml:space="preserve"> </w:t>
      </w:r>
      <w:r>
        <w:t xml:space="preserve">k% of tokens, reference-free and logprob-only </w:t>
      </w:r>
      <w:r>
        <w:t xml:space="preserve">(Shi et al., 2024)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Min-K%++.</w:t>
      </w:r>
      <w:r>
        <w:t xml:space="preserve"> </w:t>
      </w:r>
      <w:r>
        <w:t xml:space="preserve">Normalizes each token’s log-probability against the full</w:t>
      </w:r>
      <w:r>
        <w:t xml:space="preserve"> </w:t>
      </w:r>
      <w:r>
        <w:t xml:space="preserve">next-token distribution before the bottom-k% average, the most recent refinement in</w:t>
      </w:r>
      <w:r>
        <w:t xml:space="preserve"> </w:t>
      </w:r>
      <w:r>
        <w:t xml:space="preserve">the reference-free line </w:t>
      </w:r>
      <w:r>
        <w:t xml:space="preserve">(J. Zhang et al., 2025)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zlib ratio.</w:t>
      </w:r>
      <w:r>
        <w:t xml:space="preserve"> </w:t>
      </w:r>
      <w:r>
        <w:t xml:space="preserve">Calibrate model perplexity by the zlib-compressed</w:t>
      </w:r>
      <w:r>
        <w:t xml:space="preserve"> </w:t>
      </w:r>
      <w:r>
        <w:t xml:space="preserve">size of the text, controlling for intrinsic compressibility/frequency </w:t>
      </w:r>
      <w:r>
        <w:t xml:space="preserve">(Carlini et al., 2021)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Permutation / exchangeability test.</w:t>
      </w:r>
      <w:r>
        <w:t xml:space="preserve"> </w:t>
      </w:r>
      <w:r>
        <w:t xml:space="preserve">At the</w:t>
      </w:r>
      <w:r>
        <w:t xml:space="preserve"> </w:t>
      </w:r>
      <w:r>
        <w:rPr>
          <w:iCs/>
          <w:i/>
        </w:rPr>
        <w:t xml:space="preserve">benchmark</w:t>
      </w:r>
      <w:r>
        <w:t xml:space="preserve"> </w:t>
      </w:r>
      <w:r>
        <w:t xml:space="preserve">level rather</w:t>
      </w:r>
      <w:r>
        <w:t xml:space="preserve"> </w:t>
      </w:r>
      <w:r>
        <w:t xml:space="preserve">than per item, score each ordering of a benchmark’s examples by the log-likelihood of</w:t>
      </w:r>
      <w:r>
        <w:t xml:space="preserve"> </w:t>
      </w:r>
      <w:r>
        <w:t xml:space="preserve">their concatenation and compare the canonical (published) order against random</w:t>
      </w:r>
      <w:r>
        <w:t xml:space="preserve"> </w:t>
      </w:r>
      <w:r>
        <w:t xml:space="preserve">shufflings. A model trained on the benchmark in canonical order favours it beyond</w:t>
      </w:r>
      <w:r>
        <w:t xml:space="preserve"> </w:t>
      </w:r>
      <w:r>
        <w:t xml:space="preserve">chance, yielding a provable, FPR-controlled contamination</w:t>
      </w:r>
      <w:r>
        <w:t xml:space="preserve"> </w:t>
      </w:r>
      <w:r>
        <w:t xml:space="preserve">certificate </w:t>
      </w:r>
      <w:r>
        <w:t xml:space="preserve">(Oren et al., 2024)</w:t>
      </w:r>
      <w:r>
        <w:t xml:space="preserve">.</w:t>
      </w:r>
    </w:p>
    <w:p>
      <w:pPr>
        <w:pStyle w:val="FirstParagraph"/>
      </w:pPr>
      <w:r>
        <w:t xml:space="preserve">We additionally note two techniques we describe but</w:t>
      </w:r>
      <w:r>
        <w:t xml:space="preserve"> </w:t>
      </w:r>
      <w:r>
        <w:rPr>
          <w:iCs/>
          <w:i/>
        </w:rPr>
        <w:t xml:space="preserve">do not</w:t>
      </w:r>
      <w:r>
        <w:t xml:space="preserve"> </w:t>
      </w:r>
      <w:r>
        <w:t xml:space="preserve">evaluate, since our</w:t>
      </w:r>
      <w:r>
        <w:t xml:space="preserve"> </w:t>
      </w:r>
      <w:r>
        <w:t xml:space="preserve">ground-truth, logit-access setting makes likelihood-based detectors stronger and cleaner:</w:t>
      </w:r>
      <w:r>
        <w:t xml:space="preserve"> </w:t>
      </w:r>
      <w:r>
        <w:rPr>
          <w:iCs/>
          <w:i/>
        </w:rPr>
        <w:t xml:space="preserve">guided prompting</w:t>
      </w:r>
      <w:r>
        <w:t xml:space="preserve">, which prompts a model with dataset metadata and a partial</w:t>
      </w:r>
      <w:r>
        <w:t xml:space="preserve"> </w:t>
      </w:r>
      <w:r>
        <w:t xml:space="preserve">instance and tests for verbatim completion </w:t>
      </w:r>
      <w:r>
        <w:t xml:space="preserve">(Golchin &amp; Surdeanu, 2024)</w:t>
      </w:r>
      <w:r>
        <w:t xml:space="preserve">, a black-box</w:t>
      </w:r>
      <w:r>
        <w:t xml:space="preserve"> </w:t>
      </w:r>
      <w:r>
        <w:t xml:space="preserve">signal aimed at closed models, and the reference-free</w:t>
      </w:r>
      <w:r>
        <w:t xml:space="preserve"> </w:t>
      </w:r>
      <w:r>
        <w:rPr>
          <w:iCs/>
          <w:i/>
        </w:rPr>
        <w:t xml:space="preserve">neighbourhood</w:t>
      </w:r>
      <w:r>
        <w:t xml:space="preserve"> </w:t>
      </w:r>
      <w:r>
        <w:t xml:space="preserve">and</w:t>
      </w:r>
      <w:r>
        <w:t xml:space="preserve"> </w:t>
      </w:r>
      <w:r>
        <w:t xml:space="preserve">shadow-model</w:t>
      </w:r>
      <w:r>
        <w:t xml:space="preserve"> </w:t>
      </w:r>
      <w:r>
        <w:rPr>
          <w:iCs/>
          <w:i/>
        </w:rPr>
        <w:t xml:space="preserve">reference</w:t>
      </w:r>
      <w:r>
        <w:t xml:space="preserve"> </w:t>
      </w:r>
      <w:r>
        <w:t xml:space="preserve">attacks discussed in</w:t>
      </w:r>
      <w:r>
        <w:t xml:space="preserve"> </w:t>
      </w:r>
      <w:r>
        <w:t xml:space="preserve">Section </w:t>
      </w:r>
      <w:hyperlink w:anchor="sec:mia-lineage">
        <w:r>
          <w:rPr>
            <w:rStyle w:val="Hyperlink"/>
          </w:rPr>
          <w:t xml:space="preserve">4.4</w:t>
        </w:r>
      </w:hyperlink>
      <w:r>
        <w:t xml:space="preserve"> </w:t>
      </w:r>
      <w:r>
        <w:t xml:space="preserve">(Mattern et al., 2023; Shokri et al., 2017)</w:t>
      </w:r>
      <w:r>
        <w:t xml:space="preserve">.</w:t>
      </w:r>
    </w:p>
    <w:bookmarkEnd w:id="56"/>
    <w:bookmarkStart w:id="57" w:name="X882b10cb98da89b70d2d6917c98279f500b2cce"/>
    <w:p>
      <w:pPr>
        <w:pStyle w:val="Heading2"/>
      </w:pPr>
      <w:r>
        <w:t xml:space="preserve">G. Limitations of existing detection, and our positioning</w:t>
      </w:r>
    </w:p>
    <w:p>
      <w:pPr>
        <w:pStyle w:val="FirstParagraph"/>
      </w:pPr>
      <w:r>
        <w:t xml:space="preserve">Two limitations frame our contribution. First,</w:t>
      </w:r>
      <w:r>
        <w:t xml:space="preserve"> </w:t>
      </w:r>
      <w:r>
        <w:rPr>
          <w:iCs/>
          <w:i/>
        </w:rPr>
        <w:t xml:space="preserve">detection is fragile to the</w:t>
      </w:r>
      <w:r>
        <w:rPr>
          <w:iCs/>
          <w:i/>
        </w:rPr>
        <w:t xml:space="preserve"> </w:t>
      </w:r>
      <w:r>
        <w:rPr>
          <w:iCs/>
          <w:i/>
        </w:rPr>
        <w:t xml:space="preserve">transformation</w:t>
      </w:r>
      <w:r>
        <w:t xml:space="preserve">: string-matching misses paraphrased and semantic</w:t>
      </w:r>
      <w:r>
        <w:t xml:space="preserve"> </w:t>
      </w:r>
      <w:r>
        <w:t xml:space="preserve">contamination </w:t>
      </w:r>
      <w:r>
        <w:t xml:space="preserve">(Ippolito et al., 2023)</w:t>
      </w:r>
      <w:r>
        <w:t xml:space="preserve">, and likelihood-based membership inference is</w:t>
      </w:r>
      <w:r>
        <w:t xml:space="preserve"> </w:t>
      </w:r>
      <w:r>
        <w:t xml:space="preserve">known to barely exceed chance on pre-trained LLMs evaluated under controlled ground</w:t>
      </w:r>
      <w:r>
        <w:t xml:space="preserve"> </w:t>
      </w:r>
      <w:r>
        <w:t xml:space="preserve">truth, because the corpora are seen for few epochs and member/non-member boundaries are</w:t>
      </w:r>
      <w:r>
        <w:t xml:space="preserve"> </w:t>
      </w:r>
      <w:r>
        <w:t xml:space="preserve">fuzzy </w:t>
      </w:r>
      <w:r>
        <w:t xml:space="preserve">(Duan et al., 2024)</w:t>
      </w:r>
      <w:r>
        <w:t xml:space="preserve">. Second,</w:t>
      </w:r>
      <w:r>
        <w:t xml:space="preserve"> </w:t>
      </w:r>
      <w:r>
        <w:rPr>
          <w:iCs/>
          <w:i/>
        </w:rPr>
        <w:t xml:space="preserve">evaluation conventions matter</w:t>
      </w:r>
      <w:r>
        <w:t xml:space="preserve">: average-case</w:t>
      </w:r>
      <w:r>
        <w:t xml:space="preserve"> </w:t>
      </w:r>
      <w:r>
        <w:t xml:space="preserve">AUC or accuracy can mask whether an attack confidently identifies any members, so the</w:t>
      </w:r>
      <w:r>
        <w:t xml:space="preserve"> </w:t>
      </w:r>
      <w:r>
        <w:t xml:space="preserve">security-appropriate report is true-positive rate at low false-positive rate with</w:t>
      </w:r>
      <w:r>
        <w:t xml:space="preserve"> </w:t>
      </w:r>
      <w:r>
        <w:t xml:space="preserve">log-scale ROC </w:t>
      </w:r>
      <w:r>
        <w:t xml:space="preserve">(Carlini et al., 2022)</w:t>
      </w:r>
      <w:r>
        <w:t xml:space="preserve">. We therefore do not claim a stronger detector.</w:t>
      </w:r>
      <w:r>
        <w:t xml:space="preserve"> </w:t>
      </w:r>
      <w:r>
        <w:t xml:space="preserve">We ask a different, security-relevant question:</w:t>
      </w:r>
      <w:r>
        <w:t xml:space="preserve"> </w:t>
      </w:r>
      <w:r>
        <w:rPr>
          <w:iCs/>
          <w:i/>
        </w:rPr>
        <w:t xml:space="preserve">even where contamination signal</w:t>
      </w:r>
      <w:r>
        <w:rPr>
          <w:iCs/>
          <w:i/>
        </w:rPr>
        <w:t xml:space="preserve"> </w:t>
      </w:r>
      <w:r>
        <w:rPr>
          <w:iCs/>
          <w:i/>
        </w:rPr>
        <w:t xml:space="preserve">is weak, does it predict concrete extraction?</w:t>
      </w:r>
      <w:r>
        <w:t xml:space="preserve"> </w:t>
      </w:r>
      <w:r>
        <w:t xml:space="preserve">We answer it with ground-truth</w:t>
      </w:r>
      <w:r>
        <w:t xml:space="preserve"> </w:t>
      </w:r>
      <w:r>
        <w:t xml:space="preserve">membership on the Pythia suite </w:t>
      </w:r>
      <w:r>
        <w:t xml:space="preserve">(Biderman et al., 2023)</w:t>
      </w:r>
      <w:r>
        <w:t xml:space="preserve"> </w:t>
      </w:r>
      <w:r>
        <w:t xml:space="preserve">trained on the public</w:t>
      </w:r>
      <w:r>
        <w:t xml:space="preserve"> </w:t>
      </w:r>
      <w:r>
        <w:t xml:space="preserve">Pile </w:t>
      </w:r>
      <w:r>
        <w:t xml:space="preserve">(Gao et al., 2020)</w:t>
      </w:r>
      <w:r>
        <w:t xml:space="preserve">, under the low-FPR protocol, with explicit controls for the</w:t>
      </w:r>
      <w:r>
        <w:t xml:space="preserve"> </w:t>
      </w:r>
      <w:r>
        <w:t xml:space="preserve">frequency, duplication, and temporal confounds that prior work identifies.</w:t>
      </w:r>
    </w:p>
    <w:bookmarkEnd w:id="57"/>
    <w:bookmarkStart w:id="59" w:name="sec:closest"/>
    <w:p>
      <w:pPr>
        <w:pStyle w:val="Heading2"/>
      </w:pPr>
      <w:r>
        <w:t xml:space="preserve">H. Closest prior work, and how we differ</w:t>
      </w:r>
    </w:p>
    <w:p>
      <w:pPr>
        <w:pStyle w:val="FirstParagraph"/>
      </w:pPr>
      <w:r>
        <w:t xml:space="preserve">Three recent works reach conclusions adjacent to ours, and we are careful to position</w:t>
      </w:r>
      <w:r>
        <w:t xml:space="preserve"> </w:t>
      </w:r>
      <w:r>
        <w:t xml:space="preserve">against them rather than overclaim.</w:t>
      </w:r>
      <w:r>
        <w:t xml:space="preserve"> </w:t>
      </w:r>
      <w:r>
        <w:t xml:space="preserve">The closest prior result is</w:t>
      </w:r>
      <w:r>
        <w:t xml:space="preserve"> </w:t>
      </w:r>
      <w:r>
        <w:t xml:space="preserve">Hayes et al. (2025)</w:t>
      </w:r>
      <w:r>
        <w:t xml:space="preserve">, who established the divergence we</w:t>
      </w:r>
      <w:r>
        <w:t xml:space="preserve"> </w:t>
      </w:r>
      <w:r>
        <w:t xml:space="preserve">build on: they</w:t>
      </w:r>
      <w:r>
        <w:t xml:space="preserve"> </w:t>
      </w:r>
      <w:r>
        <w:t xml:space="preserve">“</w:t>
      </w:r>
      <w:r>
        <w:t xml:space="preserve">observe no correlation with MIA success</w:t>
      </w:r>
      <w:r>
        <w:t xml:space="preserve">”</w:t>
      </w:r>
      <w:r>
        <w:t xml:space="preserve"> </w:t>
      </w:r>
      <w:r>
        <w:t xml:space="preserve">for extraction and conclude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two privacy attacks may capture different signals.</w:t>
      </w:r>
      <w:r>
        <w:t xml:space="preserve">”</w:t>
      </w:r>
      <w:r>
        <w:t xml:space="preserve"> </w:t>
      </w:r>
      <w:r>
        <w:t xml:space="preserve">We do not claim that</w:t>
      </w:r>
      <w:r>
        <w:t xml:space="preserve"> </w:t>
      </w:r>
      <w:r>
        <w:t xml:space="preserve">observation. Their evidence is a</w:t>
      </w:r>
      <w:r>
        <w:t xml:space="preserve"> </w:t>
      </w:r>
      <w:r>
        <w:rPr>
          <w:iCs/>
          <w:i/>
        </w:rPr>
        <w:t xml:space="preserve">direct, zero-order</w:t>
      </w:r>
      <w:r>
        <w:t xml:space="preserve"> </w:t>
      </w:r>
      <w:r>
        <w:t xml:space="preserve">correlation between a</w:t>
      </w:r>
      <w:r>
        <w:t xml:space="preserve"> </w:t>
      </w:r>
      <w:r>
        <w:t xml:space="preserve">reference-model attack (LiRA) and extraction, and our question is what remains once loss</w:t>
      </w:r>
      <w:r>
        <w:t xml:space="preserve"> </w:t>
      </w:r>
      <w:r>
        <w:t xml:space="preserve">is controlled. We</w:t>
      </w:r>
      <w:r>
        <w:t xml:space="preserve"> </w:t>
      </w:r>
      <w:r>
        <w:rPr>
          <w:iCs/>
          <w:i/>
        </w:rPr>
        <w:t xml:space="preserve">partial out per-item loss</w:t>
      </w:r>
      <w:r>
        <w:t xml:space="preserve"> </w:t>
      </w:r>
      <w:r>
        <w:t xml:space="preserve">rather than correlating directly, and</w:t>
      </w:r>
      <w:r>
        <w:t xml:space="preserve"> </w:t>
      </w:r>
      <w:r>
        <w:t xml:space="preserve">we target the reference-free</w:t>
      </w:r>
      <w:r>
        <w:t xml:space="preserve"> </w:t>
      </w:r>
      <w:r>
        <w:rPr>
          <w:iCs/>
          <w:i/>
        </w:rPr>
        <w:t xml:space="preserve">calibrated</w:t>
      </w:r>
      <w:r>
        <w:t xml:space="preserve"> </w:t>
      </w:r>
      <w:r>
        <w:t xml:space="preserve">detectors (Min-K%, Min-K%++, zlib) that</w:t>
      </w:r>
      <w:r>
        <w:t xml:space="preserve"> </w:t>
      </w:r>
      <w:r>
        <w:t xml:space="preserve">the contamination-detection literature actually deploys, which converts their observation</w:t>
      </w:r>
      <w:r>
        <w:t xml:space="preserve"> </w:t>
      </w:r>
      <w:r>
        <w:t xml:space="preserve">into a measurement-validity statement about those instruments.</w:t>
      </w:r>
      <w:r>
        <w:t xml:space="preserve"> </w:t>
      </w:r>
      <w:r>
        <w:t xml:space="preserve">Al Sahili et al. (2025)</w:t>
      </w:r>
      <w:r>
        <w:t xml:space="preserve"> </w:t>
      </w:r>
      <w:r>
        <w:t xml:space="preserve">reach a compatible conclusion for targeted extraction, that</w:t>
      </w:r>
      <w:r>
        <w:t xml:space="preserve"> </w:t>
      </w:r>
      <w:r>
        <w:t xml:space="preserve">“</w:t>
      </w:r>
      <w:r>
        <w:t xml:space="preserve">complex MIA techniques</w:t>
      </w:r>
      <w:r>
        <w:t xml:space="preserve"> </w:t>
      </w:r>
      <w:r>
        <w:t xml:space="preserve">yield only marginal improvements over simple likelihood-based ranking,</w:t>
      </w:r>
      <w:r>
        <w:t xml:space="preserve">”</w:t>
      </w:r>
      <w:r>
        <w:t xml:space="preserve"> </w:t>
      </w:r>
      <w:r>
        <w:t xml:space="preserve">but they</w:t>
      </w:r>
      <w:r>
        <w:t xml:space="preserve"> </w:t>
      </w:r>
      <w:r>
        <w:t xml:space="preserve">establish it through aggregate</w:t>
      </w:r>
      <w:r>
        <w:t xml:space="preserve"> </w:t>
      </w:r>
      <w:r>
        <w:rPr>
          <w:iCs/>
          <w:i/>
        </w:rPr>
        <w:t xml:space="preserve">ranking-precision</w:t>
      </w:r>
      <w:r>
        <w:t xml:space="preserve"> </w:t>
      </w:r>
      <w:r>
        <w:t xml:space="preserve">comparisons and an AdaBoost</w:t>
      </w:r>
      <w:r>
        <w:t xml:space="preserve"> </w:t>
      </w:r>
      <w:r>
        <w:t xml:space="preserve">ensemble over MIA features, reporting</w:t>
      </w:r>
      <w:r>
        <w:t xml:space="preserve"> </w:t>
      </w:r>
      <w:r>
        <w:rPr>
          <w:iCs/>
          <w:i/>
        </w:rPr>
        <w:t xml:space="preserve">marginal gains</w:t>
      </w:r>
      <w:r>
        <w:t xml:space="preserve"> </w:t>
      </w:r>
      <w:r>
        <w:t xml:space="preserve">rather than testing for</w:t>
      </w:r>
      <w:r>
        <w:t xml:space="preserve"> </w:t>
      </w:r>
      <w:r>
        <w:t xml:space="preserve">independent signal. In contrast, we run a pre-registered</w:t>
      </w:r>
      <w:r>
        <w:t xml:space="preserve"> </w:t>
      </w:r>
      <w:r>
        <w:rPr>
          <w:iCs/>
          <w:i/>
        </w:rPr>
        <w:t xml:space="preserve">partial correlation</w:t>
      </w:r>
      <w:r>
        <w:rPr>
          <w:iCs/>
          <w:i/>
        </w:rPr>
        <w:t xml:space="preserve"> </w:t>
      </w:r>
      <w:r>
        <w:rPr>
          <w:iCs/>
          <w:i/>
        </w:rPr>
        <w:t xml:space="preserve">controlling for raw per-item loss</w:t>
      </w:r>
      <w:r>
        <w:t xml:space="preserve">, which lets us state a sharper, conservative claim:</w:t>
      </w:r>
      <w:r>
        <w:t xml:space="preserve"> </w:t>
      </w:r>
      <w:r>
        <w:t xml:space="preserve">the reference-free detectors contribute no</w:t>
      </w:r>
      <w:r>
        <w:t xml:space="preserve"> </w:t>
      </w:r>
      <w:r>
        <w:rPr>
          <w:iCs/>
          <w:i/>
        </w:rPr>
        <w:t xml:space="preserve">positive</w:t>
      </w:r>
      <w:r>
        <w:t xml:space="preserve"> </w:t>
      </w:r>
      <w:r>
        <w:t xml:space="preserve">residual predictive value</w:t>
      </w:r>
      <w:r>
        <w:t xml:space="preserve"> </w:t>
      </w:r>
      <w:r>
        <w:t xml:space="preserve">once loss is partialled out, with the negative residuals we do observe attributable to</w:t>
      </w:r>
      <w:r>
        <w:t xml:space="preserve"> </w:t>
      </w:r>
      <w:r>
        <w:t xml:space="preserve">suppression under near-collinearity rather than to inverse prediction. Independently,</w:t>
      </w:r>
      <w:r>
        <w:t xml:space="preserve"> </w:t>
      </w:r>
      <w:r>
        <w:t xml:space="preserve">B. Chen et al. (2025)</w:t>
      </w:r>
      <w:r>
        <w:t xml:space="preserve"> </w:t>
      </w:r>
      <w:r>
        <w:t xml:space="preserve">find for the</w:t>
      </w:r>
      <w:r>
        <w:t xml:space="preserve"> </w:t>
      </w:r>
      <w:r>
        <w:rPr>
          <w:iCs/>
          <w:i/>
        </w:rPr>
        <w:t xml:space="preserve">membership</w:t>
      </w:r>
      <w:r>
        <w:t xml:space="preserve"> </w:t>
      </w:r>
      <w:r>
        <w:t xml:space="preserve">task that the few detectors</w:t>
      </w:r>
      <w:r>
        <w:t xml:space="preserve"> </w:t>
      </w:r>
      <w:r>
        <w:t xml:space="preserve">numerically above the loss baseline (Min-K%, Min-K%++, ReCaLL) do not beat it robustly</w:t>
      </w:r>
      <w:r>
        <w:t xml:space="preserve"> </w:t>
      </w:r>
      <w:r>
        <w:t xml:space="preserve">once random-seed variance is accounted for, and that performance is domain-dependent</w:t>
      </w:r>
      <w:r>
        <w:t xml:space="preserve"> </w:t>
      </w:r>
      <w:r>
        <w:t xml:space="preserve">(code-like, low-token-diversity domains such as GitHub and StackExchange behave</w:t>
      </w:r>
      <w:r>
        <w:t xml:space="preserve"> </w:t>
      </w:r>
      <w:r>
        <w:t xml:space="preserve">differently from Wikipedia and FreeLaw). We revisit this domain dependence for the</w:t>
      </w:r>
      <w:r>
        <w:t xml:space="preserve"> </w:t>
      </w:r>
      <w:r>
        <w:rPr>
          <w:iCs/>
          <w:i/>
        </w:rPr>
        <w:t xml:space="preserve">extraction</w:t>
      </w:r>
      <w:r>
        <w:t xml:space="preserve"> </w:t>
      </w:r>
      <w:r>
        <w:t xml:space="preserve">outcome in our per-domain analysis (Section </w:t>
      </w:r>
      <w:hyperlink w:anchor="sec:res-headline">
        <w:r>
          <w:rPr>
            <w:rStyle w:val="Hyperlink"/>
          </w:rPr>
          <w:t xml:space="preserve">6.2</w:t>
        </w:r>
      </w:hyperlink>
      <w:r>
        <w:t xml:space="preserve">), noting it</w:t>
      </w:r>
      <w:r>
        <w:t xml:space="preserve"> </w:t>
      </w:r>
      <w:r>
        <w:t xml:space="preserve">is a distinct axis from their membership-AUC result. Finally, blind-baseline and SoK</w:t>
      </w:r>
      <w:r>
        <w:t xml:space="preserve"> </w:t>
      </w:r>
      <w:r>
        <w:t xml:space="preserve">critiques </w:t>
      </w:r>
      <w:r>
        <w:t xml:space="preserve">(Das et al., 2024; Meeus et al., 2025)</w:t>
      </w:r>
      <w:r>
        <w:t xml:space="preserve"> </w:t>
      </w:r>
      <w:r>
        <w:t xml:space="preserve">show that post-hoc member/non-member splits can</w:t>
      </w:r>
      <w:r>
        <w:t xml:space="preserve"> </w:t>
      </w:r>
      <w:r>
        <w:t xml:space="preserve">make detector</w:t>
      </w:r>
      <w:r>
        <w:t xml:space="preserve"> </w:t>
      </w:r>
      <w:r>
        <w:t xml:space="preserve">“</w:t>
      </w:r>
      <w:r>
        <w:t xml:space="preserve">success</w:t>
      </w:r>
      <w:r>
        <w:t xml:space="preserve">”</w:t>
      </w:r>
      <w:r>
        <w:t xml:space="preserve"> </w:t>
      </w:r>
      <w:r>
        <w:t xml:space="preserve">an artifact of distribution shift. Our use of ground-truth Pile</w:t>
      </w:r>
      <w:r>
        <w:t xml:space="preserve"> </w:t>
      </w:r>
      <w:r>
        <w:t xml:space="preserve">membership (no post-hoc split) is precisely the design discipline they call for.</w:t>
      </w:r>
    </w:p>
    <w:bookmarkStart w:id="58" w:name="tab:closest"/>
    <w:p>
      <w:pPr>
        <w:pStyle w:val="TableCaption"/>
      </w:pPr>
      <w:r>
        <w:t xml:space="preserve">Table I. Where this work sits. To our knowledge it is the only study that pairs a per-item</w:t>
      </w:r>
      <w:r>
        <w:t xml:space="preserve"> </w:t>
      </w:r>
      <w:r>
        <w:rPr>
          <w:iCs/>
          <w:i/>
        </w:rPr>
        <w:t xml:space="preserve">extraction</w:t>
      </w:r>
      <w:r>
        <w:t xml:space="preserve"> </w:t>
      </w:r>
      <w:r>
        <w:t xml:space="preserve">outcome with a</w:t>
      </w:r>
      <w:r>
        <w:t xml:space="preserve"> </w:t>
      </w:r>
      <w:r>
        <w:rPr>
          <w:iCs/>
          <w:i/>
        </w:rPr>
        <w:t xml:space="preserve">partial-correlation/mediation</w:t>
      </w:r>
      <w:r>
        <w:t xml:space="preserve"> </w:t>
      </w:r>
      <w:r>
        <w:t xml:space="preserve">control for raw loss</w:t>
      </w:r>
      <w:r>
        <w:t xml:space="preserve"> </w:t>
      </w:r>
      <w:r>
        <w:t xml:space="preserve">on</w:t>
      </w:r>
      <w:r>
        <w:t xml:space="preserve"> </w:t>
      </w:r>
      <w:r>
        <w:rPr>
          <w:iCs/>
          <w:i/>
        </w:rPr>
        <w:t xml:space="preserve">calibrated reference-free</w:t>
      </w:r>
      <w:r>
        <w:t xml:space="preserve"> </w:t>
      </w:r>
      <w:r>
        <w:t xml:space="preserve">detectors, yielding a quantified null-to-negative</w:t>
      </w:r>
      <w:r>
        <w:t xml:space="preserve"> </w:t>
      </w:r>
      <w:r>
        <w:t xml:space="preserve">marginal that we read conservatively as no positive residual. Our row is measured on a</w:t>
      </w:r>
      <w:r>
        <w:t xml:space="preserve"> </w:t>
      </w:r>
      <w:r>
        <w:t xml:space="preserve">single 160M model with N=300 members and is preliminary</w:t>
      </w:r>
      <w:r>
        <w:t xml:space="preserve"> </w:t>
      </w:r>
      <w:r>
        <w:t xml:space="preserve">(Section </w:t>
      </w:r>
      <w:hyperlink w:anchor="sec:limitations">
        <w:r>
          <w:rPr>
            <w:rStyle w:val="Hyperlink"/>
          </w:rPr>
          <w:t xml:space="preserve">8</w:t>
        </w:r>
      </w:hyperlink>
      <w:r>
        <w:t xml:space="preserve">).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I. Where this work sits. To our knowledge it is the only study that pairs a per-item extraction outcome with a partial-correlation/mediation control for raw loss on calibrated reference-free detectors, yielding a quantified null-to-negative marginal that we read conservatively as no positive residual. Our row is measured on a single 160M model with N=300 members and is preliminary (Section 8)."/>
      </w:tblPr>
      <w:tblGrid>
        <w:gridCol w:w="2269"/>
        <w:gridCol w:w="1531"/>
        <w:gridCol w:w="1474"/>
        <w:gridCol w:w="2269"/>
        <w:gridCol w:w="1817"/>
      </w:tblGrid>
      <w:tblGrid/>
      <w:tr>
        <w:tc>
          <w:tcPr>
            <w:tcW w:type="dxa" w:w="2269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Study</w:t>
            </w:r>
          </w:p>
        </w:tc>
        <w:tc>
          <w:tcPr>
            <w:tcW w:type="dxa" w:w="153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Outcome</w:t>
            </w:r>
          </w:p>
        </w:tc>
        <w:tc>
          <w:tcPr>
            <w:tcW w:type="dxa" w:w="1474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Detectors</w:t>
            </w:r>
          </w:p>
        </w:tc>
        <w:tc>
          <w:tcPr>
            <w:tcW w:type="dxa" w:w="2269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Statistical method</w:t>
            </w:r>
          </w:p>
        </w:tc>
        <w:tc>
          <w:tcPr>
            <w:tcW w:type="dxa" w:w="1817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Conclusion</w:t>
            </w:r>
          </w:p>
        </w:tc>
      </w:tr>
      <w:tr>
        <w:tc>
          <w:tcPr>
            <w:tcW w:type="dxa" w:w="2269"/>
          </w:tcPr>
          <w:p>
            <w:pPr>
              <w:pStyle w:val="Compact"/>
              <w:jc w:val="left"/>
            </w:pPr>
            <w:r>
              <w:t xml:space="preserve">Shi et al. (2024; J. Zhang et al., 2025)</w:t>
            </w:r>
          </w:p>
        </w:tc>
        <w:tc>
          <w:tcPr>
            <w:tcW w:type="dxa" w:w="1531"/>
          </w:tcPr>
          <w:p>
            <w:pPr>
              <w:pStyle w:val="Compact"/>
              <w:jc w:val="left"/>
            </w:pPr>
            <w:r>
              <w:t xml:space="preserve">membership</w:t>
            </w:r>
          </w:p>
        </w:tc>
        <w:tc>
          <w:tcPr>
            <w:tcW w:type="dxa" w:w="1474"/>
          </w:tcPr>
          <w:p>
            <w:pPr>
              <w:pStyle w:val="Compact"/>
              <w:jc w:val="left"/>
            </w:pPr>
            <w:r>
              <w:t xml:space="preserve">reference-free (Min-K%/++)</w:t>
            </w:r>
          </w:p>
        </w:tc>
        <w:tc>
          <w:tcPr>
            <w:tcW w:type="dxa" w:w="2269"/>
          </w:tcPr>
          <w:p>
            <w:pPr>
              <w:pStyle w:val="Compact"/>
              <w:jc w:val="left"/>
            </w:pPr>
            <w:r>
              <w:t xml:space="preserve">AUC / TPR@FPR</w:t>
            </w:r>
          </w:p>
        </w:tc>
        <w:tc>
          <w:tcPr>
            <w:tcW w:type="dxa" w:w="1817"/>
          </w:tcPr>
          <w:p>
            <w:pPr>
              <w:pStyle w:val="Compact"/>
              <w:jc w:val="left"/>
            </w:pPr>
            <w:r>
              <w:t xml:space="preserve">detector raises membership AUC</w:t>
            </w:r>
          </w:p>
        </w:tc>
      </w:tr>
      <w:tr>
        <w:tc>
          <w:tcPr>
            <w:tcW w:type="dxa" w:w="2269"/>
          </w:tcPr>
          <w:p>
            <w:pPr>
              <w:pStyle w:val="Compact"/>
              <w:jc w:val="left"/>
            </w:pPr>
            <w:r>
              <w:t xml:space="preserve">Duan et al. (2024)</w:t>
            </w:r>
            <w:r>
              <w:t xml:space="preserve"> </w:t>
            </w:r>
            <w:r>
              <w:t xml:space="preserve">(MIMIR)</w:t>
            </w:r>
          </w:p>
        </w:tc>
        <w:tc>
          <w:tcPr>
            <w:tcW w:type="dxa" w:w="1531"/>
          </w:tcPr>
          <w:p>
            <w:pPr>
              <w:pStyle w:val="Compact"/>
              <w:jc w:val="left"/>
            </w:pPr>
            <w:r>
              <w:t xml:space="preserve">membership</w:t>
            </w:r>
          </w:p>
        </w:tc>
        <w:tc>
          <w:tcPr>
            <w:tcW w:type="dxa" w:w="1474"/>
          </w:tcPr>
          <w:p>
            <w:pPr>
              <w:pStyle w:val="Compact"/>
              <w:jc w:val="left"/>
            </w:pPr>
            <w:r>
              <w:t xml:space="preserve">ref-free + reference</w:t>
            </w:r>
          </w:p>
        </w:tc>
        <w:tc>
          <w:tcPr>
            <w:tcW w:type="dxa" w:w="2269"/>
          </w:tcPr>
          <w:p>
            <w:pPr>
              <w:pStyle w:val="Compact"/>
              <w:jc w:val="left"/>
            </w:pPr>
            <w:r>
              <w:t xml:space="preserve">AUC on ground truth</w:t>
            </w:r>
          </w:p>
        </w:tc>
        <w:tc>
          <w:tcPr>
            <w:tcW w:type="dxa" w:w="1817"/>
          </w:tcPr>
          <w:p>
            <w:pPr>
              <w:pStyle w:val="Compact"/>
              <w:jc w:val="left"/>
            </w:pPr>
            <w:r>
              <w:t xml:space="preserve">MIAs ≈ chance on LLMs</w:t>
            </w:r>
          </w:p>
        </w:tc>
      </w:tr>
      <w:tr>
        <w:tc>
          <w:tcPr>
            <w:tcW w:type="dxa" w:w="2269"/>
          </w:tcPr>
          <w:p>
            <w:pPr>
              <w:pStyle w:val="Compact"/>
              <w:jc w:val="left"/>
            </w:pPr>
            <w:r>
              <w:t xml:space="preserve">Carlini et al. (2022)</w:t>
            </w:r>
            <w:r>
              <w:t xml:space="preserve"> </w:t>
            </w:r>
            <w:r>
              <w:t xml:space="preserve">(LiRA)</w:t>
            </w:r>
          </w:p>
        </w:tc>
        <w:tc>
          <w:tcPr>
            <w:tcW w:type="dxa" w:w="1531"/>
          </w:tcPr>
          <w:p>
            <w:pPr>
              <w:pStyle w:val="Compact"/>
              <w:jc w:val="left"/>
            </w:pPr>
            <w:r>
              <w:t xml:space="preserve">membership</w:t>
            </w:r>
          </w:p>
        </w:tc>
        <w:tc>
          <w:tcPr>
            <w:tcW w:type="dxa" w:w="1474"/>
          </w:tcPr>
          <w:p>
            <w:pPr>
              <w:pStyle w:val="Compact"/>
              <w:jc w:val="left"/>
            </w:pPr>
            <w:r>
              <w:t xml:space="preserve">shadow/reference</w:t>
            </w:r>
          </w:p>
        </w:tc>
        <w:tc>
          <w:tcPr>
            <w:tcW w:type="dxa" w:w="2269"/>
          </w:tcPr>
          <w:p>
            <w:pPr>
              <w:pStyle w:val="Compact"/>
              <w:jc w:val="left"/>
            </w:pPr>
            <w:r>
              <w:t xml:space="preserve">TPR at low FPR</w:t>
            </w:r>
          </w:p>
        </w:tc>
        <w:tc>
          <w:tcPr>
            <w:tcW w:type="dxa" w:w="1817"/>
          </w:tcPr>
          <w:p>
            <w:pPr>
              <w:pStyle w:val="Compact"/>
              <w:jc w:val="left"/>
            </w:pPr>
            <w:r>
              <w:t xml:space="preserve">strong only with shadow models</w:t>
            </w:r>
          </w:p>
        </w:tc>
      </w:tr>
      <w:tr>
        <w:tc>
          <w:tcPr>
            <w:tcW w:type="dxa" w:w="2269"/>
          </w:tcPr>
          <w:p>
            <w:pPr>
              <w:pStyle w:val="Compact"/>
              <w:jc w:val="left"/>
            </w:pPr>
            <w:r>
              <w:t xml:space="preserve">B. Chen et al. (2025)</w:t>
            </w:r>
          </w:p>
        </w:tc>
        <w:tc>
          <w:tcPr>
            <w:tcW w:type="dxa" w:w="1531"/>
          </w:tcPr>
          <w:p>
            <w:pPr>
              <w:pStyle w:val="Compact"/>
              <w:jc w:val="left"/>
            </w:pPr>
            <w:r>
              <w:t xml:space="preserve">membership</w:t>
            </w:r>
          </w:p>
        </w:tc>
        <w:tc>
          <w:tcPr>
            <w:tcW w:type="dxa" w:w="1474"/>
          </w:tcPr>
          <w:p>
            <w:pPr>
              <w:pStyle w:val="Compact"/>
              <w:jc w:val="left"/>
            </w:pPr>
            <w:r>
              <w:t xml:space="preserve">reference-free</w:t>
            </w:r>
          </w:p>
        </w:tc>
        <w:tc>
          <w:tcPr>
            <w:tcW w:type="dxa" w:w="2269"/>
          </w:tcPr>
          <w:p>
            <w:pPr>
              <w:pStyle w:val="Compact"/>
              <w:jc w:val="left"/>
            </w:pPr>
            <w:r>
              <w:t xml:space="preserve">seed-variance testing vs loss</w:t>
            </w:r>
          </w:p>
        </w:tc>
        <w:tc>
          <w:tcPr>
            <w:tcW w:type="dxa" w:w="1817"/>
          </w:tcPr>
          <w:p>
            <w:pPr>
              <w:pStyle w:val="Compact"/>
              <w:jc w:val="left"/>
            </w:pPr>
            <w:r>
              <w:t xml:space="preserve">not robustly beyond loss</w:t>
            </w:r>
          </w:p>
        </w:tc>
      </w:tr>
      <w:tr>
        <w:tc>
          <w:tcPr>
            <w:tcW w:type="dxa" w:w="2269"/>
          </w:tcPr>
          <w:p>
            <w:pPr>
              <w:pStyle w:val="Compact"/>
              <w:jc w:val="left"/>
            </w:pPr>
            <w:r>
              <w:t xml:space="preserve">Hayes et al. (2025)</w:t>
            </w:r>
          </w:p>
        </w:tc>
        <w:tc>
          <w:tcPr>
            <w:tcW w:type="dxa" w:w="1531"/>
          </w:tcPr>
          <w:p>
            <w:pPr>
              <w:pStyle w:val="Compact"/>
              <w:jc w:val="left"/>
            </w:pPr>
            <w:r>
              <w:t xml:space="preserve">membership &amp; extraction</w:t>
            </w:r>
          </w:p>
        </w:tc>
        <w:tc>
          <w:tcPr>
            <w:tcW w:type="dxa" w:w="1474"/>
          </w:tcPr>
          <w:p>
            <w:pPr>
              <w:pStyle w:val="Compact"/>
              <w:jc w:val="left"/>
            </w:pPr>
            <w:r>
              <w:t xml:space="preserve">LiRA (reference)</w:t>
            </w:r>
          </w:p>
        </w:tc>
        <w:tc>
          <w:tcPr>
            <w:tcW w:type="dxa" w:w="2269"/>
          </w:tcPr>
          <w:p>
            <w:pPr>
              <w:pStyle w:val="Compact"/>
              <w:jc w:val="left"/>
            </w:pPr>
            <w:r>
              <w:t xml:space="preserve">direct (zero-order) correlation</w:t>
            </w:r>
          </w:p>
        </w:tc>
        <w:tc>
          <w:tcPr>
            <w:tcW w:type="dxa" w:w="1817"/>
          </w:tcPr>
          <w:p>
            <w:pPr>
              <w:pStyle w:val="Compact"/>
              <w:jc w:val="left"/>
            </w:pPr>
            <w:r>
              <w:t xml:space="preserve">MIA does not imply extraction</w:t>
            </w:r>
          </w:p>
        </w:tc>
      </w:tr>
      <w:tr>
        <w:tc>
          <w:tcPr>
            <w:tcW w:type="dxa" w:w="2269"/>
          </w:tcPr>
          <w:p>
            <w:pPr>
              <w:pStyle w:val="Compact"/>
              <w:jc w:val="left"/>
            </w:pPr>
            <w:r>
              <w:t xml:space="preserve">Al Sahili et al. (2025)</w:t>
            </w:r>
          </w:p>
        </w:tc>
        <w:tc>
          <w:tcPr>
            <w:tcW w:type="dxa" w:w="1531"/>
          </w:tcPr>
          <w:p>
            <w:pPr>
              <w:pStyle w:val="Compact"/>
              <w:jc w:val="left"/>
            </w:pPr>
            <w:r>
              <w:t xml:space="preserve">extraction (targeted)</w:t>
            </w:r>
          </w:p>
        </w:tc>
        <w:tc>
          <w:tcPr>
            <w:tcW w:type="dxa" w:w="1474"/>
          </w:tcPr>
          <w:p>
            <w:pPr>
              <w:pStyle w:val="Compact"/>
              <w:jc w:val="left"/>
            </w:pPr>
            <w:r>
              <w:t xml:space="preserve">ref-free + AdaBoost</w:t>
            </w:r>
          </w:p>
        </w:tc>
        <w:tc>
          <w:tcPr>
            <w:tcW w:type="dxa" w:w="2269"/>
          </w:tcPr>
          <w:p>
            <w:pPr>
              <w:pStyle w:val="Compact"/>
              <w:jc w:val="left"/>
            </w:pPr>
            <w:r>
              <w:t xml:space="preserve">ranking precision, ensemble</w:t>
            </w:r>
          </w:p>
        </w:tc>
        <w:tc>
          <w:tcPr>
            <w:tcW w:type="dxa" w:w="1817"/>
          </w:tcPr>
          <w:p>
            <w:pPr>
              <w:pStyle w:val="Compact"/>
              <w:jc w:val="left"/>
            </w:pPr>
            <w:r>
              <w:t xml:space="preserve">marginal gains over likelihood</w:t>
            </w:r>
          </w:p>
        </w:tc>
      </w:tr>
      <w:tr>
        <w:tc>
          <w:tcPr>
            <w:tcW w:type="dxa" w:w="2269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This work</w:t>
            </w:r>
          </w:p>
        </w:tc>
        <w:tc>
          <w:tcPr>
            <w:tcW w:type="dxa" w:w="153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extraction</w:t>
            </w:r>
          </w:p>
        </w:tc>
        <w:tc>
          <w:tcPr>
            <w:tcW w:type="dxa" w:w="1474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ref-free calibrated</w:t>
            </w:r>
          </w:p>
        </w:tc>
        <w:tc>
          <w:tcPr>
            <w:tcW w:type="dxa" w:w="2269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corr. + mediation (control loss)</w:t>
            </w:r>
          </w:p>
        </w:tc>
        <w:tc>
          <w:tcPr>
            <w:tcW w:type="dxa" w:w="1817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positive residual beyond loss</w:t>
            </w:r>
          </w:p>
        </w:tc>
      </w:tr>
    </w:tbl>
    <w:bookmarkEnd w:id="58"/>
    <w:bookmarkEnd w:id="59"/>
    <w:bookmarkEnd w:id="60"/>
    <w:bookmarkStart w:id="69" w:name="sec:eval"/>
    <w:p>
      <w:pPr>
        <w:pStyle w:val="Heading1"/>
      </w:pPr>
      <w:r>
        <w:t xml:space="preserve">V. Evaluation Overview</w:t>
      </w:r>
    </w:p>
    <w:bookmarkStart w:id="61" w:name="threat-model-and-success-criteria"/>
    <w:p>
      <w:pPr>
        <w:pStyle w:val="Heading2"/>
      </w:pPr>
      <w:r>
        <w:t xml:space="preserve">A. Threat model and success criteria</w:t>
      </w:r>
    </w:p>
    <w:p>
      <w:pPr>
        <w:pStyle w:val="FirstParagraph"/>
      </w:pPr>
      <w:r>
        <w:t xml:space="preserve">Section </w:t>
      </w:r>
      <w:hyperlink w:anchor="sec:threat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fixes the parties, the goals G1 through G3, the access tiers,</w:t>
      </w:r>
      <w:r>
        <w:t xml:space="preserve"> </w:t>
      </w:r>
      <w:r>
        <w:t xml:space="preserve">and the success criteria. This section instantiates that protocol. Each detector is</w:t>
      </w:r>
      <w:r>
        <w:t xml:space="preserve"> </w:t>
      </w:r>
      <w:r>
        <w:t xml:space="preserve">evaluated at its minimum access tier as graded in Section </w:t>
      </w:r>
      <w:hyperlink w:anchor="sec:threat">
        <w:r>
          <w:rPr>
            <w:rStyle w:val="Hyperlink"/>
          </w:rPr>
          <w:t xml:space="preserve">3</w:t>
        </w:r>
      </w:hyperlink>
      <w:r>
        <w:t xml:space="preserve">, and success</w:t>
      </w:r>
      <w:r>
        <w:t xml:space="preserve"> </w:t>
      </w:r>
      <w:r>
        <w:t xml:space="preserve">is defined by the low-false-positive operating point of Section </w:t>
      </w:r>
      <w:hyperlink w:anchor="sec:concepts">
        <w:r>
          <w:rPr>
            <w:rStyle w:val="Hyperlink"/>
          </w:rPr>
          <w:t xml:space="preserve">2.4</w:t>
        </w:r>
      </w:hyperlink>
      <w:r>
        <w:t xml:space="preserve"> </w:t>
      </w:r>
      <w:r>
        <w:t xml:space="preserve">rather</w:t>
      </w:r>
      <w:r>
        <w:t xml:space="preserve"> </w:t>
      </w:r>
      <w:r>
        <w:t xml:space="preserve">than by average accuracy.</w:t>
      </w:r>
    </w:p>
    <w:bookmarkEnd w:id="61"/>
    <w:bookmarkStart w:id="62" w:name="methods-under-comparison"/>
    <w:p>
      <w:pPr>
        <w:pStyle w:val="Heading2"/>
      </w:pPr>
      <w:r>
        <w:t xml:space="preserve">B. Methods under comparison</w:t>
      </w:r>
    </w:p>
    <w:p>
      <w:pPr>
        <w:pStyle w:val="FirstParagraph"/>
      </w:pPr>
      <w:r>
        <w:t xml:space="preserve">We evaluate</w:t>
      </w:r>
      <w:r>
        <w:t xml:space="preserve"> </w:t>
      </w:r>
      <w:r>
        <w:rPr>
          <w:iCs/>
          <w:i/>
        </w:rPr>
        <w:t xml:space="preserve">existing</w:t>
      </w:r>
      <w:r>
        <w:t xml:space="preserve"> </w:t>
      </w:r>
      <w:r>
        <w:t xml:space="preserve">detectors only. We propose no new detector. The four</w:t>
      </w:r>
      <w:r>
        <w:t xml:space="preserve"> </w:t>
      </w:r>
      <w:r>
        <w:t xml:space="preserve">detectors are defined in Section </w:t>
      </w:r>
      <w:hyperlink w:anchor="sec:concepts">
        <w:r>
          <w:rPr>
            <w:rStyle w:val="Hyperlink"/>
          </w:rPr>
          <w:t xml:space="preserve">2.4</w:t>
        </w:r>
      </w:hyperlink>
      <w:r>
        <w:t xml:space="preserve">: LOSS/perplexity </w:t>
      </w:r>
      <w:r>
        <w:t xml:space="preserve">(Yeom et al., 2018)</w:t>
      </w:r>
      <w:r>
        <w:t xml:space="preserve">,</w:t>
      </w:r>
      <w:r>
        <w:t xml:space="preserve"> </w:t>
      </w:r>
      <w:r>
        <w:t xml:space="preserve">Min-K% Prob </w:t>
      </w:r>
      <w:r>
        <w:t xml:space="preserve">(Shi et al., 2024)</w:t>
      </w:r>
      <w:r>
        <w:t xml:space="preserve">, Min-K%++ </w:t>
      </w:r>
      <w:r>
        <w:t xml:space="preserve">(J. Zhang et al., 2025)</w:t>
      </w:r>
      <w:r>
        <w:t xml:space="preserve">, and the</w:t>
      </w:r>
      <w:r>
        <w:t xml:space="preserve"> </w:t>
      </w:r>
      <w:r>
        <w:t xml:space="preserve">zlib-entropy ratio </w:t>
      </w:r>
      <w:r>
        <w:t xml:space="preserve">(Carlini et al., 2021)</w:t>
      </w:r>
      <w:r>
        <w:t xml:space="preserve">. We run Min-K% and Min-K%++ at k=20.</w:t>
      </w:r>
      <w:r>
        <w:t xml:space="preserve"> </w:t>
      </w:r>
      <w:r>
        <w:t xml:space="preserve">Two further tests, also defined in Section </w:t>
      </w:r>
      <w:hyperlink w:anchor="sec:concepts">
        <w:r>
          <w:rPr>
            <w:rStyle w:val="Hyperlink"/>
          </w:rPr>
          <w:t xml:space="preserve">2.4</w:t>
        </w:r>
      </w:hyperlink>
      <w:r>
        <w:t xml:space="preserve">, operate off the per-item</w:t>
      </w:r>
      <w:r>
        <w:t xml:space="preserve"> </w:t>
      </w:r>
      <w:r>
        <w:t xml:space="preserve">likelihood axis: corpus-side n-gram overlap </w:t>
      </w:r>
      <w:r>
        <w:t xml:space="preserve">(Brown et al., 2020)</w:t>
      </w:r>
      <w:r>
        <w:t xml:space="preserve">, which we use to</w:t>
      </w:r>
      <w:r>
        <w:t xml:space="preserve"> </w:t>
      </w:r>
      <w:r>
        <w:t xml:space="preserve">construct ground-truth contamination labels for benchmark items, and the Oren</w:t>
      </w:r>
      <w:r>
        <w:t xml:space="preserve"> </w:t>
      </w:r>
      <w:r>
        <w:t xml:space="preserve">permutation/exchangeability test </w:t>
      </w:r>
      <w:r>
        <w:t xml:space="preserve">(Oren et al., 2024)</w:t>
      </w:r>
      <w:r>
        <w:t xml:space="preserve"> </w:t>
      </w:r>
      <w:r>
        <w:t xml:space="preserve">at the benchmark level. The</w:t>
      </w:r>
      <w:r>
        <w:t xml:space="preserve"> </w:t>
      </w:r>
      <w:r>
        <w:t xml:space="preserve">leakage outcome is prefix-continuation extractable memorization under greedy</w:t>
      </w:r>
      <w:r>
        <w:t xml:space="preserve"> </w:t>
      </w:r>
      <w:r>
        <w:t xml:space="preserve">decoding </w:t>
      </w:r>
      <w:r>
        <w:t xml:space="preserve">(Carlini et al., 2023)</w:t>
      </w:r>
      <w:r>
        <w:t xml:space="preserve">. On the controlled corpus we additionally measure</w:t>
      </w:r>
      <w:r>
        <w:t xml:space="preserve"> </w:t>
      </w:r>
      <w:r>
        <w:t xml:space="preserve">regex-detected PII leakage, framed via the PII-leakage games of</w:t>
      </w:r>
      <w:r>
        <w:t xml:space="preserve"> </w:t>
      </w:r>
      <w:r>
        <w:t xml:space="preserve">Lukas et al. (2023)</w:t>
      </w:r>
      <w:r>
        <w:t xml:space="preserve">. This measurement returned a null at our scale, and we report it as</w:t>
      </w:r>
      <w:r>
        <w:t xml:space="preserve"> </w:t>
      </w:r>
      <w:r>
        <w:t xml:space="preserve">such rather than as a contribution (Section </w:t>
      </w:r>
      <w:hyperlink w:anchor="sec:res-extraction">
        <w:r>
          <w:rPr>
            <w:rStyle w:val="Hyperlink"/>
          </w:rPr>
          <w:t xml:space="preserve">6.3</w:t>
        </w:r>
      </w:hyperlink>
      <w:r>
        <w:t xml:space="preserve">). Related approaches</w:t>
      </w:r>
      <w:r>
        <w:t xml:space="preserve"> </w:t>
      </w:r>
      <w:r>
        <w:t xml:space="preserve">we deliberately</w:t>
      </w:r>
      <w:r>
        <w:t xml:space="preserve"> </w:t>
      </w:r>
      <w:r>
        <w:rPr>
          <w:iCs/>
          <w:i/>
        </w:rPr>
        <w:t xml:space="preserve">do not</w:t>
      </w:r>
      <w:r>
        <w:t xml:space="preserve"> </w:t>
      </w:r>
      <w:r>
        <w:t xml:space="preserve">evaluate, guided prompting </w:t>
      </w:r>
      <w:r>
        <w:t xml:space="preserve">(Golchin &amp; Surdeanu, 2024)</w:t>
      </w:r>
      <w:r>
        <w:t xml:space="preserve">, neighbourhood and shadow-model</w:t>
      </w:r>
      <w:r>
        <w:t xml:space="preserve"> </w:t>
      </w:r>
      <w:r>
        <w:t xml:space="preserve">reference attacks </w:t>
      </w:r>
      <w:r>
        <w:t xml:space="preserve">(Mattern et al., 2023; Shokri et al., 2017)</w:t>
      </w:r>
      <w:r>
        <w:t xml:space="preserve">, and the</w:t>
      </w:r>
      <w:r>
        <w:t xml:space="preserve"> </w:t>
      </w:r>
      <w:r>
        <w:t xml:space="preserve">divergence-style extraction of production</w:t>
      </w:r>
      <w:r>
        <w:t xml:space="preserve"> </w:t>
      </w:r>
      <w:r>
        <w:t xml:space="preserve">models </w:t>
      </w:r>
      <w:r>
        <w:t xml:space="preserve">(Nasr et al., 2025)</w:t>
      </w:r>
      <w:r>
        <w:t xml:space="preserve">, are discussed in Section </w:t>
      </w:r>
      <w:hyperlink w:anchor="sec:relatedwork">
        <w:r>
          <w:rPr>
            <w:rStyle w:val="Hyperlink"/>
          </w:rPr>
          <w:t xml:space="preserve">4</w:t>
        </w:r>
      </w:hyperlink>
      <w:r>
        <w:t xml:space="preserve">.</w:t>
      </w:r>
      <w:r>
        <w:t xml:space="preserve"> </w:t>
      </w:r>
      <w:r>
        <w:t xml:space="preserve">An internal-activation probe is reported, if at all, only as exploratory</w:t>
      </w:r>
      <w:r>
        <w:t xml:space="preserve"> </w:t>
      </w:r>
      <w:r>
        <w:t xml:space="preserve">analysis in the Discussion, not as a contribution.</w:t>
      </w:r>
    </w:p>
    <w:bookmarkEnd w:id="62"/>
    <w:bookmarkStart w:id="66" w:name="data"/>
    <w:p>
      <w:pPr>
        <w:pStyle w:val="Heading2"/>
      </w:pPr>
      <w:r>
        <w:t xml:space="preserve">C. Data</w:t>
      </w:r>
    </w:p>
    <w:p>
      <w:pPr>
        <w:pStyle w:val="FirstParagraph"/>
      </w:pPr>
      <w:r>
        <w:t xml:space="preserve">Table </w:t>
      </w:r>
      <w:hyperlink w:anchor="tab:dataset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the corpora and benchmarks used or referenced below.</w:t>
      </w:r>
    </w:p>
    <w:bookmarkStart w:id="64" w:name="models-and-corpus."/>
    <w:p>
      <w:pPr>
        <w:pStyle w:val="Heading4"/>
      </w:pPr>
      <w:r>
        <w:t xml:space="preserve">Models and corpus.</w:t>
      </w:r>
    </w:p>
    <w:p>
      <w:pPr>
        <w:pStyle w:val="FirstParagraph"/>
      </w:pPr>
      <w:r>
        <w:t xml:space="preserve">The primary model is the Pythia</w:t>
      </w:r>
      <w:r>
        <w:t xml:space="preserve"> </w:t>
      </w:r>
      <w:r>
        <w:t xml:space="preserve">suite </w:t>
      </w:r>
      <w:r>
        <w:t xml:space="preserve">(Biderman et al., 2023)</w:t>
      </w:r>
      <w:r>
        <w:t xml:space="preserve">, trained on the public Pile </w:t>
      </w:r>
      <w:r>
        <w:t xml:space="preserve">(Gao et al., 2020)</w:t>
      </w:r>
      <w:r>
        <w:t xml:space="preserve">. Its</w:t>
      </w:r>
      <w:r>
        <w:t xml:space="preserve"> </w:t>
      </w:r>
      <w:r>
        <w:t xml:space="preserve">reconstructible training order, 154 checkpoints, multiple sizes, and deduplicated</w:t>
      </w:r>
      <w:r>
        <w:t xml:space="preserve"> </w:t>
      </w:r>
      <w:r>
        <w:t xml:space="preserve">variant provide exact membership ground truth. Our confound-clean split draws members</w:t>
      </w:r>
      <w:r>
        <w:t xml:space="preserve"> </w:t>
      </w:r>
      <w:r>
        <w:t xml:space="preserve">from a public mirror of the Pile training set and non-members from the Pile validation</w:t>
      </w:r>
      <w:r>
        <w:t xml:space="preserve"> </w:t>
      </w:r>
      <w:r>
        <w:t xml:space="preserve">set, stratified across the Pile’s constituent subsets. We additionally report the</w:t>
      </w:r>
      <w:r>
        <w:t xml:space="preserve"> </w:t>
      </w:r>
      <w:r>
        <w:t xml:space="preserve">temporally confounded WikiMIA split as a deliberate contrast, and we cite the MIMIR</w:t>
      </w:r>
      <w:r>
        <w:t xml:space="preserve"> </w:t>
      </w:r>
      <w:r>
        <w:t xml:space="preserve">construction </w:t>
      </w:r>
      <w:r>
        <w:t xml:space="preserve">(Duan et al., 2024)</w:t>
      </w:r>
      <w:r>
        <w:t xml:space="preserve"> </w:t>
      </w:r>
      <w:r>
        <w:t xml:space="preserve">as the methodological precedent rather than using its</w:t>
      </w:r>
      <w:r>
        <w:t xml:space="preserve"> </w:t>
      </w:r>
      <w:r>
        <w:t xml:space="preserve">released splits. OLMo </w:t>
      </w:r>
      <w:r>
        <w:t xml:space="preserve">(Groeneveld et al., 2024)</w:t>
      </w:r>
      <w:r>
        <w:t xml:space="preserve"> </w:t>
      </w:r>
      <w:r>
        <w:t xml:space="preserve">on Dolma </w:t>
      </w:r>
      <w:r>
        <w:t xml:space="preserve">(Soldaini et al., 2024)</w:t>
      </w:r>
      <w:r>
        <w:t xml:space="preserve"> </w:t>
      </w:r>
      <w:r>
        <w:t xml:space="preserve">is a</w:t>
      </w:r>
      <w:r>
        <w:t xml:space="preserve"> </w:t>
      </w:r>
      <w:r>
        <w:t xml:space="preserve">secondary replication target. The Pile sits within the broader weakly filtered</w:t>
      </w:r>
      <w:r>
        <w:t xml:space="preserve"> </w:t>
      </w:r>
      <w:r>
        <w:t xml:space="preserve">web-scrape regime, Common Crawl </w:t>
      </w:r>
      <w:r>
        <w:t xml:space="preserve">(Common Crawl Foundation, n.d.)</w:t>
      </w:r>
      <w:r>
        <w:t xml:space="preserve"> </w:t>
      </w:r>
      <w:r>
        <w:t xml:space="preserve">and its filtered derivatives</w:t>
      </w:r>
      <w:r>
        <w:t xml:space="preserve"> </w:t>
      </w:r>
      <w:r>
        <w:t xml:space="preserve">C4 </w:t>
      </w:r>
      <w:r>
        <w:t xml:space="preserve">(Dodge et al., 2021; Raffel et al., 2020)</w:t>
      </w:r>
      <w:r>
        <w:t xml:space="preserve"> </w:t>
      </w:r>
      <w:r>
        <w:t xml:space="preserve">and RedPajama </w:t>
      </w:r>
      <w:r>
        <w:t xml:space="preserve">(Weber et al., 2024)</w:t>
      </w:r>
      <w:r>
        <w:t xml:space="preserve">, that makes</w:t>
      </w:r>
      <w:r>
        <w:t xml:space="preserve"> </w:t>
      </w:r>
      <w:r>
        <w:t xml:space="preserve">benchmark contamination structural rather than adversarial.</w:t>
      </w:r>
    </w:p>
    <w:bookmarkStart w:id="63" w:name="tab:datasets"/>
    <w:p>
      <w:pPr>
        <w:pStyle w:val="TableCaption"/>
      </w:pPr>
      <w:r>
        <w:t xml:space="preserve">Table II. Corpora and benchmarks used in or referenced by the evaluation. The Pile is</w:t>
      </w:r>
      <w:r>
        <w:t xml:space="preserve"> </w:t>
      </w:r>
      <w:r>
        <w:t xml:space="preserve">our ground-truth training corpus, and the Enron Emails subset supplies the PII</w:t>
      </w:r>
      <w:r>
        <w:t xml:space="preserve"> </w:t>
      </w:r>
      <w:r>
        <w:t xml:space="preserve">measurement reported as a null in Section </w:t>
      </w:r>
      <w:hyperlink w:anchor="sec:res-extraction">
        <w:r>
          <w:rPr>
            <w:rStyle w:val="Hyperlink"/>
          </w:rPr>
          <w:t xml:space="preserve">6.3</w:t>
        </w:r>
      </w:hyperlink>
      <w:r>
        <w:t xml:space="preserve">. WikiMIA appears</w:t>
      </w:r>
      <w:r>
        <w:t xml:space="preserve"> </w:t>
      </w:r>
      <w:r>
        <w:t xml:space="preserve">only as the deliberately confounded contrast split. The lower block lists the</w:t>
      </w:r>
      <w:r>
        <w:t xml:space="preserve"> </w:t>
      </w:r>
      <w:r>
        <w:t xml:space="preserve">contamination benchmarks, of which MMLU, GSM8K, and HumanEval are labeled by</w:t>
      </w:r>
      <w:r>
        <w:t xml:space="preserve"> </w:t>
      </w:r>
      <w:r>
        <w:t xml:space="preserve">corpus-side overlap at the scale reported here.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II. Corpora and benchmarks used in or referenced by the evaluation. The Pile is our ground-truth training corpus, and the Enron Emails subset supplies the PII measurement reported as a null in Section 6.3. WikiMIA appears only as the deliberately confounded contrast split. The lower block lists the contamination benchmarks, of which MMLU, GSM8K, and HumanEval are labeled by corpus-side overlap at the scale reported here."/>
      </w:tblPr>
      <w:tblGrid>
        <w:gridCol w:w="748"/>
        <w:gridCol w:w="811"/>
        <w:gridCol w:w="3744"/>
        <w:gridCol w:w="1497"/>
        <w:gridCol w:w="2560"/>
      </w:tblGrid>
      <w:tblGrid/>
      <w:tr>
        <w:tc>
          <w:tcPr>
            <w:tcW w:type="dxa" w:w="748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Dataset</w:t>
            </w:r>
          </w:p>
        </w:tc>
        <w:tc>
          <w:tcPr>
            <w:tcW w:type="dxa" w:w="81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</w:t>
            </w:r>
          </w:p>
        </w:tc>
        <w:tc>
          <w:tcPr>
            <w:tcW w:type="dxa" w:w="3744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it is</w:t>
            </w:r>
          </w:p>
        </w:tc>
        <w:tc>
          <w:tcPr>
            <w:tcW w:type="dxa" w:w="1497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Size</w:t>
            </w:r>
          </w:p>
        </w:tc>
        <w:tc>
          <w:tcPr>
            <w:tcW w:type="dxa" w:w="256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Cite</w:t>
            </w:r>
          </w:p>
        </w:tc>
      </w:tr>
      <w:tr>
        <w:tc>
          <w:tcPr>
            <w:tcW w:type="dxa" w:w="748"/>
          </w:tcPr>
          <w:p>
            <w:pPr>
              <w:pStyle w:val="Compact"/>
              <w:jc w:val="left"/>
            </w:pPr>
            <w:r>
              <w:t xml:space="preserve">The Pile</w:t>
            </w:r>
          </w:p>
        </w:tc>
        <w:tc>
          <w:tcPr>
            <w:tcW w:type="dxa" w:w="811"/>
          </w:tcPr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>
            <w:tcW w:type="dxa" w:w="3744"/>
          </w:tcPr>
          <w:p>
            <w:pPr>
              <w:pStyle w:val="Compact"/>
              <w:jc w:val="left"/>
            </w:pPr>
            <w:r>
              <w:t xml:space="preserve">Curated 22-subset English corpus. Pythia’s training data and our membership ground truth</w:t>
            </w:r>
          </w:p>
        </w:tc>
        <w:tc>
          <w:tcPr>
            <w:tcW w:type="dxa" w:w="1497"/>
          </w:tcPr>
          <w:p>
            <w:pPr>
              <w:pStyle w:val="Compact"/>
              <w:jc w:val="left"/>
            </w:pPr>
            <w:r>
              <w:t xml:space="preserve">825 GB</w:t>
            </w:r>
          </w:p>
        </w:tc>
        <w:tc>
          <w:tcPr>
            <w:tcW w:type="dxa" w:w="2560"/>
          </w:tcPr>
          <w:p>
            <w:pPr>
              <w:pStyle w:val="Compact"/>
              <w:jc w:val="left"/>
            </w:pPr>
            <w:r>
              <w:t xml:space="preserve">(Gao et al., 2020)</w:t>
            </w:r>
          </w:p>
        </w:tc>
      </w:tr>
      <w:tr>
        <w:tc>
          <w:tcPr>
            <w:tcW w:type="dxa" w:w="748"/>
          </w:tcPr>
          <w:p>
            <w:pPr>
              <w:pStyle w:val="Compact"/>
              <w:jc w:val="left"/>
            </w:pPr>
            <w:r>
              <w:t xml:space="preserve">pile-10k</w:t>
            </w:r>
          </w:p>
        </w:tc>
        <w:tc>
          <w:tcPr>
            <w:tcW w:type="dxa" w:w="811"/>
          </w:tcPr>
          <w:p>
            <w:pPr>
              <w:pStyle w:val="Compact"/>
              <w:jc w:val="left"/>
            </w:pPr>
            <w:r>
              <w:t xml:space="preserve">corpus sample</w:t>
            </w:r>
          </w:p>
        </w:tc>
        <w:tc>
          <w:tcPr>
            <w:tcW w:type="dxa" w:w="3744"/>
          </w:tcPr>
          <w:p>
            <w:pPr>
              <w:pStyle w:val="Compact"/>
              <w:jc w:val="left"/>
            </w:pPr>
            <w:r>
              <w:t xml:space="preserve">Public 10k-document sample of the Pile training set, the source of our member items</w:t>
            </w:r>
          </w:p>
        </w:tc>
        <w:tc>
          <w:tcPr>
            <w:tcW w:type="dxa" w:w="1497"/>
          </w:tcPr>
          <w:p>
            <w:pPr>
              <w:pStyle w:val="Compact"/>
              <w:jc w:val="left"/>
            </w:pPr>
            <w:r>
              <w:t xml:space="preserve">10</w:t>
            </w:r>
            <w:r>
              <w:t xml:space="preserve">,</w:t>
            </w:r>
            <w:r>
              <w:t xml:space="preserve">000 documents</w:t>
            </w:r>
          </w:p>
        </w:tc>
        <w:tc>
          <w:tcPr>
            <w:tcW w:type="dxa" w:w="2560"/>
          </w:tcPr>
          <w:p>
            <w:pPr>
              <w:pStyle w:val="Compact"/>
              <w:jc w:val="left"/>
            </w:pPr>
            <w:r>
              <w:t xml:space="preserve">(Gao et al., 2020)</w:t>
            </w:r>
          </w:p>
        </w:tc>
      </w:tr>
      <w:tr>
        <w:tc>
          <w:tcPr>
            <w:tcW w:type="dxa" w:w="748"/>
          </w:tcPr>
          <w:p>
            <w:pPr>
              <w:pStyle w:val="Compact"/>
              <w:jc w:val="left"/>
            </w:pPr>
            <w:r>
              <w:t xml:space="preserve">Enron Emails</w:t>
            </w:r>
          </w:p>
        </w:tc>
        <w:tc>
          <w:tcPr>
            <w:tcW w:type="dxa" w:w="811"/>
          </w:tcPr>
          <w:p>
            <w:pPr>
              <w:pStyle w:val="Compact"/>
              <w:jc w:val="left"/>
            </w:pPr>
            <w:r>
              <w:t xml:space="preserve">corpus subset</w:t>
            </w:r>
          </w:p>
        </w:tc>
        <w:tc>
          <w:tcPr>
            <w:tcW w:type="dxa" w:w="3744"/>
          </w:tcPr>
          <w:p>
            <w:pPr>
              <w:pStyle w:val="Compact"/>
              <w:jc w:val="left"/>
            </w:pPr>
            <w:r>
              <w:t xml:space="preserve">Email corpus that is a component subset of The Pile. Supplies the PII measurement reported as a null</w:t>
            </w:r>
          </w:p>
        </w:tc>
        <w:tc>
          <w:tcPr>
            <w:tcW w:type="dxa" w:w="1497"/>
          </w:tcPr>
          <w:p>
            <w:pPr>
              <w:pStyle w:val="Compact"/>
              <w:jc w:val="left"/>
            </w:pPr>
            <w:r>
              <w:t xml:space="preserve">part of the Pile</w:t>
            </w:r>
          </w:p>
        </w:tc>
        <w:tc>
          <w:tcPr>
            <w:tcW w:type="dxa" w:w="2560"/>
          </w:tcPr>
          <w:p>
            <w:pPr>
              <w:pStyle w:val="Compact"/>
              <w:jc w:val="left"/>
            </w:pPr>
            <w:r>
              <w:t xml:space="preserve">(Gao et al., 2020)</w:t>
            </w:r>
          </w:p>
        </w:tc>
      </w:tr>
      <w:tr>
        <w:tc>
          <w:tcPr>
            <w:tcW w:type="dxa" w:w="748"/>
          </w:tcPr>
          <w:p>
            <w:pPr>
              <w:pStyle w:val="Compact"/>
              <w:jc w:val="left"/>
            </w:pPr>
            <w:r>
              <w:t xml:space="preserve">Common Crawl</w:t>
            </w:r>
          </w:p>
        </w:tc>
        <w:tc>
          <w:tcPr>
            <w:tcW w:type="dxa" w:w="811"/>
          </w:tcPr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>
            <w:tcW w:type="dxa" w:w="3744"/>
          </w:tcPr>
          <w:p>
            <w:pPr>
              <w:pStyle w:val="Compact"/>
              <w:jc w:val="left"/>
            </w:pPr>
            <w:r>
              <w:t xml:space="preserve">Open, continually updated repository of raw web-crawl data, the base of most LLM pre-training scrapes</w:t>
            </w:r>
          </w:p>
        </w:tc>
        <w:tc>
          <w:tcPr>
            <w:tcW w:type="dxa" w:w="1497"/>
          </w:tcPr>
          <w:p>
            <w:pPr>
              <w:pStyle w:val="Compact"/>
              <w:jc w:val="left"/>
            </w:pPr>
            <w:r>
              <w:t xml:space="preserve">petabyte-scale (growing)</w:t>
            </w:r>
          </w:p>
        </w:tc>
        <w:tc>
          <w:tcPr>
            <w:tcW w:type="dxa" w:w="2560"/>
          </w:tcPr>
          <w:p>
            <w:pPr>
              <w:pStyle w:val="Compact"/>
              <w:jc w:val="left"/>
            </w:pPr>
            <w:r>
              <w:t xml:space="preserve">(Common Crawl Foundation, n.d.)</w:t>
            </w:r>
          </w:p>
        </w:tc>
      </w:tr>
      <w:tr>
        <w:tc>
          <w:tcPr>
            <w:tcW w:type="dxa" w:w="748"/>
          </w:tcPr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>
            <w:tcW w:type="dxa" w:w="811"/>
          </w:tcPr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>
            <w:tcW w:type="dxa" w:w="3744"/>
          </w:tcPr>
          <w:p>
            <w:pPr>
              <w:pStyle w:val="Compact"/>
              <w:jc w:val="left"/>
            </w:pPr>
            <w:r>
              <w:t xml:space="preserve">Colossal Clean Crawled Corpus: a filtered Common Crawl snapshot introduced with T5</w:t>
            </w:r>
          </w:p>
        </w:tc>
        <w:tc>
          <w:tcPr>
            <w:tcW w:type="dxa" w:w="1497"/>
          </w:tcPr>
          <w:p>
            <w:pPr>
              <w:pStyle w:val="Compact"/>
              <w:jc w:val="left"/>
            </w:pPr>
            <w:r>
              <w:t xml:space="preserve">∼750 GB</w:t>
            </w:r>
          </w:p>
        </w:tc>
        <w:tc>
          <w:tcPr>
            <w:tcW w:type="dxa" w:w="2560"/>
          </w:tcPr>
          <w:p>
            <w:pPr>
              <w:pStyle w:val="Compact"/>
              <w:jc w:val="left"/>
            </w:pPr>
            <w:r>
              <w:t xml:space="preserve">(Dodge et al., 2021; Raffel et al., 2020)</w:t>
            </w:r>
          </w:p>
        </w:tc>
      </w:tr>
      <w:tr>
        <w:tc>
          <w:tcPr>
            <w:tcW w:type="dxa" w:w="748"/>
          </w:tcPr>
          <w:p>
            <w:pPr>
              <w:pStyle w:val="Compact"/>
              <w:jc w:val="left"/>
            </w:pPr>
            <w:r>
              <w:t xml:space="preserve">Dolma</w:t>
            </w:r>
          </w:p>
        </w:tc>
        <w:tc>
          <w:tcPr>
            <w:tcW w:type="dxa" w:w="811"/>
          </w:tcPr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>
            <w:tcW w:type="dxa" w:w="3744"/>
          </w:tcPr>
          <w:p>
            <w:pPr>
              <w:pStyle w:val="Compact"/>
              <w:jc w:val="left"/>
            </w:pPr>
            <w:r>
              <w:t xml:space="preserve">Open pre-training corpus, OLMo’s training data (replication target)</w:t>
            </w:r>
          </w:p>
        </w:tc>
        <w:tc>
          <w:tcPr>
            <w:tcW w:type="dxa" w:w="1497"/>
          </w:tcPr>
          <w:p>
            <w:pPr>
              <w:pStyle w:val="Compact"/>
              <w:jc w:val="left"/>
            </w:pPr>
            <w:r>
              <w:t xml:space="preserve">3 T tokens</w:t>
            </w:r>
          </w:p>
        </w:tc>
        <w:tc>
          <w:tcPr>
            <w:tcW w:type="dxa" w:w="2560"/>
          </w:tcPr>
          <w:p>
            <w:pPr>
              <w:pStyle w:val="Compact"/>
              <w:jc w:val="left"/>
            </w:pPr>
            <w:r>
              <w:t xml:space="preserve">(Soldaini et al., 2024)</w:t>
            </w:r>
          </w:p>
        </w:tc>
      </w:tr>
      <w:tr>
        <w:tc>
          <w:tcPr>
            <w:tcW w:type="dxa" w:w="748"/>
          </w:tcPr>
          <w:p>
            <w:pPr>
              <w:pStyle w:val="Compact"/>
              <w:jc w:val="left"/>
            </w:pPr>
            <w:r>
              <w:t xml:space="preserve">RedPajama</w:t>
            </w:r>
          </w:p>
        </w:tc>
        <w:tc>
          <w:tcPr>
            <w:tcW w:type="dxa" w:w="811"/>
          </w:tcPr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>
            <w:tcW w:type="dxa" w:w="3744"/>
          </w:tcPr>
          <w:p>
            <w:pPr>
              <w:pStyle w:val="Compact"/>
              <w:jc w:val="left"/>
            </w:pPr>
            <w:r>
              <w:t xml:space="preserve">Open reproduction of an LLaMA-style pre-training mixture</w:t>
            </w:r>
          </w:p>
        </w:tc>
        <w:tc>
          <w:tcPr>
            <w:tcW w:type="dxa" w:w="1497"/>
          </w:tcPr>
          <w:p>
            <w:pPr>
              <w:pStyle w:val="Compact"/>
              <w:jc w:val="left"/>
            </w:pPr>
            <w:r>
              <w:t xml:space="preserve">∼30 T tokens</w:t>
            </w:r>
          </w:p>
        </w:tc>
        <w:tc>
          <w:tcPr>
            <w:tcW w:type="dxa" w:w="2560"/>
          </w:tcPr>
          <w:p>
            <w:pPr>
              <w:pStyle w:val="Compact"/>
              <w:jc w:val="left"/>
            </w:pPr>
            <w:r>
              <w:t xml:space="preserve">(Weber et al., 2024)</w:t>
            </w:r>
          </w:p>
        </w:tc>
      </w:tr>
      <w:tr>
        <w:tc>
          <w:tcPr>
            <w:tcW w:type="dxa" w:w="748"/>
          </w:tcPr>
          <w:p>
            <w:pPr>
              <w:pStyle w:val="Compact"/>
              <w:jc w:val="left"/>
            </w:pPr>
            <w:r>
              <w:t xml:space="preserve">WikiMIA</w:t>
            </w:r>
          </w:p>
        </w:tc>
        <w:tc>
          <w:tcPr>
            <w:tcW w:type="dxa" w:w="811"/>
          </w:tcPr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>
            <w:tcW w:type="dxa" w:w="3744"/>
          </w:tcPr>
          <w:p>
            <w:pPr>
              <w:pStyle w:val="Compact"/>
              <w:jc w:val="left"/>
            </w:pPr>
            <w:r>
              <w:t xml:space="preserve">Membership-inference benchmark split by Wikipedia edit date. Used only as a deliberately temporally confounded contrast</w:t>
            </w:r>
          </w:p>
        </w:tc>
        <w:tc>
          <w:tcPr>
            <w:tcW w:type="dxa" w:w="1497"/>
          </w:tcPr>
          <w:p>
            <w:pPr>
              <w:pStyle w:val="Compact"/>
              <w:jc w:val="left"/>
            </w:pPr>
            <w:r>
              <w:t xml:space="preserve">64-token split</w:t>
            </w:r>
          </w:p>
        </w:tc>
        <w:tc>
          <w:tcPr>
            <w:tcW w:type="dxa" w:w="2560"/>
          </w:tcPr>
          <w:p>
            <w:pPr>
              <w:pStyle w:val="Compact"/>
              <w:jc w:val="left"/>
            </w:pPr>
            <w:r>
              <w:t xml:space="preserve">(Shi et al., 2024)</w:t>
            </w:r>
          </w:p>
        </w:tc>
      </w:tr>
      <w:tr>
        <w:tc>
          <w:tcPr>
            <w:tcW w:type="dxa" w:w="748"/>
          </w:tcPr>
          <w:p>
            <w:pPr>
              <w:pStyle w:val="Compact"/>
              <w:jc w:val="left"/>
            </w:pPr>
            <w:r>
              <w:t xml:space="preserve">MMLU</w:t>
            </w:r>
          </w:p>
        </w:tc>
        <w:tc>
          <w:tcPr>
            <w:tcW w:type="dxa" w:w="811"/>
          </w:tcPr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>
            <w:tcW w:type="dxa" w:w="3744"/>
          </w:tcPr>
          <w:p>
            <w:pPr>
              <w:pStyle w:val="Compact"/>
              <w:jc w:val="left"/>
            </w:pPr>
            <w:r>
              <w:t xml:space="preserve">Multiple-choice knowledge/reasoning across 57 subjects</w:t>
            </w:r>
          </w:p>
        </w:tc>
        <w:tc>
          <w:tcPr>
            <w:tcW w:type="dxa" w:w="1497"/>
          </w:tcPr>
          <w:p>
            <w:pPr>
              <w:pStyle w:val="Compact"/>
              <w:jc w:val="left"/>
            </w:pPr>
            <w:r>
              <w:t xml:space="preserve">15</w:t>
            </w:r>
            <w:r>
              <w:t xml:space="preserve">,</w:t>
            </w:r>
            <w:r>
              <w:t xml:space="preserve">908 questions</w:t>
            </w:r>
          </w:p>
        </w:tc>
        <w:tc>
          <w:tcPr>
            <w:tcW w:type="dxa" w:w="2560"/>
          </w:tcPr>
          <w:p>
            <w:pPr>
              <w:pStyle w:val="Compact"/>
              <w:jc w:val="left"/>
            </w:pPr>
            <w:r>
              <w:t xml:space="preserve">(Hendrycks et al., 2021)</w:t>
            </w:r>
          </w:p>
        </w:tc>
      </w:tr>
      <w:tr>
        <w:tc>
          <w:tcPr>
            <w:tcW w:type="dxa" w:w="748"/>
          </w:tcPr>
          <w:p>
            <w:pPr>
              <w:pStyle w:val="Compact"/>
              <w:jc w:val="left"/>
            </w:pPr>
            <w:r>
              <w:t xml:space="preserve">GSM8K</w:t>
            </w:r>
          </w:p>
        </w:tc>
        <w:tc>
          <w:tcPr>
            <w:tcW w:type="dxa" w:w="811"/>
          </w:tcPr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>
            <w:tcW w:type="dxa" w:w="3744"/>
          </w:tcPr>
          <w:p>
            <w:pPr>
              <w:pStyle w:val="Compact"/>
              <w:jc w:val="left"/>
            </w:pPr>
            <w:r>
              <w:t xml:space="preserve">Grade-school multi-step math word problems</w:t>
            </w:r>
          </w:p>
        </w:tc>
        <w:tc>
          <w:tcPr>
            <w:tcW w:type="dxa" w:w="1497"/>
          </w:tcPr>
          <w:p>
            <w:pPr>
              <w:pStyle w:val="Compact"/>
              <w:jc w:val="left"/>
            </w:pPr>
            <w:r>
              <w:t xml:space="preserve">8</w:t>
            </w:r>
            <w:r>
              <w:t xml:space="preserve">,</w:t>
            </w:r>
            <w:r>
              <w:t xml:space="preserve">500 problems</w:t>
            </w:r>
          </w:p>
        </w:tc>
        <w:tc>
          <w:tcPr>
            <w:tcW w:type="dxa" w:w="2560"/>
          </w:tcPr>
          <w:p>
            <w:pPr>
              <w:pStyle w:val="Compact"/>
              <w:jc w:val="left"/>
            </w:pPr>
            <w:r>
              <w:t xml:space="preserve">(Cobbe et al., 2021)</w:t>
            </w:r>
          </w:p>
        </w:tc>
      </w:tr>
      <w:tr>
        <w:tc>
          <w:tcPr>
            <w:tcW w:type="dxa" w:w="748"/>
          </w:tcPr>
          <w:p>
            <w:pPr>
              <w:pStyle w:val="Compact"/>
              <w:jc w:val="left"/>
            </w:pPr>
            <w:r>
              <w:t xml:space="preserve">HumanEval</w:t>
            </w:r>
          </w:p>
        </w:tc>
        <w:tc>
          <w:tcPr>
            <w:tcW w:type="dxa" w:w="811"/>
          </w:tcPr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>
            <w:tcW w:type="dxa" w:w="3744"/>
          </w:tcPr>
          <w:p>
            <w:pPr>
              <w:pStyle w:val="Compact"/>
              <w:jc w:val="left"/>
            </w:pPr>
            <w:r>
              <w:t xml:space="preserve">Hand-written Python programming problems with unit tests</w:t>
            </w:r>
          </w:p>
        </w:tc>
        <w:tc>
          <w:tcPr>
            <w:tcW w:type="dxa" w:w="1497"/>
          </w:tcPr>
          <w:p>
            <w:pPr>
              <w:pStyle w:val="Compact"/>
              <w:jc w:val="left"/>
            </w:pPr>
            <w:r>
              <w:t xml:space="preserve">164 problems</w:t>
            </w:r>
          </w:p>
        </w:tc>
        <w:tc>
          <w:tcPr>
            <w:tcW w:type="dxa" w:w="2560"/>
          </w:tcPr>
          <w:p>
            <w:pPr>
              <w:pStyle w:val="Compact"/>
              <w:jc w:val="left"/>
            </w:pPr>
            <w:r>
              <w:t xml:space="preserve">(M. Chen et al., 2021)</w:t>
            </w:r>
          </w:p>
        </w:tc>
      </w:tr>
      <w:tr>
        <w:tc>
          <w:tcPr>
            <w:tcW w:type="dxa" w:w="748"/>
          </w:tcPr>
          <w:p>
            <w:pPr>
              <w:pStyle w:val="Compact"/>
              <w:jc w:val="left"/>
            </w:pPr>
            <w:r>
              <w:t xml:space="preserve">HellaSwag</w:t>
            </w:r>
          </w:p>
        </w:tc>
        <w:tc>
          <w:tcPr>
            <w:tcW w:type="dxa" w:w="811"/>
          </w:tcPr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>
            <w:tcW w:type="dxa" w:w="3744"/>
          </w:tcPr>
          <w:p>
            <w:pPr>
              <w:pStyle w:val="Compact"/>
              <w:jc w:val="left"/>
            </w:pPr>
            <w:r>
              <w:t xml:space="preserve">Adversarially filtered commonsense sentence completion</w:t>
            </w:r>
          </w:p>
        </w:tc>
        <w:tc>
          <w:tcPr>
            <w:tcW w:type="dxa" w:w="1497"/>
          </w:tcPr>
          <w:p>
            <w:pPr>
              <w:pStyle w:val="Compact"/>
              <w:jc w:val="left"/>
            </w:pPr>
            <w:r>
              <w:t xml:space="preserve">∼70</w:t>
            </w:r>
            <w:r>
              <w:t xml:space="preserve">,</w:t>
            </w:r>
            <w:r>
              <w:t xml:space="preserve">000 items</w:t>
            </w:r>
          </w:p>
        </w:tc>
        <w:tc>
          <w:tcPr>
            <w:tcW w:type="dxa" w:w="2560"/>
          </w:tcPr>
          <w:p>
            <w:pPr>
              <w:pStyle w:val="Compact"/>
              <w:jc w:val="left"/>
            </w:pPr>
            <w:r>
              <w:t xml:space="preserve">(Zellers et al., 2019)</w:t>
            </w:r>
          </w:p>
        </w:tc>
      </w:tr>
      <w:tr>
        <w:tc>
          <w:tcPr>
            <w:tcW w:type="dxa" w:w="748"/>
          </w:tcPr>
          <w:p>
            <w:pPr>
              <w:pStyle w:val="Compact"/>
              <w:jc w:val="left"/>
            </w:pPr>
            <w:r>
              <w:t xml:space="preserve">TruthfulQA</w:t>
            </w:r>
          </w:p>
        </w:tc>
        <w:tc>
          <w:tcPr>
            <w:tcW w:type="dxa" w:w="811"/>
          </w:tcPr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>
            <w:tcW w:type="dxa" w:w="3744"/>
          </w:tcPr>
          <w:p>
            <w:pPr>
              <w:pStyle w:val="Compact"/>
              <w:jc w:val="left"/>
            </w:pPr>
            <w:r>
              <w:t xml:space="preserve">Questions probing imitative falsehoods</w:t>
            </w:r>
          </w:p>
        </w:tc>
        <w:tc>
          <w:tcPr>
            <w:tcW w:type="dxa" w:w="1497"/>
          </w:tcPr>
          <w:p>
            <w:pPr>
              <w:pStyle w:val="Compact"/>
              <w:jc w:val="left"/>
            </w:pPr>
            <w:r>
              <w:t xml:space="preserve">817 questions</w:t>
            </w:r>
          </w:p>
        </w:tc>
        <w:tc>
          <w:tcPr>
            <w:tcW w:type="dxa" w:w="2560"/>
          </w:tcPr>
          <w:p>
            <w:pPr>
              <w:pStyle w:val="Compact"/>
              <w:jc w:val="left"/>
            </w:pPr>
            <w:r>
              <w:t xml:space="preserve">(Lin et al., 2022)</w:t>
            </w:r>
          </w:p>
        </w:tc>
      </w:tr>
      <w:tr>
        <w:tc>
          <w:tcPr>
            <w:tcW w:type="dxa" w:w="748"/>
          </w:tcPr>
          <w:p>
            <w:pPr>
              <w:pStyle w:val="Compact"/>
              <w:jc w:val="left"/>
            </w:pPr>
            <w:r>
              <w:t xml:space="preserve">BoolQ</w:t>
            </w:r>
          </w:p>
        </w:tc>
        <w:tc>
          <w:tcPr>
            <w:tcW w:type="dxa" w:w="811"/>
          </w:tcPr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>
            <w:tcW w:type="dxa" w:w="3744"/>
          </w:tcPr>
          <w:p>
            <w:pPr>
              <w:pStyle w:val="Compact"/>
              <w:jc w:val="left"/>
            </w:pPr>
            <w:r>
              <w:t xml:space="preserve">Naturally occurring yes/no reading-comprehension questions</w:t>
            </w:r>
          </w:p>
        </w:tc>
        <w:tc>
          <w:tcPr>
            <w:tcW w:type="dxa" w:w="1497"/>
          </w:tcPr>
          <w:p>
            <w:pPr>
              <w:pStyle w:val="Compact"/>
              <w:jc w:val="left"/>
            </w:pPr>
            <w:r>
              <w:t xml:space="preserve">15</w:t>
            </w:r>
            <w:r>
              <w:t xml:space="preserve">,</w:t>
            </w:r>
            <w:r>
              <w:t xml:space="preserve">942 questions</w:t>
            </w:r>
          </w:p>
        </w:tc>
        <w:tc>
          <w:tcPr>
            <w:tcW w:type="dxa" w:w="2560"/>
          </w:tcPr>
          <w:p>
            <w:pPr>
              <w:pStyle w:val="Compact"/>
              <w:jc w:val="left"/>
            </w:pPr>
            <w:r>
              <w:t xml:space="preserve">(Clark et al., 2019)</w:t>
            </w:r>
          </w:p>
        </w:tc>
      </w:tr>
    </w:tbl>
    <w:bookmarkEnd w:id="63"/>
    <w:bookmarkEnd w:id="64"/>
    <w:bookmarkStart w:id="65" w:name="benchmarks-and-pii."/>
    <w:p>
      <w:pPr>
        <w:pStyle w:val="Heading4"/>
      </w:pPr>
      <w:r>
        <w:t xml:space="preserve">Benchmarks and PII.</w:t>
      </w:r>
    </w:p>
    <w:p>
      <w:pPr>
        <w:pStyle w:val="FirstParagraph"/>
      </w:pPr>
      <w:r>
        <w:t xml:space="preserve">Contamination is tested against MMLU, GSM8K, and</w:t>
      </w:r>
      <w:r>
        <w:t xml:space="preserve"> </w:t>
      </w:r>
      <w:r>
        <w:t xml:space="preserve">HumanEval at the scale reported here. HellaSwag, TruthfulQA, and BoolQ are configured in</w:t>
      </w:r>
      <w:r>
        <w:t xml:space="preserve"> </w:t>
      </w:r>
      <w:r>
        <w:t xml:space="preserve">the harness and included in Table </w:t>
      </w:r>
      <w:hyperlink w:anchor="tab:dataset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 reference, and are left for the</w:t>
      </w:r>
      <w:r>
        <w:t xml:space="preserve"> </w:t>
      </w:r>
      <w:r>
        <w:t xml:space="preserve">GPU replication. For the PII measurement we use the Enron Emails data</w:t>
      </w:r>
      <w:r>
        <w:t xml:space="preserve"> </w:t>
      </w:r>
      <w:r>
        <w:rPr>
          <w:iCs/>
          <w:i/>
        </w:rPr>
        <w:t xml:space="preserve">as a Pile</w:t>
      </w:r>
      <w:r>
        <w:rPr>
          <w:iCs/>
          <w:i/>
        </w:rPr>
        <w:t xml:space="preserve"> </w:t>
      </w:r>
      <w:r>
        <w:rPr>
          <w:iCs/>
          <w:i/>
        </w:rPr>
        <w:t xml:space="preserve">subset already present in Pythia’s training data</w:t>
      </w:r>
      <w:r>
        <w:t xml:space="preserve">, rather than fine-tuning a model to</w:t>
      </w:r>
      <w:r>
        <w:t xml:space="preserve"> </w:t>
      </w:r>
      <w:r>
        <w:t xml:space="preserve">memorize PII. The measurement returned no detected leakage at this scale and is reported</w:t>
      </w:r>
      <w:r>
        <w:t xml:space="preserve"> </w:t>
      </w:r>
      <w:r>
        <w:t xml:space="preserve">as a null (Section </w:t>
      </w:r>
      <w:hyperlink w:anchor="sec:res-extraction">
        <w:r>
          <w:rPr>
            <w:rStyle w:val="Hyperlink"/>
          </w:rPr>
          <w:t xml:space="preserve">6.3</w:t>
        </w:r>
      </w:hyperlink>
      <w:r>
        <w:t xml:space="preserve">). No real PII is reproduced in the paper.</w:t>
      </w:r>
    </w:p>
    <w:bookmarkEnd w:id="65"/>
    <w:bookmarkEnd w:id="66"/>
    <w:bookmarkStart w:id="67" w:name="metrics"/>
    <w:p>
      <w:pPr>
        <w:pStyle w:val="Heading2"/>
      </w:pPr>
      <w:r>
        <w:t xml:space="preserve">D. Metrics</w:t>
      </w:r>
    </w:p>
    <w:p>
      <w:pPr>
        <w:pStyle w:val="FirstParagraph"/>
      </w:pPr>
      <w:r>
        <w:t xml:space="preserve">The rationale for reporting true-positive rate at a low fixed false-positive rate rather</w:t>
      </w:r>
      <w:r>
        <w:t xml:space="preserve"> </w:t>
      </w:r>
      <w:r>
        <w:t xml:space="preserve">than average accuracy is given in Section </w:t>
      </w:r>
      <w:hyperlink w:anchor="sec:concepts">
        <w:r>
          <w:rPr>
            <w:rStyle w:val="Hyperlink"/>
          </w:rPr>
          <w:t xml:space="preserve">2.4</w:t>
        </w:r>
      </w:hyperlink>
      <w:r>
        <w:t xml:space="preserve">. Following that</w:t>
      </w:r>
      <w:r>
        <w:t xml:space="preserve"> </w:t>
      </w:r>
      <w:r>
        <w:t xml:space="preserve">convention </w:t>
      </w:r>
      <w:r>
        <w:t xml:space="preserve">(Carlini et al., 2022)</w:t>
      </w:r>
      <w:r>
        <w:t xml:space="preserve">, the primary metric is</w:t>
      </w:r>
      <w:r>
        <w:t xml:space="preserve"> </w:t>
      </w:r>
      <w:r>
        <w:rPr>
          <w:iCs/>
          <w:i/>
        </w:rPr>
        <w:t xml:space="preserve">true-positive rate at a</w:t>
      </w:r>
      <w:r>
        <w:rPr>
          <w:iCs/>
          <w:i/>
        </w:rPr>
        <w:t xml:space="preserve"> </w:t>
      </w:r>
      <w:r>
        <w:rPr>
          <w:iCs/>
          <w:i/>
        </w:rPr>
        <w:t xml:space="preserve">fixed low false-positive rate</w:t>
      </w:r>
      <w:r>
        <w:t xml:space="preserve"> </w:t>
      </w:r>
      <w:r>
        <w:t xml:space="preserve">(TPR @ 0.1% and 1% FPR) reported with</w:t>
      </w:r>
      <w:r>
        <w:t xml:space="preserve"> </w:t>
      </w:r>
      <w:r>
        <w:rPr>
          <w:iCs/>
          <w:i/>
        </w:rPr>
        <w:t xml:space="preserve">log-scale ROC</w:t>
      </w:r>
      <w:r>
        <w:t xml:space="preserve">. AUC-ROC is reported secondarily. For benchmark flagging at a chosen</w:t>
      </w:r>
      <w:r>
        <w:t xml:space="preserve"> </w:t>
      </w:r>
      <w:r>
        <w:t xml:space="preserve">operating threshold we additionally</w:t>
      </w:r>
      <w:r>
        <w:t xml:space="preserve"> </w:t>
      </w:r>
      <w:r>
        <w:t xml:space="preserve">report precision/recall/F1 as a secondary, application-facing view. The leakage outcome</w:t>
      </w:r>
      <w:r>
        <w:t xml:space="preserve"> </w:t>
      </w:r>
      <w:r>
        <w:t xml:space="preserve">is the</w:t>
      </w:r>
      <w:r>
        <w:t xml:space="preserve"> </w:t>
      </w:r>
      <w:r>
        <w:rPr>
          <w:iCs/>
          <w:i/>
        </w:rPr>
        <w:t xml:space="preserve">extraction rate</w:t>
      </w:r>
      <w:r>
        <w:t xml:space="preserve"> </w:t>
      </w:r>
      <w:r>
        <w:t xml:space="preserve">(Carlini et al., 2023)</w:t>
      </w:r>
      <w:r>
        <w:t xml:space="preserve">. The headline analysis is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Spearman correlation between per-item contamination score and per-item</w:t>
      </w:r>
      <w:r>
        <w:rPr>
          <w:iCs/>
          <w:i/>
        </w:rPr>
        <w:t xml:space="preserve"> </w:t>
      </w:r>
      <w:r>
        <w:rPr>
          <w:iCs/>
          <w:i/>
        </w:rPr>
        <w:t xml:space="preserve">extraction outcome</w:t>
      </w:r>
      <w:r>
        <w:t xml:space="preserve">, with bootstrap confidence intervals and a pre-registered</w:t>
      </w:r>
      <w:r>
        <w:t xml:space="preserve"> </w:t>
      </w:r>
      <w:r>
        <w:t xml:space="preserve">partial-correlation control that isolates the contribution of raw loss, the quantitative</w:t>
      </w:r>
      <w:r>
        <w:t xml:space="preserve"> </w:t>
      </w:r>
      <w:r>
        <w:t xml:space="preserve">form of RQ2.</w:t>
      </w:r>
    </w:p>
    <w:bookmarkEnd w:id="67"/>
    <w:bookmarkStart w:id="68" w:name="validation-and-controls"/>
    <w:p>
      <w:pPr>
        <w:pStyle w:val="Heading2"/>
      </w:pPr>
      <w:r>
        <w:t xml:space="preserve">E. Validation and controls</w:t>
      </w:r>
    </w:p>
    <w:p>
      <w:pPr>
        <w:pStyle w:val="FirstParagraph"/>
      </w:pPr>
      <w:r>
        <w:t xml:space="preserve">Robustness is established by bootstrap confidence intervals on TPR@FPR and on the</w:t>
      </w:r>
      <w:r>
        <w:t xml:space="preserve"> </w:t>
      </w:r>
      <w:r>
        <w:t xml:space="preserve">Spearman correlation, and by a permutation/exchangeability test for benchmark-level</w:t>
      </w:r>
      <w:r>
        <w:t xml:space="preserve"> </w:t>
      </w:r>
      <w:r>
        <w:t xml:space="preserve">contamination </w:t>
      </w:r>
      <w:r>
        <w:t xml:space="preserve">(Oren et al., 2024)</w:t>
      </w:r>
      <w:r>
        <w:t xml:space="preserve">. We run the ablations that preempt the standard</w:t>
      </w:r>
      <w:r>
        <w:t xml:space="preserve"> </w:t>
      </w:r>
      <w:r>
        <w:t xml:space="preserve">confounds and that are feasible at this scale: deduplicated versus non-deduplicated</w:t>
      </w:r>
      <w:r>
        <w:t xml:space="preserve"> </w:t>
      </w:r>
      <w:r>
        <w:t xml:space="preserve">Pythia (duplication) and frequency controls (string frequency). The model-size scaling</w:t>
      </w:r>
      <w:r>
        <w:t xml:space="preserve"> </w:t>
      </w:r>
      <w:r>
        <w:t xml:space="preserve">arm, which asks whether the detector-to-extraction relationship strengthens with scale as</w:t>
      </w:r>
      <w:r>
        <w:t xml:space="preserve"> </w:t>
      </w:r>
      <w:r>
        <w:t xml:space="preserve">memorization does </w:t>
      </w:r>
      <w:r>
        <w:t xml:space="preserve">(Carlini et al., 2023)</w:t>
      </w:r>
      <w:r>
        <w:t xml:space="preserve">, is built into the pipeline but not run</w:t>
      </w:r>
      <w:r>
        <w:t xml:space="preserve"> </w:t>
      </w:r>
      <w:r>
        <w:t xml:space="preserve">here, and is reported as GPU-gated in Section </w:t>
      </w:r>
      <w:hyperlink w:anchor="sec:limitations">
        <w:r>
          <w:rPr>
            <w:rStyle w:val="Hyperlink"/>
          </w:rPr>
          <w:t xml:space="preserve">8</w:t>
        </w:r>
      </w:hyperlink>
      <w:r>
        <w:t xml:space="preserve">. Differentially private</w:t>
      </w:r>
      <w:r>
        <w:t xml:space="preserve"> </w:t>
      </w:r>
      <w:r>
        <w:t xml:space="preserve">training </w:t>
      </w:r>
      <w:r>
        <w:t xml:space="preserve">(Abadi et al., 2016; Li et al., 2022)</w:t>
      </w:r>
      <w:r>
        <w:t xml:space="preserve"> </w:t>
      </w:r>
      <w:r>
        <w:t xml:space="preserve">is discussed as the mitigation direction</w:t>
      </w:r>
      <w:r>
        <w:t xml:space="preserve"> </w:t>
      </w:r>
      <w:r>
        <w:t xml:space="preserve">(Section </w:t>
      </w:r>
      <w:hyperlink w:anchor="sec:dp">
        <w:r>
          <w:rPr>
            <w:rStyle w:val="Hyperlink"/>
          </w:rPr>
          <w:t xml:space="preserve">4.5</w:t>
        </w:r>
      </w:hyperlink>
      <w:r>
        <w:t xml:space="preserve">), not implemented, since it is a producer-side defense applied at</w:t>
      </w:r>
      <w:r>
        <w:t xml:space="preserve"> </w:t>
      </w:r>
      <w:r>
        <w:t xml:space="preserve">training time rather than an auditor-side detector.</w:t>
      </w:r>
    </w:p>
    <w:p>
      <w:pPr>
        <w:pStyle w:val="BodyText"/>
      </w:pPr>
      <w:r>
        <w:t xml:space="preserve">This section instantiates the protocol of Section </w:t>
      </w:r>
      <w:hyperlink w:anchor="sec:threat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over concrete methods,</w:t>
      </w:r>
      <w:r>
        <w:t xml:space="preserve"> </w:t>
      </w:r>
      <w:r>
        <w:t xml:space="preserve">data, and metrics. The empirical results</w:t>
      </w:r>
      <w:r>
        <w:t xml:space="preserve"> </w:t>
      </w:r>
      <w:r>
        <w:t xml:space="preserve">under this protocol, per-detector TPR at low FPR with log-scale ROC, extraction rates,</w:t>
      </w:r>
      <w:r>
        <w:t xml:space="preserve"> </w:t>
      </w:r>
      <w:r>
        <w:t xml:space="preserve">and the headline detector-to-extraction correlation with confidence</w:t>
      </w:r>
      <w:r>
        <w:t xml:space="preserve"> </w:t>
      </w:r>
      <w:r>
        <w:t xml:space="preserve">intervals, are reported in the results section, with every reported number tracing to a</w:t>
      </w:r>
      <w:r>
        <w:t xml:space="preserve"> </w:t>
      </w:r>
      <w:r>
        <w:t xml:space="preserve">logged harness run.</w:t>
      </w:r>
    </w:p>
    <w:bookmarkEnd w:id="68"/>
    <w:bookmarkEnd w:id="69"/>
    <w:bookmarkStart w:id="78" w:name="sec:results"/>
    <w:p>
      <w:pPr>
        <w:pStyle w:val="Heading1"/>
      </w:pPr>
      <w:r>
        <w:t xml:space="preserve">VI. Results</w:t>
      </w:r>
    </w:p>
    <w:p>
      <w:pPr>
        <w:pStyle w:val="FirstParagraph"/>
      </w:pPr>
      <w:r>
        <w:rPr>
          <w:bCs/>
          <w:b/>
        </w:rPr>
        <w:t xml:space="preserve">All results in this section are preliminary, obtained on Pythia-160M on CPU with N=300</w:t>
      </w:r>
      <w:r>
        <w:rPr>
          <w:bCs/>
          <w:b/>
        </w:rPr>
        <w:t xml:space="preserve"> </w:t>
      </w:r>
      <w:r>
        <w:rPr>
          <w:bCs/>
          <w:b/>
        </w:rPr>
        <w:t xml:space="preserve">ground-truth Pile members (seed 0), and larger-model rows are left for the GPU replication.</w:t>
      </w:r>
      <w:r>
        <w:t xml:space="preserve"> </w:t>
      </w:r>
      <w:r>
        <w:t xml:space="preserve">Every</w:t>
      </w:r>
      <w:r>
        <w:t xml:space="preserve"> </w:t>
      </w:r>
      <w:r>
        <w:t xml:space="preserve">number is reproducible from a seeded script and recorded in our results ledger.</w:t>
      </w:r>
    </w:p>
    <w:bookmarkStart w:id="71" w:name="sec:res-membership"/>
    <w:p>
      <w:pPr>
        <w:pStyle w:val="Heading2"/>
      </w:pPr>
      <w:r>
        <w:t xml:space="preserve">A. Membership separation is at chance on a confound-clean split</w:t>
      </w:r>
    </w:p>
    <w:p>
      <w:pPr>
        <w:pStyle w:val="FirstParagraph"/>
      </w:pPr>
      <w:r>
        <w:t xml:space="preserve">We first reproduce, as a control, the known weakness of membership inference on pre-trained</w:t>
      </w:r>
      <w:r>
        <w:t xml:space="preserve"> </w:t>
      </w:r>
      <w:r>
        <w:t xml:space="preserve">LLMs </w:t>
      </w:r>
      <w:r>
        <w:t xml:space="preserve">(Duan et al., 2024)</w:t>
      </w:r>
      <w:r>
        <w:t xml:space="preserve">. On a confound-clean split (members = Pile train, non-members = Pile</w:t>
      </w:r>
      <w:r>
        <w:t xml:space="preserve"> </w:t>
      </w:r>
      <w:r>
        <w:t xml:space="preserve">validation, stratified across 22 Pile subsets to match domain), all four detectors sit at chance</w:t>
      </w:r>
      <w:r>
        <w:t xml:space="preserve"> </w:t>
      </w:r>
      <w:r>
        <w:t xml:space="preserve">at 160M (Table </w:t>
      </w:r>
      <w:hyperlink w:anchor="tab:membership">
        <w:r>
          <w:rPr>
            <w:rStyle w:val="Hyperlink"/>
          </w:rPr>
          <w:t xml:space="preserve">3</w:t>
        </w:r>
      </w:hyperlink>
      <w:r>
        <w:t xml:space="preserve">). On the temporally-confounded WikiMIA split the same model</w:t>
      </w:r>
      <w:r>
        <w:t xml:space="preserve"> </w:t>
      </w:r>
      <w:r>
        <w:t xml:space="preserve">shows a spurious 0.52–0.56, and a 1.4B model rises further, evidence that the WikiMIA signal</w:t>
      </w:r>
      <w:r>
        <w:t xml:space="preserve"> </w:t>
      </w:r>
      <w:r>
        <w:t xml:space="preserve">is substantially distribution shift, not membership.</w:t>
      </w:r>
    </w:p>
    <w:bookmarkStart w:id="70" w:name="tab:membership"/>
    <w:p>
      <w:pPr>
        <w:pStyle w:val="TableCaption"/>
      </w:pPr>
      <w:r>
        <w:t xml:space="preserve">Table III. Membership AUC. Chance (≈0.5) on the confound-clean split at 160M. The WikiMIA</w:t>
      </w:r>
      <w:r>
        <w:t xml:space="preserve"> </w:t>
      </w:r>
      <w:r>
        <w:t xml:space="preserve">“</w:t>
      </w:r>
      <w:r>
        <w:t xml:space="preserve">signal</w:t>
      </w:r>
      <w:r>
        <w:t xml:space="preserve">”</w:t>
      </w:r>
      <w:r>
        <w:t xml:space="preserve"> </w:t>
      </w:r>
      <w:r>
        <w:t xml:space="preserve">is largely temporal/topical distribution shift. CIs in the ledger. Deduplicated Pythia</w:t>
      </w:r>
      <w:r>
        <w:t xml:space="preserve"> </w:t>
      </w:r>
      <w:r>
        <w:t xml:space="preserve">gives the same chance-level result.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III. Membership AUC. Chance (≈0.5) on the confound-clean split at 160M. The WikiMIA “signal” is largely temporal/topical distribution shift. CIs in the ledger. Deduplicated Pythia gives the same chance-level result."/>
      </w:tblPr>
      <w:tblGrid>
        <w:gridCol w:w="5275"/>
        <w:gridCol w:w="850"/>
        <w:gridCol w:w="1021"/>
        <w:gridCol w:w="1361"/>
        <w:gridCol w:w="853"/>
      </w:tblGrid>
      <w:tblGrid/>
      <w:tr>
        <w:tc>
          <w:tcPr>
            <w:tcW w:type="dxa" w:w="5275"/>
          </w:tcPr>
          <w:p>
            <w:pPr>
              <w:pStyle w:val="Compact"/>
              <w:jc w:val="left"/>
            </w:pPr>
            <w:r>
              <w:t xml:space="preserve">Construction (model)</w:t>
            </w:r>
          </w:p>
        </w:tc>
        <w:tc>
          <w:tcPr>
            <w:tcW w:type="dxa" w:w="850"/>
          </w:tcPr>
          <w:p>
            <w:pPr>
              <w:pStyle w:val="Compact"/>
              <w:jc w:val="center"/>
            </w:pPr>
            <w:r>
              <w:t xml:space="preserve">LOSS</w:t>
            </w:r>
          </w:p>
        </w:tc>
        <w:tc>
          <w:tcPr>
            <w:tcW w:type="dxa" w:w="1021"/>
          </w:tcPr>
          <w:p>
            <w:pPr>
              <w:pStyle w:val="Compact"/>
              <w:jc w:val="center"/>
            </w:pPr>
            <w:r>
              <w:t xml:space="preserve">Min-K%</w:t>
            </w:r>
          </w:p>
        </w:tc>
        <w:tc>
          <w:tcPr>
            <w:tcW w:type="dxa" w:w="1361"/>
          </w:tcPr>
          <w:p>
            <w:pPr>
              <w:pStyle w:val="Compact"/>
              <w:jc w:val="center"/>
            </w:pPr>
            <w:r>
              <w:t xml:space="preserve">Min-K%++</w:t>
            </w:r>
          </w:p>
        </w:tc>
        <w:tc>
          <w:tcPr>
            <w:tcW w:type="dxa" w:w="853"/>
          </w:tcPr>
          <w:p>
            <w:pPr>
              <w:pStyle w:val="Compact"/>
              <w:jc w:val="center"/>
            </w:pPr>
            <w:r>
              <w:t xml:space="preserve">zlib</w:t>
            </w:r>
          </w:p>
        </w:tc>
      </w:tr>
      <w:tr>
        <w:tc>
          <w:tcPr>
            <w:tcW w:type="dxa" w:w="5275"/>
          </w:tcPr>
          <w:p>
            <w:pPr>
              <w:pStyle w:val="Compact"/>
              <w:jc w:val="left"/>
            </w:pPr>
            <w:r>
              <w:t xml:space="preserve">Pile train-vs-val, clean (160M)</w:t>
            </w:r>
          </w:p>
        </w:tc>
        <w:tc>
          <w:tcPr>
            <w:tcW w:type="dxa" w:w="850"/>
          </w:tcPr>
          <w:p>
            <w:pPr>
              <w:pStyle w:val="Compact"/>
              <w:jc w:val="center"/>
            </w:pPr>
            <w:r>
              <w:t xml:space="preserve">0.454</w:t>
            </w:r>
          </w:p>
        </w:tc>
        <w:tc>
          <w:tcPr>
            <w:tcW w:type="dxa" w:w="1021"/>
          </w:tcPr>
          <w:p>
            <w:pPr>
              <w:pStyle w:val="Compact"/>
              <w:jc w:val="center"/>
            </w:pPr>
            <w:r>
              <w:t xml:space="preserve">0.470</w:t>
            </w:r>
          </w:p>
        </w:tc>
        <w:tc>
          <w:tcPr>
            <w:tcW w:type="dxa" w:w="1361"/>
          </w:tcPr>
          <w:p>
            <w:pPr>
              <w:pStyle w:val="Compact"/>
              <w:jc w:val="center"/>
            </w:pPr>
            <w:r>
              <w:t xml:space="preserve">0.490</w:t>
            </w:r>
          </w:p>
        </w:tc>
        <w:tc>
          <w:tcPr>
            <w:tcW w:type="dxa" w:w="853"/>
          </w:tcPr>
          <w:p>
            <w:pPr>
              <w:pStyle w:val="Compact"/>
              <w:jc w:val="center"/>
            </w:pPr>
            <w:r>
              <w:t xml:space="preserve">0.484</w:t>
            </w:r>
          </w:p>
        </w:tc>
      </w:tr>
      <w:tr>
        <w:tc>
          <w:tcPr>
            <w:tcW w:type="dxa" w:w="5275"/>
          </w:tcPr>
          <w:p>
            <w:pPr>
              <w:pStyle w:val="Compact"/>
              <w:jc w:val="left"/>
            </w:pPr>
            <w:r>
              <w:t xml:space="preserve">WikiMIA-64, confounded (160M)</w:t>
            </w:r>
          </w:p>
        </w:tc>
        <w:tc>
          <w:tcPr>
            <w:tcW w:type="dxa" w:w="850"/>
          </w:tcPr>
          <w:p>
            <w:pPr>
              <w:pStyle w:val="Compact"/>
              <w:jc w:val="center"/>
            </w:pPr>
            <w:r>
              <w:t xml:space="preserve">0.523</w:t>
            </w:r>
          </w:p>
        </w:tc>
        <w:tc>
          <w:tcPr>
            <w:tcW w:type="dxa" w:w="1021"/>
          </w:tcPr>
          <w:p>
            <w:pPr>
              <w:pStyle w:val="Compact"/>
              <w:jc w:val="center"/>
            </w:pPr>
            <w:r>
              <w:t xml:space="preserve">0.539</w:t>
            </w:r>
          </w:p>
        </w:tc>
        <w:tc>
          <w:tcPr>
            <w:tcW w:type="dxa" w:w="1361"/>
          </w:tcPr>
          <w:p>
            <w:pPr>
              <w:pStyle w:val="Compact"/>
              <w:jc w:val="center"/>
            </w:pPr>
            <w:r>
              <w:t xml:space="preserve">0.545</w:t>
            </w:r>
          </w:p>
        </w:tc>
        <w:tc>
          <w:tcPr>
            <w:tcW w:type="dxa" w:w="853"/>
          </w:tcPr>
          <w:p>
            <w:pPr>
              <w:pStyle w:val="Compact"/>
              <w:jc w:val="center"/>
            </w:pPr>
            <w:r>
              <w:t xml:space="preserve">0.564</w:t>
            </w:r>
          </w:p>
        </w:tc>
      </w:tr>
      <w:tr>
        <w:tc>
          <w:tcPr>
            <w:tcW w:type="dxa" w:w="5275"/>
          </w:tcPr>
          <w:p>
            <w:pPr>
              <w:pStyle w:val="Compact"/>
              <w:jc w:val="left"/>
            </w:pPr>
            <w:r>
              <w:t xml:space="preserve">WikiMIA-64, confounded (1.4B)</w:t>
            </w:r>
          </w:p>
        </w:tc>
        <w:tc>
          <w:tcPr>
            <w:tcW w:type="dxa" w:w="850"/>
          </w:tcPr>
          <w:p>
            <w:pPr>
              <w:pStyle w:val="Compact"/>
              <w:jc w:val="center"/>
            </w:pPr>
            <w:r>
              <w:t xml:space="preserve">0.571</w:t>
            </w:r>
          </w:p>
        </w:tc>
        <w:tc>
          <w:tcPr>
            <w:tcW w:type="dxa" w:w="1021"/>
          </w:tcPr>
          <w:p>
            <w:pPr>
              <w:pStyle w:val="Compact"/>
              <w:jc w:val="center"/>
            </w:pPr>
            <w:r>
              <w:t xml:space="preserve">0.580</w:t>
            </w:r>
          </w:p>
        </w:tc>
        <w:tc>
          <w:tcPr>
            <w:tcW w:type="dxa" w:w="1361"/>
          </w:tcPr>
          <w:p>
            <w:pPr>
              <w:pStyle w:val="Compact"/>
              <w:jc w:val="center"/>
            </w:pPr>
            <w:r>
              <w:t xml:space="preserve">0.547</w:t>
            </w:r>
          </w:p>
        </w:tc>
        <w:tc>
          <w:tcPr>
            <w:tcW w:type="dxa" w:w="853"/>
          </w:tcPr>
          <w:p>
            <w:pPr>
              <w:pStyle w:val="Compact"/>
              <w:jc w:val="center"/>
            </w:pPr>
            <w:r>
              <w:t xml:space="preserve">0.616</w:t>
            </w:r>
          </w:p>
        </w:tc>
      </w:tr>
    </w:tbl>
    <w:bookmarkEnd w:id="70"/>
    <w:bookmarkEnd w:id="71"/>
    <w:bookmarkStart w:id="74" w:name="sec:res-headline"/>
    <w:p>
      <w:pPr>
        <w:pStyle w:val="Heading2"/>
      </w:pPr>
      <w:r>
        <w:t xml:space="preserve">B. Detector scores predict extraction, but only through loss</w:t>
      </w:r>
    </w:p>
    <w:p>
      <w:pPr>
        <w:pStyle w:val="FirstParagraph"/>
      </w:pPr>
      <w:r>
        <w:t xml:space="preserve">Our headline analysis correlates each per-item detector score with the per-item extraction outcome</w:t>
      </w:r>
      <w:r>
        <w:t xml:space="preserve"> </w:t>
      </w:r>
      <w:r>
        <w:t xml:space="preserve">(prefix-continuation extractable memorization under greedy decoding </w:t>
      </w:r>
      <w:r>
        <w:t xml:space="preserve">(Carlini et al., 2023)</w:t>
      </w:r>
      <w:r>
        <w:t xml:space="preserve">),</w:t>
      </w:r>
      <w:r>
        <w:t xml:space="preserve"> </w:t>
      </w:r>
      <w:r>
        <w:t xml:space="preserve">then controls for raw loss. Table </w:t>
      </w:r>
      <w:hyperlink w:anchor="tab:headlin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reports, for each calibrated detector, the</w:t>
      </w:r>
      <w:r>
        <w:t xml:space="preserve"> </w:t>
      </w:r>
      <w:r>
        <w:t xml:space="preserve">zero-order Spearman ρ, the linear partial ρ given loss, the non-linear (cubic-residual)</w:t>
      </w:r>
      <w:r>
        <w:t xml:space="preserve"> </w:t>
      </w:r>
      <w:r>
        <w:t xml:space="preserve">partial ρ with bootstrap CI, the FDR-corrected permutation q, and the mediation decomposition.</w:t>
      </w:r>
    </w:p>
    <w:bookmarkStart w:id="72" w:name="tab:headline"/>
    <w:p>
      <w:pPr>
        <w:pStyle w:val="TableCaption"/>
      </w:pPr>
      <w:r>
        <w:t xml:space="preserve">Table IV. Headline: per-item contamination score vs. extraction (Spearman ρ), Pythia-160M,</w:t>
      </w:r>
      <w:r>
        <w:t xml:space="preserve"> </w:t>
      </w:r>
      <w:r>
        <w:t xml:space="preserve">N=300 members. The positive zero-order correlations collapse to ≈ 0 or significantly</w:t>
      </w:r>
      <w:r>
        <w:t xml:space="preserve"> </w:t>
      </w:r>
      <w:r>
        <w:rPr>
          <w:iCs/>
          <w:i/>
        </w:rPr>
        <w:t xml:space="preserve">negative</w:t>
      </w:r>
      <w:r>
        <w:t xml:space="preserve"> </w:t>
      </w:r>
      <w:r>
        <w:t xml:space="preserve">once loss is controlled, linearly, and under the non-linear cubic-residual control</w:t>
      </w:r>
      <w:r>
        <w:t xml:space="preserve"> </w:t>
      </w:r>
      <w:r>
        <w:t xml:space="preserve">(no positive signal revives, and deciles and the deduplicated arm agree). Mediation: the loss-mediated</w:t>
      </w:r>
      <w:r>
        <w:t xml:space="preserve"> </w:t>
      </w:r>
      <w:r>
        <w:rPr>
          <w:iCs/>
          <w:i/>
        </w:rPr>
        <w:t xml:space="preserve">indirect</w:t>
      </w:r>
      <w:r>
        <w:t xml:space="preserve"> </w:t>
      </w:r>
      <w:r>
        <w:t xml:space="preserve">effect is significantly positive for all three detectors while the</w:t>
      </w:r>
      <w:r>
        <w:t xml:space="preserve"> </w:t>
      </w:r>
      <w:r>
        <w:rPr>
          <w:iCs/>
          <w:i/>
        </w:rPr>
        <w:t xml:space="preserve">direct</w:t>
      </w:r>
      <w:r>
        <w:t xml:space="preserve"> </w:t>
      </w:r>
      <w:r>
        <w:t xml:space="preserve">effect is null (zlib) or negative (Min-K%, Min-K%++). We read this as a</w:t>
      </w:r>
      <w:r>
        <w:t xml:space="preserve"> </w:t>
      </w:r>
      <w:r>
        <w:rPr>
          <w:iCs/>
          <w:i/>
        </w:rPr>
        <w:t xml:space="preserve">descriptive</w:t>
      </w:r>
      <w:r>
        <w:t xml:space="preserve"> </w:t>
      </w:r>
      <w:r>
        <w:t xml:space="preserve">decomposition, not a causal mediation claim (see below): no calibrated detector adds positive signal</w:t>
      </w:r>
      <w:r>
        <w:t xml:space="preserve"> </w:t>
      </w:r>
      <w:r>
        <w:t xml:space="preserve">beyond loss.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IV. Headline: per-item contamination score vs. extraction (Spearman ρ), Pythia-160M, N=300 members. The positive zero-order correlations collapse to ≈ 0 or significantly negative once loss is controlled, linearly, and under the non-linear cubic-residual control (no positive signal revives, and deciles and the deduplicated arm agree). Mediation: the loss-mediated indirect effect is significantly positive for all three detectors while the direct effect is null (zlib) or negative (Min-K%, Min-K%++). We read this as a descriptive decomposition, not a causal mediation claim (see below): no calibrated detector adds positive signal beyond loss."/>
      </w:tblPr>
      <w:tblGrid>
        <w:gridCol w:w="880"/>
        <w:gridCol w:w="1101"/>
        <w:gridCol w:w="1321"/>
        <w:gridCol w:w="2422"/>
        <w:gridCol w:w="620"/>
        <w:gridCol w:w="3016"/>
      </w:tblGrid>
      <w:tblGrid/>
      <w:tr>
        <w:tc>
          <w:tcPr>
            <w:tcW w:type="dxa" w:w="880"/>
          </w:tcPr>
          <w:p>
            <w:pPr>
              <w:pStyle w:val="Compact"/>
              <w:jc w:val="left"/>
            </w:pPr>
            <w:r>
              <w:t xml:space="preserve">Detector</w:t>
            </w:r>
          </w:p>
        </w:tc>
        <w:tc>
          <w:tcPr>
            <w:tcW w:type="dxa" w:w="1101"/>
          </w:tcPr>
          <w:p>
            <w:pPr>
              <w:pStyle w:val="Compact"/>
              <w:jc w:val="center"/>
            </w:pPr>
            <w:r>
              <w:t xml:space="preserve">zero-order</w:t>
            </w:r>
          </w:p>
        </w:tc>
        <w:tc>
          <w:tcPr>
            <w:tcW w:type="dxa" w:w="1321"/>
          </w:tcPr>
          <w:p>
            <w:pPr>
              <w:pStyle w:val="Compact"/>
              <w:jc w:val="center"/>
            </w:pPr>
            <w:r>
              <w:t xml:space="preserve">partial|loss</w:t>
            </w:r>
          </w:p>
        </w:tc>
        <w:tc>
          <w:tcPr>
            <w:tcW w:type="dxa" w:w="2422"/>
          </w:tcPr>
          <w:p>
            <w:pPr>
              <w:pStyle w:val="Compact"/>
              <w:jc w:val="center"/>
            </w:pPr>
            <w:r>
              <w:t xml:space="preserve">cubic-resid. [95% CI]</w:t>
            </w:r>
          </w:p>
        </w:tc>
        <w:tc>
          <w:tcPr>
            <w:tcW w:type="dxa" w:w="620"/>
          </w:tcPr>
          <w:p>
            <w:pPr>
              <w:pStyle w:val="Compact"/>
              <w:jc w:val="center"/>
            </w:pPr>
            <w:r>
              <w:t xml:space="preserve">BH-q</w:t>
            </w:r>
          </w:p>
        </w:tc>
        <w:tc>
          <w:tcPr>
            <w:tcW w:type="dxa" w:w="3016"/>
          </w:tcPr>
          <w:p>
            <w:pPr>
              <w:pStyle w:val="Compact"/>
              <w:jc w:val="center"/>
            </w:pPr>
            <w:r>
              <w:t xml:space="preserve">mediation: direct | indirect</w:t>
            </w:r>
          </w:p>
        </w:tc>
      </w:tr>
      <w:tr>
        <w:tc>
          <w:tcPr>
            <w:tcW w:type="dxa" w:w="880"/>
          </w:tcPr>
          <w:p>
            <w:pPr>
              <w:pStyle w:val="Compact"/>
              <w:jc w:val="left"/>
            </w:pPr>
            <w:r>
              <w:t xml:space="preserve">LOSS</w:t>
            </w:r>
          </w:p>
        </w:tc>
        <w:tc>
          <w:tcPr>
            <w:tcW w:type="dxa" w:w="1101"/>
          </w:tcPr>
          <w:p>
            <w:pPr>
              <w:pStyle w:val="Compact"/>
              <w:jc w:val="center"/>
            </w:pPr>
            <w:r>
              <w:t xml:space="preserve">+0.275</w:t>
            </w:r>
          </w:p>
        </w:tc>
        <w:tc>
          <w:tcPr>
            <w:tcW w:type="dxa" w:w="1321"/>
          </w:tcPr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>
            <w:tcW w:type="dxa" w:w="2422"/>
          </w:tcPr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>
            <w:tcW w:type="dxa" w:w="620"/>
          </w:tcPr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>
            <w:tcW w:type="dxa" w:w="3016"/>
          </w:tcPr>
          <w:p>
            <w:pPr>
              <w:pStyle w:val="Compact"/>
              <w:jc w:val="center"/>
            </w:pPr>
            <w:r>
              <w:t xml:space="preserve">(mediator)</w:t>
            </w:r>
          </w:p>
        </w:tc>
      </w:tr>
      <w:tr>
        <w:tc>
          <w:tcPr>
            <w:tcW w:type="dxa" w:w="880"/>
          </w:tcPr>
          <w:p>
            <w:pPr>
              <w:pStyle w:val="Compact"/>
              <w:jc w:val="left"/>
            </w:pPr>
            <w:r>
              <w:t xml:space="preserve">Min-K%</w:t>
            </w:r>
          </w:p>
        </w:tc>
        <w:tc>
          <w:tcPr>
            <w:tcW w:type="dxa" w:w="1101"/>
          </w:tcPr>
          <w:p>
            <w:pPr>
              <w:pStyle w:val="Compact"/>
              <w:jc w:val="center"/>
            </w:pPr>
            <w:r>
              <w:t xml:space="preserve">+0.173</w:t>
            </w:r>
          </w:p>
        </w:tc>
        <w:tc>
          <w:tcPr>
            <w:tcW w:type="dxa" w:w="1321"/>
          </w:tcPr>
          <w:p>
            <w:pPr>
              <w:pStyle w:val="Compact"/>
              <w:jc w:val="center"/>
            </w:pPr>
            <w:r>
              <w:t xml:space="preserve">-0.178</w:t>
            </w:r>
          </w:p>
        </w:tc>
        <w:tc>
          <w:tcPr>
            <w:tcW w:type="dxa" w:w="2422"/>
          </w:tcPr>
          <w:p>
            <w:pPr>
              <w:pStyle w:val="Compact"/>
              <w:jc w:val="center"/>
            </w:pPr>
            <w:r>
              <w:t xml:space="preserve">-0.110 [-0.234,-0.002]</w:t>
            </w:r>
          </w:p>
        </w:tc>
        <w:tc>
          <w:tcPr>
            <w:tcW w:type="dxa" w:w="620"/>
          </w:tcPr>
          <w:p>
            <w:pPr>
              <w:pStyle w:val="Compact"/>
              <w:jc w:val="center"/>
            </w:pPr>
            <w:r>
              <w:t xml:space="preserve">0.058</w:t>
            </w:r>
          </w:p>
        </w:tc>
        <w:tc>
          <w:tcPr>
            <w:tcW w:type="dxa" w:w="3016"/>
          </w:tcPr>
          <w:p>
            <w:pPr>
              <w:pStyle w:val="Compact"/>
              <w:jc w:val="center"/>
            </w:pPr>
            <w:r>
              <w:t xml:space="preserve">-0.394 | +0.567</w:t>
            </w:r>
          </w:p>
        </w:tc>
      </w:tr>
      <w:tr>
        <w:tc>
          <w:tcPr>
            <w:tcW w:type="dxa" w:w="880"/>
          </w:tcPr>
          <w:p>
            <w:pPr>
              <w:pStyle w:val="Compact"/>
              <w:jc w:val="left"/>
            </w:pPr>
            <w:r>
              <w:t xml:space="preserve">Min-K%++</w:t>
            </w:r>
          </w:p>
        </w:tc>
        <w:tc>
          <w:tcPr>
            <w:tcW w:type="dxa" w:w="1101"/>
          </w:tcPr>
          <w:p>
            <w:pPr>
              <w:pStyle w:val="Compact"/>
              <w:jc w:val="center"/>
            </w:pPr>
            <w:r>
              <w:t xml:space="preserve">+0.108</w:t>
            </w:r>
          </w:p>
        </w:tc>
        <w:tc>
          <w:tcPr>
            <w:tcW w:type="dxa" w:w="1321"/>
          </w:tcPr>
          <w:p>
            <w:pPr>
              <w:pStyle w:val="Compact"/>
              <w:jc w:val="center"/>
            </w:pPr>
            <w:r>
              <w:t xml:space="preserve">-0.148</w:t>
            </w:r>
          </w:p>
        </w:tc>
        <w:tc>
          <w:tcPr>
            <w:tcW w:type="dxa" w:w="2422"/>
          </w:tcPr>
          <w:p>
            <w:pPr>
              <w:pStyle w:val="Compact"/>
              <w:jc w:val="center"/>
            </w:pPr>
            <w:r>
              <w:t xml:space="preserve">-0.160 [-0.287,-0.041]</w:t>
            </w:r>
          </w:p>
        </w:tc>
        <w:tc>
          <w:tcPr>
            <w:tcW w:type="dxa" w:w="620"/>
          </w:tcPr>
          <w:p>
            <w:pPr>
              <w:pStyle w:val="Compact"/>
              <w:jc w:val="center"/>
            </w:pPr>
            <w:r>
              <w:t xml:space="preserve">0.015</w:t>
            </w:r>
          </w:p>
        </w:tc>
        <w:tc>
          <w:tcPr>
            <w:tcW w:type="dxa" w:w="3016"/>
          </w:tcPr>
          <w:p>
            <w:pPr>
              <w:pStyle w:val="Compact"/>
              <w:jc w:val="center"/>
            </w:pPr>
            <w:r>
              <w:t xml:space="preserve">-0.213 | +0.321</w:t>
            </w:r>
          </w:p>
        </w:tc>
      </w:tr>
      <w:tr>
        <w:tc>
          <w:tcPr>
            <w:tcW w:type="dxa" w:w="880"/>
          </w:tcPr>
          <w:p>
            <w:pPr>
              <w:pStyle w:val="Compact"/>
              <w:jc w:val="left"/>
            </w:pPr>
            <w:r>
              <w:t xml:space="preserve">zlib</w:t>
            </w:r>
          </w:p>
        </w:tc>
        <w:tc>
          <w:tcPr>
            <w:tcW w:type="dxa" w:w="1101"/>
          </w:tcPr>
          <w:p>
            <w:pPr>
              <w:pStyle w:val="Compact"/>
              <w:jc w:val="center"/>
            </w:pPr>
            <w:r>
              <w:t xml:space="preserve">+0.177</w:t>
            </w:r>
          </w:p>
        </w:tc>
        <w:tc>
          <w:tcPr>
            <w:tcW w:type="dxa" w:w="1321"/>
          </w:tcPr>
          <w:p>
            <w:pPr>
              <w:pStyle w:val="Compact"/>
              <w:jc w:val="center"/>
            </w:pPr>
            <w:r>
              <w:t xml:space="preserve">-0.042</w:t>
            </w:r>
          </w:p>
        </w:tc>
        <w:tc>
          <w:tcPr>
            <w:tcW w:type="dxa" w:w="2422"/>
          </w:tcPr>
          <w:p>
            <w:pPr>
              <w:pStyle w:val="Compact"/>
              <w:jc w:val="center"/>
            </w:pPr>
            <w:r>
              <w:t xml:space="preserve">-0.052 [-0.165,+0.068]</w:t>
            </w:r>
          </w:p>
        </w:tc>
        <w:tc>
          <w:tcPr>
            <w:tcW w:type="dxa" w:w="620"/>
          </w:tcPr>
          <w:p>
            <w:pPr>
              <w:pStyle w:val="Compact"/>
              <w:jc w:val="center"/>
            </w:pPr>
            <w:r>
              <w:t xml:space="preserve">0.331</w:t>
            </w:r>
          </w:p>
        </w:tc>
        <w:tc>
          <w:tcPr>
            <w:tcW w:type="dxa" w:w="3016"/>
          </w:tcPr>
          <w:p>
            <w:pPr>
              <w:pStyle w:val="Compact"/>
              <w:jc w:val="center"/>
            </w:pPr>
            <w:r>
              <w:t xml:space="preserve">-0.061 | +0.238</w:t>
            </w:r>
          </w:p>
        </w:tc>
      </w:tr>
    </w:tbl>
    <w:bookmarkEnd w:id="72"/>
    <w:bookmarkStart w:id="73" w:name="X176aad32584be7627f10da115d8745c97b156d6"/>
    <w:p>
      <w:pPr>
        <w:pStyle w:val="Heading4"/>
      </w:pPr>
      <w:r>
        <w:t xml:space="preserve">Collinearity caveat (why we do not over-read the negative partials).</w:t>
      </w:r>
    </w:p>
    <w:p>
      <w:pPr>
        <w:pStyle w:val="FirstParagraph"/>
      </w:pPr>
      <w:r>
        <w:t xml:space="preserve">The calibrated</w:t>
      </w:r>
      <w:r>
        <w:t xml:space="preserve"> </w:t>
      </w:r>
      <w:r>
        <w:t xml:space="preserve">detectors are deterministic transforms of the same per-token log-probabilities as loss, and are</w:t>
      </w:r>
      <w:r>
        <w:t xml:space="preserve"> </w:t>
      </w:r>
      <w:r>
        <w:t xml:space="preserve">empirically collinear with it: Spearman ρ(loss,·)=0.90 (Min-K%), 0.74 (Min-K%++),</w:t>
      </w:r>
      <w:r>
        <w:t xml:space="preserve"> </w:t>
      </w:r>
      <w:r>
        <w:t xml:space="preserve">0.74 (zlib), with variance-inflation factors 6.2, 2.6, 2.4. Under the</w:t>
      </w:r>
      <w:r>
        <w:t xml:space="preserve"> </w:t>
      </w:r>
      <w:r>
        <w:rPr>
          <w:iCs/>
          <w:i/>
        </w:rPr>
        <w:t xml:space="preserve">linear</w:t>
      </w:r>
      <w:r>
        <w:t xml:space="preserve"> </w:t>
      </w:r>
      <w:r>
        <w:t xml:space="preserve">partial</w:t>
      </w:r>
      <w:r>
        <w:t xml:space="preserve"> </w:t>
      </w:r>
      <w:r>
        <w:t xml:space="preserve">the strongest negative belongs to Min-K%, the most loss-collinear detector at VIF 6.2, which is</w:t>
      </w:r>
      <w:r>
        <w:t xml:space="preserve"> </w:t>
      </w:r>
      <w:r>
        <w:t xml:space="preserve">the pattern a</w:t>
      </w:r>
      <w:r>
        <w:t xml:space="preserve"> </w:t>
      </w:r>
      <w:r>
        <w:rPr>
          <w:iCs/>
          <w:i/>
        </w:rPr>
        <w:t xml:space="preserve">suppression artifact</w:t>
      </w:r>
      <w:r>
        <w:t xml:space="preserve"> </w:t>
      </w:r>
      <w:r>
        <w:t xml:space="preserve">of near-collinearity would produce. That attribution does</w:t>
      </w:r>
      <w:r>
        <w:t xml:space="preserve"> </w:t>
      </w:r>
      <w:r>
        <w:t xml:space="preserve">not survive the pre-registered primary control. Under cubic residualization the largest negative, and</w:t>
      </w:r>
      <w:r>
        <w:t xml:space="preserve"> </w:t>
      </w:r>
      <w:r>
        <w:t xml:space="preserve">the only one significant after FDR correction, is Min-K%++ at VIF 2.6 (-0.160, BH-q=0.015),</w:t>
      </w:r>
      <w:r>
        <w:t xml:space="preserve"> </w:t>
      </w:r>
      <w:r>
        <w:t xml:space="preserve">while Min-K% weakens to -0.110 with q=0.058 and a confidence interval whose upper bound is</w:t>
      </w:r>
      <w:r>
        <w:t xml:space="preserve"> </w:t>
      </w:r>
      <w:r>
        <w:t xml:space="preserve">-0.002. Because the surviving negative sits with a detector of only moderate collinearity,</w:t>
      </w:r>
      <w:r>
        <w:t xml:space="preserve"> </w:t>
      </w:r>
      <w:r>
        <w:t xml:space="preserve">suppression alone does not account for it, and the attribution of these negatives is therefore</w:t>
      </w:r>
      <w:r>
        <w:t xml:space="preserve"> </w:t>
      </w:r>
      <w:r>
        <w:t xml:space="preserve">unstable across near-equivalent specifications. We consequently do not build on them in either</w:t>
      </w:r>
      <w:r>
        <w:t xml:space="preserve"> </w:t>
      </w:r>
      <w:r>
        <w:t xml:space="preserve">direction. We do not claim the calibrated detectors</w:t>
      </w:r>
      <w:r>
        <w:t xml:space="preserve"> </w:t>
      </w:r>
      <w:r>
        <w:rPr>
          <w:iCs/>
          <w:i/>
        </w:rPr>
        <w:t xml:space="preserve">negatively</w:t>
      </w:r>
      <w:r>
        <w:t xml:space="preserve"> </w:t>
      </w:r>
      <w:r>
        <w:t xml:space="preserve">predict extraction, and the</w:t>
      </w:r>
      <w:r>
        <w:t xml:space="preserve"> </w:t>
      </w:r>
      <w:r>
        <w:t xml:space="preserve">defensible statement we carry forward is that they carry</w:t>
      </w:r>
      <w:r>
        <w:t xml:space="preserve"> </w:t>
      </w:r>
      <w:r>
        <w:rPr>
          <w:iCs/>
          <w:i/>
        </w:rPr>
        <w:t xml:space="preserve">no positive</w:t>
      </w:r>
      <w:r>
        <w:t xml:space="preserve"> </w:t>
      </w:r>
      <w:r>
        <w:t xml:space="preserve">extraction signal</w:t>
      </w:r>
      <w:r>
        <w:t xml:space="preserve"> </w:t>
      </w:r>
      <w:r>
        <w:t xml:space="preserve">independent of loss.</w:t>
      </w:r>
    </w:p>
    <w:p>
      <w:pPr>
        <w:pStyle w:val="BodyText"/>
      </w:pPr>
      <w:r>
        <w:t xml:space="preserve">The pre-registered decision rule asked whether any calibrated detector predicts extraction</w:t>
      </w:r>
      <w:r>
        <w:t xml:space="preserve"> </w:t>
      </w:r>
      <w:r>
        <w:rPr>
          <w:iCs/>
          <w:i/>
        </w:rPr>
        <w:t xml:space="preserve">beyond</w:t>
      </w:r>
      <w:r>
        <w:t xml:space="preserve"> </w:t>
      </w:r>
      <w:r>
        <w:t xml:space="preserve">loss (a positive partial ρ, CI excluding zero, FDR-significant). None does, under</w:t>
      </w:r>
      <w:r>
        <w:t xml:space="preserve"> </w:t>
      </w:r>
      <w:r>
        <w:t xml:space="preserve">the linear or the non-linear control.</w:t>
      </w:r>
      <w:r>
        <w:t xml:space="preserve"> </w:t>
      </w:r>
      <w:r>
        <w:rPr>
          <w:bCs/>
          <w:b/>
        </w:rPr>
        <w:t xml:space="preserve">Power note:</w:t>
      </w:r>
      <w:r>
        <w:t xml:space="preserve"> </w:t>
      </w:r>
      <w:r>
        <w:t xml:space="preserve">with N=300 and a near-degenerate</w:t>
      </w:r>
      <w:r>
        <w:t xml:space="preserve"> </w:t>
      </w:r>
      <w:r>
        <w:t xml:space="preserve">outcome (3/300 fully extracted), this is evidence of</w:t>
      </w:r>
      <w:r>
        <w:t xml:space="preserve"> </w:t>
      </w:r>
      <w:r>
        <w:rPr>
          <w:iCs/>
          <w:i/>
        </w:rPr>
        <w:t xml:space="preserve">no positive independent signal of</w:t>
      </w:r>
      <w:r>
        <w:rPr>
          <w:iCs/>
          <w:i/>
        </w:rPr>
        <w:t xml:space="preserve"> </w:t>
      </w:r>
      <w:r>
        <w:rPr>
          <w:iCs/>
          <w:i/>
        </w:rPr>
        <w:t xml:space="preserve">appreciable size</w:t>
      </w:r>
      <w:r>
        <w:t xml:space="preserve">, not proof of an exact null. The analysis is well-powered only for moderate-to-large</w:t>
      </w:r>
      <w:r>
        <w:t xml:space="preserve"> </w:t>
      </w:r>
      <w:r>
        <w:t xml:space="preserve">positive residuals, and a small positive effect at scale is not excluded (hence the GPU replication).</w:t>
      </w:r>
      <w:r>
        <w:t xml:space="preserve"> </w:t>
      </w:r>
      <w:r>
        <w:t xml:space="preserve">The per-domain breakdown (ledger) shows the loss↔extraction link is heterogeneous and</w:t>
      </w:r>
      <w:r>
        <w:t xml:space="preserve"> </w:t>
      </w:r>
      <w:r>
        <w:t xml:space="preserve">sign-flipping across domains, strongest in templated/structured domains (GitHub, StackExchange),</w:t>
      </w:r>
      <w:r>
        <w:t xml:space="preserve"> </w:t>
      </w:r>
      <w:r>
        <w:t xml:space="preserve">reversed in some prose domains (PubMed Abstracts), so the pooled ρ is a domain-mixture, not a</w:t>
      </w:r>
      <w:r>
        <w:t xml:space="preserve"> </w:t>
      </w:r>
      <w:r>
        <w:t xml:space="preserve">uniform effect.</w:t>
      </w:r>
    </w:p>
    <w:bookmarkEnd w:id="73"/>
    <w:bookmarkEnd w:id="74"/>
    <w:bookmarkStart w:id="75" w:name="sec:res-extraction"/>
    <w:p>
      <w:pPr>
        <w:pStyle w:val="Heading2"/>
      </w:pPr>
      <w:r>
        <w:t xml:space="preserve">C. Extraction and PII at this scale</w:t>
      </w:r>
    </w:p>
    <w:p>
      <w:pPr>
        <w:pStyle w:val="FirstParagraph"/>
      </w:pPr>
      <w:r>
        <w:t xml:space="preserve">Extractable memorization is rare at 160M: 3/300 members are fully extractable (exact-match</w:t>
      </w:r>
      <w:r>
        <w:t xml:space="preserve"> </w:t>
      </w:r>
      <w:r>
        <w:t xml:space="preserve">extraction rate 0.010, mean fractional extraction 0.037), the fully-extracted items being</w:t>
      </w:r>
      <w:r>
        <w:t xml:space="preserve"> </w:t>
      </w:r>
      <w:r>
        <w:t xml:space="preserve">templated boilerplate. On the Enron-Emails-in-Pile subset we measured</w:t>
      </w:r>
      <w:r>
        <w:t xml:space="preserve"> </w:t>
      </w:r>
      <w:r>
        <w:rPr>
          <w:iCs/>
          <w:i/>
        </w:rPr>
        <w:t xml:space="preserve">zero</w:t>
      </w:r>
      <w:r>
        <w:t xml:space="preserve"> </w:t>
      </w:r>
      <w:r>
        <w:t xml:space="preserve">verbatim PII</w:t>
      </w:r>
      <w:r>
        <w:t xml:space="preserve"> </w:t>
      </w:r>
      <w:r>
        <w:t xml:space="preserve">leakage (8/36 documents contained PII in the held suffix, none were regurgitated). We report the</w:t>
      </w:r>
      <w:r>
        <w:t xml:space="preserve"> </w:t>
      </w:r>
      <w:r>
        <w:t xml:space="preserve">PII result as a null at this scale and make no PII-exposure claim. Both quantities are expected to</w:t>
      </w:r>
      <w:r>
        <w:t xml:space="preserve"> </w:t>
      </w:r>
      <w:r>
        <w:t xml:space="preserve">grow with model scale.</w:t>
      </w:r>
    </w:p>
    <w:bookmarkEnd w:id="75"/>
    <w:bookmarkStart w:id="77" w:name="sec:res-matrix"/>
    <w:p>
      <w:pPr>
        <w:pStyle w:val="Heading2"/>
      </w:pPr>
      <w:r>
        <w:t xml:space="preserve">D. Benchmark contamination (model-free n-gram + permutation test)</w:t>
      </w:r>
    </w:p>
    <w:p>
      <w:pPr>
        <w:pStyle w:val="FirstParagraph"/>
      </w:pPr>
      <w:r>
        <w:t xml:space="preserve">We complement the per-item analysis with two benchmark-level contamination tests</w:t>
      </w:r>
      <w:r>
        <w:t xml:space="preserve"> </w:t>
      </w:r>
      <w:r>
        <w:t xml:space="preserve">(Table </w:t>
      </w:r>
      <w:hyperlink w:anchor="tab:matrix">
        <w:r>
          <w:rPr>
            <w:rStyle w:val="Hyperlink"/>
          </w:rPr>
          <w:t xml:space="preserve">5</w:t>
        </w:r>
      </w:hyperlink>
      <w:r>
        <w:t xml:space="preserve">). The model-free n-gram overlap against a public</w:t>
      </w:r>
      <w:r>
        <w:t xml:space="preserve"> </w:t>
      </w:r>
      <w:r>
        <w:rPr>
          <w:iCs/>
          <w:i/>
        </w:rPr>
        <w:t xml:space="preserve">sample</w:t>
      </w:r>
      <w:r>
        <w:t xml:space="preserve"> </w:t>
      </w:r>
      <w:r>
        <w:t xml:space="preserve">of the Pile</w:t>
      </w:r>
      <w:r>
        <w:t xml:space="preserve"> </w:t>
      </w:r>
      <w:r>
        <w:t xml:space="preserve">(10k documents) is a scale-invariant method but, with a sampled reference, yields only a loose</w:t>
      </w:r>
      <w:r>
        <w:t xml:space="preserve"> </w:t>
      </w:r>
      <w:r>
        <w:rPr>
          <w:iCs/>
          <w:i/>
        </w:rPr>
        <w:t xml:space="preserve">lower bound</w:t>
      </w:r>
      <w:r>
        <w:t xml:space="preserve">: overlap is near-zero for MMLU (0.2% at 13-grams), GSM8K (0%), and</w:t>
      </w:r>
      <w:r>
        <w:t xml:space="preserve"> </w:t>
      </w:r>
      <w:r>
        <w:t xml:space="preserve">HumanEval (0% at 13-grams), which certifies overlap is</w:t>
      </w:r>
      <w:r>
        <w:t xml:space="preserve"> </w:t>
      </w:r>
      <w:r>
        <w:rPr>
          <w:iCs/>
          <w:i/>
        </w:rPr>
        <w:t xml:space="preserve">at least</w:t>
      </w:r>
      <w:r>
        <w:t xml:space="preserve"> </w:t>
      </w:r>
      <w:r>
        <w:t xml:space="preserve">this small and is</w:t>
      </w:r>
      <w:r>
        <w:t xml:space="preserve"> </w:t>
      </w:r>
      <w:r>
        <w:t xml:space="preserve">uninformative about true contamination, a full-Pile index (infrastructure-, not GPU-, gated) is</w:t>
      </w:r>
      <w:r>
        <w:t xml:space="preserve"> </w:t>
      </w:r>
      <w:r>
        <w:t xml:space="preserve">required for a real rate. The Oren permutation/exchangeability test </w:t>
      </w:r>
      <w:r>
        <w:t xml:space="preserve">(Oren et al., 2024)</w:t>
      </w:r>
      <w:r>
        <w:t xml:space="preserve"> </w:t>
      </w:r>
      <w:r>
        <w:t xml:space="preserve">at 160M</w:t>
      </w:r>
      <w:r>
        <w:t xml:space="preserve"> </w:t>
      </w:r>
      <w:r>
        <w:t xml:space="preserve">finds the canonical ordering favoured beyond chance for MMLU (p=0.001) and GSM8K (p=0.013) but</w:t>
      </w:r>
      <w:r>
        <w:t xml:space="preserve"> </w:t>
      </w:r>
      <w:r>
        <w:t xml:space="preserve">not HumanEval (p=0.875). We draw</w:t>
      </w:r>
      <w:r>
        <w:t xml:space="preserve"> </w:t>
      </w:r>
      <w:r>
        <w:rPr>
          <w:iCs/>
          <w:i/>
        </w:rPr>
        <w:t xml:space="preserve">no</w:t>
      </w:r>
      <w:r>
        <w:t xml:space="preserve"> </w:t>
      </w:r>
      <w:r>
        <w:t xml:space="preserve">contamination conclusion from this, as the test is</w:t>
      </w:r>
      <w:r>
        <w:t xml:space="preserve"> </w:t>
      </w:r>
      <w:r>
        <w:t xml:space="preserve">membership-based, run at sanity scale (small k, smallest model), and subject to a fluency/orientation</w:t>
      </w:r>
      <w:r>
        <w:t xml:space="preserve"> </w:t>
      </w:r>
      <w:r>
        <w:t xml:space="preserve">artifact, it is flagged GPU-gated and requires a fluency-control baseline before any claim.</w:t>
      </w:r>
    </w:p>
    <w:bookmarkStart w:id="76" w:name="tab:matrix"/>
    <w:p>
      <w:pPr>
        <w:pStyle w:val="TableCaption"/>
      </w:pPr>
      <w:r>
        <w:t xml:space="preserve">Table V. Benchmark-level contamination at small scale. n-gram cells are a</w:t>
      </w:r>
      <w:r>
        <w:t xml:space="preserve"> </w:t>
      </w:r>
      <w:r>
        <w:rPr>
          <w:iCs/>
          <w:i/>
        </w:rPr>
        <w:t xml:space="preserve">lower bound</w:t>
      </w:r>
      <w:r>
        <w:t xml:space="preserve"> </w:t>
      </w:r>
      <w:r>
        <w:t xml:space="preserve">against a 10k Pile sample (method scale-invariant, reference under-powered). Oren p-values are</w:t>
      </w:r>
      <w:r>
        <w:t xml:space="preserve"> </w:t>
      </w:r>
      <w:r>
        <w:t xml:space="preserve">sanity-scale at 160M and GPU-gated (no contamination conclusion drawn). See</w:t>
      </w:r>
      <w:r>
        <w:t xml:space="preserve"> </w:t>
      </w:r>
      <w:r>
        <w:rPr>
          <w:rStyle w:val="VerbatimChar"/>
        </w:rPr>
        <w:t xml:space="preserve">docs/contamination_matrix.md</w:t>
      </w:r>
      <w:r>
        <w:t xml:space="preserve">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V. Benchmark-level contamination at small scale. n-gram cells are a lower bound against a 10k Pile sample (method scale-invariant, reference under-powered). Oren p-values are sanity-scale at 160M and GPU-gated (no contamination conclusion drawn). See docs/contamination_matrix.md."/>
      </w:tblPr>
      <w:tblGrid>
        <w:gridCol w:w="1153"/>
        <w:gridCol w:w="3718"/>
        <w:gridCol w:w="1795"/>
        <w:gridCol w:w="2694"/>
      </w:tblGrid>
      <w:tblGrid/>
      <w:tr>
        <w:tc>
          <w:tcPr>
            <w:tcW w:type="dxa" w:w="1153"/>
          </w:tcPr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>
            <w:tcW w:type="dxa" w:w="3718"/>
          </w:tcPr>
          <w:p>
            <w:pPr>
              <w:pStyle w:val="Compact"/>
              <w:jc w:val="center"/>
            </w:pPr>
            <w:r>
              <w:t xml:space="preserve">13-gram overlap (lower bound)</w:t>
            </w:r>
          </w:p>
        </w:tc>
        <w:tc>
          <w:tcPr>
            <w:tcW w:type="dxa" w:w="1795"/>
          </w:tcPr>
          <w:p>
            <w:pPr>
              <w:pStyle w:val="Compact"/>
              <w:jc w:val="center"/>
            </w:pPr>
            <w:r>
              <w:t xml:space="preserve">8-gram overlap</w:t>
            </w:r>
          </w:p>
        </w:tc>
        <w:tc>
          <w:tcPr>
            <w:tcW w:type="dxa" w:w="2694"/>
          </w:tcPr>
          <w:p>
            <w:pPr>
              <w:pStyle w:val="Compact"/>
              <w:jc w:val="center"/>
            </w:pPr>
            <w:r>
              <w:t xml:space="preserve">Oren p (160M, sanity)</w:t>
            </w:r>
          </w:p>
        </w:tc>
      </w:tr>
      <w:tr>
        <w:tc>
          <w:tcPr>
            <w:tcW w:type="dxa" w:w="1153"/>
          </w:tcPr>
          <w:p>
            <w:pPr>
              <w:pStyle w:val="Compact"/>
              <w:jc w:val="left"/>
            </w:pPr>
            <w:r>
              <w:t xml:space="preserve">MMLU</w:t>
            </w:r>
          </w:p>
        </w:tc>
        <w:tc>
          <w:tcPr>
            <w:tcW w:type="dxa" w:w="3718"/>
          </w:tcPr>
          <w:p>
            <w:pPr>
              <w:pStyle w:val="Compact"/>
              <w:jc w:val="center"/>
            </w:pPr>
            <w:r>
              <w:t xml:space="preserve">0.2%</w:t>
            </w:r>
          </w:p>
        </w:tc>
        <w:tc>
          <w:tcPr>
            <w:tcW w:type="dxa" w:w="1795"/>
          </w:tcPr>
          <w:p>
            <w:pPr>
              <w:pStyle w:val="Compact"/>
              <w:jc w:val="center"/>
            </w:pPr>
            <w:r>
              <w:t xml:space="preserve">0.8%</w:t>
            </w:r>
          </w:p>
        </w:tc>
        <w:tc>
          <w:tcPr>
            <w:tcW w:type="dxa" w:w="2694"/>
          </w:tcPr>
          <w:p>
            <w:pPr>
              <w:pStyle w:val="Compact"/>
              <w:jc w:val="center"/>
            </w:pPr>
            <w:r>
              <w:t xml:space="preserve">0.001</w:t>
            </w:r>
          </w:p>
        </w:tc>
      </w:tr>
      <w:tr>
        <w:tc>
          <w:tcPr>
            <w:tcW w:type="dxa" w:w="1153"/>
          </w:tcPr>
          <w:p>
            <w:pPr>
              <w:pStyle w:val="Compact"/>
              <w:jc w:val="left"/>
            </w:pPr>
            <w:r>
              <w:t xml:space="preserve">GSM8K</w:t>
            </w:r>
          </w:p>
        </w:tc>
        <w:tc>
          <w:tcPr>
            <w:tcW w:type="dxa" w:w="3718"/>
          </w:tcPr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>
            <w:tcW w:type="dxa" w:w="1795"/>
          </w:tcPr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>
            <w:tcW w:type="dxa" w:w="2694"/>
          </w:tcPr>
          <w:p>
            <w:pPr>
              <w:pStyle w:val="Compact"/>
              <w:jc w:val="center"/>
            </w:pPr>
            <w:r>
              <w:t xml:space="preserve">0.013</w:t>
            </w:r>
          </w:p>
        </w:tc>
      </w:tr>
      <w:tr>
        <w:tc>
          <w:tcPr>
            <w:tcW w:type="dxa" w:w="1153"/>
          </w:tcPr>
          <w:p>
            <w:pPr>
              <w:pStyle w:val="Compact"/>
              <w:jc w:val="left"/>
            </w:pPr>
            <w:r>
              <w:t xml:space="preserve">HumanEval</w:t>
            </w:r>
          </w:p>
        </w:tc>
        <w:tc>
          <w:tcPr>
            <w:tcW w:type="dxa" w:w="3718"/>
          </w:tcPr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>
            <w:tcW w:type="dxa" w:w="1795"/>
          </w:tcPr>
          <w:p>
            <w:pPr>
              <w:pStyle w:val="Compact"/>
              <w:jc w:val="center"/>
            </w:pPr>
            <w:r>
              <w:t xml:space="preserve">1.8%</w:t>
            </w:r>
          </w:p>
        </w:tc>
        <w:tc>
          <w:tcPr>
            <w:tcW w:type="dxa" w:w="2694"/>
          </w:tcPr>
          <w:p>
            <w:pPr>
              <w:pStyle w:val="Compact"/>
              <w:jc w:val="center"/>
            </w:pPr>
            <w:r>
              <w:t xml:space="preserve">0.875</w:t>
            </w:r>
          </w:p>
        </w:tc>
      </w:tr>
    </w:tbl>
    <w:bookmarkEnd w:id="76"/>
    <w:bookmarkEnd w:id="77"/>
    <w:bookmarkEnd w:id="78"/>
    <w:bookmarkStart w:id="83" w:name="sec:discussion"/>
    <w:p>
      <w:pPr>
        <w:pStyle w:val="Heading1"/>
      </w:pPr>
      <w:r>
        <w:t xml:space="preserve">VII. Discussion</w:t>
      </w:r>
    </w:p>
    <w:bookmarkStart w:id="79" w:name="Xaeebe98bf58e1c9c454cc74785b428ebf50b8dc"/>
    <w:p>
      <w:pPr>
        <w:pStyle w:val="Heading4"/>
      </w:pPr>
      <w:r>
        <w:t xml:space="preserve">The detectors carry little leakage information that loss does not.</w:t>
      </w:r>
    </w:p>
    <w:p>
      <w:pPr>
        <w:pStyle w:val="FirstParagraph"/>
      </w:pPr>
      <w:r>
        <w:t xml:space="preserve">Hayes et al. (2025)</w:t>
      </w:r>
      <w:r>
        <w:t xml:space="preserve"> </w:t>
      </w:r>
      <w:r>
        <w:t xml:space="preserve">already report that membership-attack success and extraction come apart. Our</w:t>
      </w:r>
      <w:r>
        <w:t xml:space="preserve"> </w:t>
      </w:r>
      <w:r>
        <w:t xml:space="preserve">contribution is the measurement-validity question that follows: the contamination signal which</w:t>
      </w:r>
      <w:r>
        <w:t xml:space="preserve"> </w:t>
      </w:r>
      <w:r>
        <w:t xml:space="preserve">predicts</w:t>
      </w:r>
      <w:r>
        <w:t xml:space="preserve"> </w:t>
      </w:r>
      <w:r>
        <w:rPr>
          <w:iCs/>
          <w:i/>
        </w:rPr>
        <w:t xml:space="preserve">extraction</w:t>
      </w:r>
      <w:r>
        <w:t xml:space="preserve"> </w:t>
      </w:r>
      <w:r>
        <w:t xml:space="preserve">is, to the resolution of our experiment,</w:t>
      </w:r>
      <w:r>
        <w:t xml:space="preserve"> </w:t>
      </w:r>
      <w:r>
        <w:rPr>
          <w:iCs/>
          <w:i/>
        </w:rPr>
        <w:t xml:space="preserve">just raw loss</w:t>
      </w:r>
      <w:r>
        <w:t xml:space="preserve">. The reference-free detectors that the contamination-detection</w:t>
      </w:r>
      <w:r>
        <w:t xml:space="preserve"> </w:t>
      </w:r>
      <w:r>
        <w:t xml:space="preserve">literature has invested in, Min-K%, Min-K%++, zlib, improve membership ranking by re-calibrating</w:t>
      </w:r>
      <w:r>
        <w:t xml:space="preserve"> </w:t>
      </w:r>
      <w:r>
        <w:t xml:space="preserve">the per-token likelihood (z-scoring against the vocabulary, compressing, or trimming to the</w:t>
      </w:r>
      <w:r>
        <w:t xml:space="preserve"> </w:t>
      </w:r>
      <w:r>
        <w:t xml:space="preserve">lowest-probability tokens), and one reading consistent with our data is that these adjustments</w:t>
      </w:r>
      <w:r>
        <w:t xml:space="preserve"> </w:t>
      </w:r>
      <w:r>
        <w:t xml:space="preserve">remove loss-magnitude information that tracks extractability. We cannot separate that reading from</w:t>
      </w:r>
      <w:r>
        <w:t xml:space="preserve"> </w:t>
      </w:r>
      <w:r>
        <w:t xml:space="preserve">suppression under near-collinearity, so we do not assert it as a mechanism. A descriptive mediation decomposition is consistent with</w:t>
      </w:r>
      <w:r>
        <w:t xml:space="preserve"> </w:t>
      </w:r>
      <w:r>
        <w:t xml:space="preserve">this, the loss-mediated (indirect) path is positive for all three detectors while the direct paths</w:t>
      </w:r>
      <w:r>
        <w:t xml:space="preserve"> </w:t>
      </w:r>
      <w:r>
        <w:t xml:space="preserve">are null or negative, but we read it descriptively, not causally: the detectors are near-collinear</w:t>
      </w:r>
      <w:r>
        <w:t xml:space="preserve"> </w:t>
      </w:r>
      <w:r>
        <w:t xml:space="preserve">transforms of loss (Spearman up to 0.90, VIF up to 6.2), so a negative direct/partial term is</w:t>
      </w:r>
      <w:r>
        <w:t xml:space="preserve"> </w:t>
      </w:r>
      <w:r>
        <w:t xml:space="preserve">consistent with statistical suppression rather than genuine inverse prediction. We therefore claim</w:t>
      </w:r>
      <w:r>
        <w:t xml:space="preserve"> </w:t>
      </w:r>
      <w:r>
        <w:t xml:space="preserve">only the conservative version: the calibrated detectors add</w:t>
      </w:r>
      <w:r>
        <w:t xml:space="preserve"> </w:t>
      </w:r>
      <w:r>
        <w:rPr>
          <w:iCs/>
          <w:i/>
        </w:rPr>
        <w:t xml:space="preserve">no positive</w:t>
      </w:r>
      <w:r>
        <w:t xml:space="preserve"> </w:t>
      </w:r>
      <w:r>
        <w:t xml:space="preserve">leakage signal beyond</w:t>
      </w:r>
      <w:r>
        <w:t xml:space="preserve"> </w:t>
      </w:r>
      <w:r>
        <w:t xml:space="preserve">loss. A practitioner who wants to know</w:t>
      </w:r>
      <w:r>
        <w:t xml:space="preserve"> </w:t>
      </w:r>
      <w:r>
        <w:rPr>
          <w:iCs/>
          <w:i/>
        </w:rPr>
        <w:t xml:space="preserve">which contaminated items the model will actually leak</w:t>
      </w:r>
      <w:r>
        <w:t xml:space="preserve"> </w:t>
      </w:r>
      <w:r>
        <w:t xml:space="preserve">is, on this evidence, no better served by a state-of-the-art membership detector than by raw loss.</w:t>
      </w:r>
      <w:r>
        <w:t xml:space="preserve"> </w:t>
      </w:r>
      <w:r>
        <w:t xml:space="preserve">This gives a mechanistic form to the divergence that</w:t>
      </w:r>
      <w:r>
        <w:t xml:space="preserve"> </w:t>
      </w:r>
      <w:r>
        <w:t xml:space="preserve">Hayes et al. (2025)</w:t>
      </w:r>
      <w:r>
        <w:t xml:space="preserve"> </w:t>
      </w:r>
      <w:r>
        <w:t xml:space="preserve">first reported, on the</w:t>
      </w:r>
      <w:r>
        <w:t xml:space="preserve"> </w:t>
      </w:r>
      <w:r>
        <w:t xml:space="preserve">reference-free detectors an auditor can actually afford.</w:t>
      </w:r>
    </w:p>
    <w:bookmarkEnd w:id="79"/>
    <w:bookmarkStart w:id="80" w:name="Xe612fa5789f7b40e9c0fd1216d49f88c11cf6e4"/>
    <w:p>
      <w:pPr>
        <w:pStyle w:val="Heading4"/>
      </w:pPr>
      <w:r>
        <w:t xml:space="preserve">Why this is a security result, not a leaderboard result.</w:t>
      </w:r>
    </w:p>
    <w:p>
      <w:pPr>
        <w:pStyle w:val="FirstParagraph"/>
      </w:pPr>
      <w:r>
        <w:t xml:space="preserve">Our finding is deliberately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“</w:t>
      </w:r>
      <w:r>
        <w:t xml:space="preserve">we built a better detector.</w:t>
      </w:r>
      <w:r>
        <w:t xml:space="preserve">”</w:t>
      </w:r>
      <w:r>
        <w:t xml:space="preserve"> </w:t>
      </w:r>
      <w:r>
        <w:t xml:space="preserve">It is that the privacy question, will contamination of a</w:t>
      </w:r>
      <w:r>
        <w:t xml:space="preserve"> </w:t>
      </w:r>
      <w:r>
        <w:t xml:space="preserve">benchmark expose a leakage channel? is mis-served by importing the membership-inference toolkit</w:t>
      </w:r>
      <w:r>
        <w:t xml:space="preserve"> </w:t>
      </w:r>
      <w:r>
        <w:t xml:space="preserve">wholesale. For an auditor of a released model, the actionable implication is to measure</w:t>
      </w:r>
      <w:r>
        <w:t xml:space="preserve"> </w:t>
      </w:r>
      <w:r>
        <w:t xml:space="preserve">loss/extractability directly and to treat a high Min-K%/Min-K%++ score as evidence about</w:t>
      </w:r>
      <w:r>
        <w:t xml:space="preserve"> </w:t>
      </w:r>
      <w:r>
        <w:t xml:space="preserve">membership, not about leakage risk. The contribution is the assumption chain of</w:t>
      </w:r>
      <w:r>
        <w:t xml:space="preserve"> </w:t>
      </w:r>
      <w:r>
        <w:t xml:space="preserve">Section </w:t>
      </w:r>
      <w:hyperlink w:anchor="sec:chain">
        <w:r>
          <w:rPr>
            <w:rStyle w:val="Hyperlink"/>
          </w:rPr>
          <w:t xml:space="preserve">2.5</w:t>
        </w:r>
      </w:hyperlink>
      <w:r>
        <w:t xml:space="preserve"> </w:t>
      </w:r>
      <w:r>
        <w:t xml:space="preserve">plus this controlled measurement of incremental value. The detectors</w:t>
      </w:r>
      <w:r>
        <w:t xml:space="preserve"> </w:t>
      </w:r>
      <w:r>
        <w:t xml:space="preserve">themselves are prior work. Every statement in this section is bounded by the regime it was measured</w:t>
      </w:r>
      <w:r>
        <w:t xml:space="preserve"> </w:t>
      </w:r>
      <w:r>
        <w:t xml:space="preserve">in: one 160M model, N=300 members, three fully extracted items, and membership AUC at chance. It</w:t>
      </w:r>
      <w:r>
        <w:t xml:space="preserve"> </w:t>
      </w:r>
      <w:r>
        <w:t xml:space="preserve">is a bound on what these instruments demonstrably carry, not a demonstration that they carry</w:t>
      </w:r>
      <w:r>
        <w:t xml:space="preserve"> </w:t>
      </w:r>
      <w:r>
        <w:t xml:space="preserve">nothing at scale.</w:t>
      </w:r>
    </w:p>
    <w:bookmarkEnd w:id="80"/>
    <w:bookmarkStart w:id="81" w:name="relation-to-prior-work."/>
    <w:p>
      <w:pPr>
        <w:pStyle w:val="Heading4"/>
      </w:pPr>
      <w:r>
        <w:t xml:space="preserve">Relation to prior work.</w:t>
      </w:r>
    </w:p>
    <w:p>
      <w:pPr>
        <w:pStyle w:val="FirstParagraph"/>
      </w:pPr>
      <w:r>
        <w:t xml:space="preserve">Our direction agrees with published results and we do not</w:t>
      </w:r>
      <w:r>
        <w:t xml:space="preserve"> </w:t>
      </w:r>
      <w:r>
        <w:t xml:space="preserve">claim the bottom line is surprising.</w:t>
      </w:r>
      <w:r>
        <w:t xml:space="preserve"> </w:t>
      </w:r>
      <w:r>
        <w:t xml:space="preserve">Hayes et al. (2025)</w:t>
      </w:r>
      <w:r>
        <w:t xml:space="preserve"> </w:t>
      </w:r>
      <w:r>
        <w:t xml:space="preserve">established the divergence between</w:t>
      </w:r>
      <w:r>
        <w:t xml:space="preserve"> </w:t>
      </w:r>
      <w:r>
        <w:t xml:space="preserve">membership success and extraction, and</w:t>
      </w:r>
      <w:r>
        <w:t xml:space="preserve"> </w:t>
      </w:r>
      <w:r>
        <w:t xml:space="preserve">Al Sahili et al. (2025)</w:t>
      </w:r>
      <w:r>
        <w:t xml:space="preserve"> </w:t>
      </w:r>
      <w:r>
        <w:t xml:space="preserve">report only</w:t>
      </w:r>
      <w:r>
        <w:t xml:space="preserve"> </w:t>
      </w:r>
      <w:r>
        <w:t xml:space="preserve">“</w:t>
      </w:r>
      <w:r>
        <w:t xml:space="preserve">marginal</w:t>
      </w:r>
      <w:r>
        <w:t xml:space="preserve">”</w:t>
      </w:r>
      <w:r>
        <w:t xml:space="preserve"> </w:t>
      </w:r>
      <w:r>
        <w:t xml:space="preserve">gains of MIA scores over likelihood ranking for targeted extraction. What we add is the controlled</w:t>
      </w:r>
      <w:r>
        <w:t xml:space="preserve"> </w:t>
      </w:r>
      <w:r>
        <w:t xml:space="preserve">form of the claim, a pre-registered partial-correlation/mediation</w:t>
      </w:r>
      <w:r>
        <w:t xml:space="preserve"> </w:t>
      </w:r>
      <w:r>
        <w:t xml:space="preserve">that quantifies a</w:t>
      </w:r>
      <w:r>
        <w:t xml:space="preserve"> </w:t>
      </w:r>
      <w:r>
        <w:rPr>
          <w:iCs/>
          <w:i/>
        </w:rPr>
        <w:t xml:space="preserve">zero-to-negative</w:t>
      </w:r>
      <w:r>
        <w:t xml:space="preserve"> </w:t>
      </w:r>
      <w:r>
        <w:t xml:space="preserve">residual for the calibrated reference-free detectors after</w:t>
      </w:r>
      <w:r>
        <w:t xml:space="preserve"> </w:t>
      </w:r>
      <w:r>
        <w:t xml:space="preserve">loss is removed, and we target the reference-free detectors the contamination literature actually</w:t>
      </w:r>
      <w:r>
        <w:t xml:space="preserve"> </w:t>
      </w:r>
      <w:r>
        <w:t xml:space="preserve">deploys rather than a shadow-model attack.</w:t>
      </w:r>
      <w:r>
        <w:t xml:space="preserve"> </w:t>
      </w:r>
      <w:r>
        <w:t xml:space="preserve">B. Chen et al. (2025)</w:t>
      </w:r>
      <w:r>
        <w:t xml:space="preserve"> </w:t>
      </w:r>
      <w:r>
        <w:t xml:space="preserve">independently find</w:t>
      </w:r>
      <w:r>
        <w:t xml:space="preserve"> </w:t>
      </w:r>
      <w:r>
        <w:t xml:space="preserve">these detectors do not robustly beat the loss baseline for</w:t>
      </w:r>
      <w:r>
        <w:t xml:space="preserve"> </w:t>
      </w:r>
      <w:r>
        <w:rPr>
          <w:iCs/>
          <w:i/>
        </w:rPr>
        <w:t xml:space="preserve">membership</w:t>
      </w:r>
      <w:r>
        <w:t xml:space="preserve"> </w:t>
      </w:r>
      <w:r>
        <w:t xml:space="preserve">once seed variance is</w:t>
      </w:r>
      <w:r>
        <w:t xml:space="preserve"> </w:t>
      </w:r>
      <w:r>
        <w:t xml:space="preserve">accounted for. Our result is the extraction-outcome analogue.</w:t>
      </w:r>
    </w:p>
    <w:bookmarkEnd w:id="81"/>
    <w:bookmarkStart w:id="82" w:name="defenses."/>
    <w:p>
      <w:pPr>
        <w:pStyle w:val="Heading4"/>
      </w:pPr>
      <w:r>
        <w:t xml:space="preserve">Defenses.</w:t>
      </w:r>
    </w:p>
    <w:p>
      <w:pPr>
        <w:pStyle w:val="FirstParagraph"/>
      </w:pPr>
      <w:r>
        <w:t xml:space="preserve">Because the leakage we measure is downstream of memorization, the principled</w:t>
      </w:r>
      <w:r>
        <w:t xml:space="preserve"> </w:t>
      </w:r>
      <w:r>
        <w:t xml:space="preserve">mitigation is differential privacy applied at training time </w:t>
      </w:r>
      <w:r>
        <w:t xml:space="preserve">(Abadi et al., 2016; Li et al., 2022)</w:t>
      </w:r>
      <w:r>
        <w:t xml:space="preserve">. It is a</w:t>
      </w:r>
      <w:r>
        <w:t xml:space="preserve"> </w:t>
      </w:r>
      <w:r>
        <w:t xml:space="preserve">producer-side control, not an auditor-side detector, and bounds the very quantity (loss-magnitude /</w:t>
      </w:r>
      <w:r>
        <w:t xml:space="preserve"> </w:t>
      </w:r>
      <w:r>
        <w:t xml:space="preserve">memorization) our analysis identifies as the operative one.</w:t>
      </w:r>
    </w:p>
    <w:bookmarkEnd w:id="82"/>
    <w:bookmarkEnd w:id="83"/>
    <w:bookmarkStart w:id="84" w:name="sec:limitations"/>
    <w:p>
      <w:pPr>
        <w:pStyle w:val="Heading1"/>
      </w:pPr>
      <w:r>
        <w:t xml:space="preserve">VIII. Limitations</w:t>
      </w:r>
    </w:p>
    <w:p>
      <w:pPr>
        <w:pStyle w:val="FirstParagraph"/>
      </w:pPr>
      <w:r>
        <w:t xml:space="preserve">We state the limitations plainly. Several bound the strength of the present claims and motivate the</w:t>
      </w:r>
      <w:r>
        <w:t xml:space="preserve"> </w:t>
      </w:r>
      <w:r>
        <w:t xml:space="preserve">GPU-scale replication the pipeline is built for.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A3 and A4 are untested.</w:t>
      </w:r>
      <w:r>
        <w:t xml:space="preserve"> </w:t>
      </w:r>
      <w:r>
        <w:t xml:space="preserve">Our design bears on A1 and secondarily on A2</w:t>
      </w:r>
      <w:r>
        <w:t xml:space="preserve"> </w:t>
      </w:r>
      <w:r>
        <w:t xml:space="preserve">(Section </w:t>
      </w:r>
      <w:hyperlink w:anchor="sec:chain">
        <w:r>
          <w:rPr>
            <w:rStyle w:val="Hyperlink"/>
          </w:rPr>
          <w:t xml:space="preserve">2.5</w:t>
        </w:r>
      </w:hyperlink>
      <w:r>
        <w:t xml:space="preserve">). Testing A3 would require a corpus with known sensitive content and a</w:t>
      </w:r>
      <w:r>
        <w:t xml:space="preserve"> </w:t>
      </w:r>
      <w:r>
        <w:t xml:space="preserve">model scale at which extraction is not near-degenerate. Testing A4 would require measuring the same</w:t>
      </w:r>
      <w:r>
        <w:t xml:space="preserve"> </w:t>
      </w:r>
      <w:r>
        <w:t xml:space="preserve">detector-to-extraction relationship separately on sensitive records and on benchmark-like documents,</w:t>
      </w:r>
      <w:r>
        <w:t xml:space="preserve"> </w:t>
      </w:r>
      <w:r>
        <w:t xml:space="preserve">since memorization is example-dependent and duplication-sensitive. Neither is possible at the scale</w:t>
      </w:r>
      <w:r>
        <w:t xml:space="preserve"> </w:t>
      </w:r>
      <w:r>
        <w:t xml:space="preserve">reported here.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Single, smallest model.</w:t>
      </w:r>
      <w:r>
        <w:t xml:space="preserve"> </w:t>
      </w:r>
      <w:r>
        <w:t xml:space="preserve">All results are on Pythia-160M (CPU). Memorization grows</w:t>
      </w:r>
      <w:r>
        <w:t xml:space="preserve"> </w:t>
      </w:r>
      <w:r>
        <w:t xml:space="preserve">log-linearly with model scale </w:t>
      </w:r>
      <w:r>
        <w:t xml:space="preserve">(Carlini et al., 2023)</w:t>
      </w:r>
      <w:r>
        <w:t xml:space="preserve">, so both the membership signal and the</w:t>
      </w:r>
      <w:r>
        <w:t xml:space="preserve"> </w:t>
      </w:r>
      <w:r>
        <w:t xml:space="preserve">extraction outcome are expected to be stronger at 1.4B–12B. The present numbers are</w:t>
      </w:r>
      <w:r>
        <w:t xml:space="preserve"> </w:t>
      </w:r>
      <w:r>
        <w:rPr>
          <w:iCs/>
          <w:i/>
        </w:rPr>
        <w:t xml:space="preserve">preliminary</w:t>
      </w:r>
      <w:r>
        <w:t xml:space="preserve">. We have built every analysis so the larger-model run is a one-line</w:t>
      </w:r>
      <w:r>
        <w:t xml:space="preserve"> </w:t>
      </w:r>
      <w:r>
        <w:t xml:space="preserve">configuration change.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Chance-level membership separation.</w:t>
      </w:r>
      <w:r>
        <w:t xml:space="preserve"> </w:t>
      </w:r>
      <w:r>
        <w:t xml:space="preserve">On the confound-clean Pile train-vs-val split,</w:t>
      </w:r>
      <w:r>
        <w:t xml:space="preserve"> </w:t>
      </w:r>
      <w:r>
        <w:t xml:space="preserve">membership AUC is at chance (0.45–0.49) at 160M, consistent with </w:t>
      </w:r>
      <w:r>
        <w:t xml:space="preserve">(Duan et al., 2024)</w:t>
      </w:r>
      <w:r>
        <w:t xml:space="preserve">.</w:t>
      </w:r>
      <w:r>
        <w:t xml:space="preserve"> </w:t>
      </w:r>
      <w:r>
        <w:t xml:space="preserve">Our incremental-value result is therefore established in a regime where the membership signal is</w:t>
      </w:r>
      <w:r>
        <w:t xml:space="preserve"> </w:t>
      </w:r>
      <w:r>
        <w:t xml:space="preserve">itself weak. Whether the calibrated detectors gain</w:t>
      </w:r>
      <w:r>
        <w:t xml:space="preserve"> </w:t>
      </w:r>
      <w:r>
        <w:rPr>
          <w:iCs/>
          <w:i/>
        </w:rPr>
        <w:t xml:space="preserve">independent</w:t>
      </w:r>
      <w:r>
        <w:t xml:space="preserve"> </w:t>
      </w:r>
      <w:r>
        <w:t xml:space="preserve">extraction-predictive value once</w:t>
      </w:r>
      <w:r>
        <w:t xml:space="preserve"> </w:t>
      </w:r>
      <w:r>
        <w:t xml:space="preserve">membership separation becomes non-trivial at scale is an open question our design is poised to answer.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Near-degenerate extraction outcome.</w:t>
      </w:r>
      <w:r>
        <w:t xml:space="preserve"> </w:t>
      </w:r>
      <w:r>
        <w:t xml:space="preserve">Extractable memorization at 160M is rare</w:t>
      </w:r>
      <w:r>
        <w:t xml:space="preserve"> </w:t>
      </w:r>
      <w:r>
        <w:t xml:space="preserve">(3/300 items fully extracted, mean fractional extraction 0.037), so the correlation analysis</w:t>
      </w:r>
      <w:r>
        <w:t xml:space="preserve"> </w:t>
      </w:r>
      <w:r>
        <w:t xml:space="preserve">leans on a small high-extraction tail. We mitigate with rank statistics, bootstrap CIs, and a</w:t>
      </w:r>
      <w:r>
        <w:t xml:space="preserve"> </w:t>
      </w:r>
      <w:r>
        <w:t xml:space="preserve">zero-robust Kendall check, but a less zero-inflated outcome at scale would sharpen all estimates.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PII leakage is a reported null, not a pending result.</w:t>
      </w:r>
      <w:r>
        <w:t xml:space="preserve"> </w:t>
      </w:r>
      <w:r>
        <w:t xml:space="preserve">On the Enron-in-Pile subset we</w:t>
      </w:r>
      <w:r>
        <w:t xml:space="preserve"> </w:t>
      </w:r>
      <w:r>
        <w:t xml:space="preserve">observed</w:t>
      </w:r>
      <w:r>
        <w:t xml:space="preserve"> </w:t>
      </w:r>
      <w:r>
        <w:rPr>
          <w:iCs/>
          <w:i/>
        </w:rPr>
        <w:t xml:space="preserve">zero</w:t>
      </w:r>
      <w:r>
        <w:t xml:space="preserve"> </w:t>
      </w:r>
      <w:r>
        <w:t xml:space="preserve">verbatim PII leakage at 160M (8/36 documents contained PII in the held</w:t>
      </w:r>
      <w:r>
        <w:t xml:space="preserve"> </w:t>
      </w:r>
      <w:r>
        <w:t xml:space="preserve">suffix, none were regurgitated). We report this as a null and make no PII-exposure claim. It is the</w:t>
      </w:r>
      <w:r>
        <w:t xml:space="preserve"> </w:t>
      </w:r>
      <w:r>
        <w:t xml:space="preserve">reason assumption A3 of Section </w:t>
      </w:r>
      <w:hyperlink w:anchor="sec:chain">
        <w:r>
          <w:rPr>
            <w:rStyle w:val="Hyperlink"/>
          </w:rPr>
          <w:t xml:space="preserve">2.5</w:t>
        </w:r>
      </w:hyperlink>
      <w:r>
        <w:t xml:space="preserve"> </w:t>
      </w:r>
      <w:r>
        <w:t xml:space="preserve">is untested here rather than supported.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Benchmark-level test underpowered.</w:t>
      </w:r>
      <w:r>
        <w:t xml:space="preserve"> </w:t>
      </w:r>
      <w:r>
        <w:t xml:space="preserve">The Oren permutation/exchangeability test is run</w:t>
      </w:r>
      <w:r>
        <w:t xml:space="preserve"> </w:t>
      </w:r>
      <w:r>
        <w:t xml:space="preserve">only at sanity scale on 160M. Membership-based, it is underpowered here and is flagged as</w:t>
      </w:r>
      <w:r>
        <w:t xml:space="preserve"> </w:t>
      </w:r>
      <w:r>
        <w:t xml:space="preserve">GPU-gated rather than used to draw contamination conclusions.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n-gram contamination is a lower bound.</w:t>
      </w:r>
      <w:r>
        <w:t xml:space="preserve"> </w:t>
      </w:r>
      <w:r>
        <w:t xml:space="preserve">Our model-free n-gram overlap uses a</w:t>
      </w:r>
      <w:r>
        <w:t xml:space="preserve"> </w:t>
      </w:r>
      <w:r>
        <w:t xml:space="preserve">public</w:t>
      </w:r>
      <w:r>
        <w:t xml:space="preserve"> </w:t>
      </w:r>
      <w:r>
        <w:rPr>
          <w:iCs/>
          <w:i/>
        </w:rPr>
        <w:t xml:space="preserve">sample</w:t>
      </w:r>
      <w:r>
        <w:t xml:space="preserve"> </w:t>
      </w:r>
      <w:r>
        <w:t xml:space="preserve">of the Pile as the reference index, so measured benchmark↔Pile</w:t>
      </w:r>
      <w:r>
        <w:t xml:space="preserve"> </w:t>
      </w:r>
      <w:r>
        <w:t xml:space="preserve">overlap underestimates the true overlap against the full corpus.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Observational, members-only correlation.</w:t>
      </w:r>
      <w:r>
        <w:t xml:space="preserve"> </w:t>
      </w:r>
      <w:r>
        <w:t xml:space="preserve">The headline analysis correlates detector</w:t>
      </w:r>
      <w:r>
        <w:t xml:space="preserve"> </w:t>
      </w:r>
      <w:r>
        <w:t xml:space="preserve">scores with extraction across known members. It is observational, not interventional. We address</w:t>
      </w:r>
      <w:r>
        <w:t xml:space="preserve"> </w:t>
      </w:r>
      <w:r>
        <w:t xml:space="preserve">the most important confound (loss) by pre-registered partial correlation and mediation, and the</w:t>
      </w:r>
      <w:r>
        <w:t xml:space="preserve"> </w:t>
      </w:r>
      <w:r>
        <w:t xml:space="preserve">obvious alternatives (frequency, duplication, non-linearity, distribution shift) by explicit</w:t>
      </w:r>
      <w:r>
        <w:t xml:space="preserve"> </w:t>
      </w:r>
      <w:r>
        <w:t xml:space="preserve">controls, but residual confounding cannot be excluded.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Collinearity of detectors with loss.</w:t>
      </w:r>
      <w:r>
        <w:t xml:space="preserve"> </w:t>
      </w:r>
      <w:r>
        <w:t xml:space="preserve">The calibrated detectors are deterministic</w:t>
      </w:r>
      <w:r>
        <w:t xml:space="preserve"> </w:t>
      </w:r>
      <w:r>
        <w:t xml:space="preserve">transforms of the same per-token log-probabilities as loss and are empirically collinear with it</w:t>
      </w:r>
      <w:r>
        <w:t xml:space="preserve"> </w:t>
      </w:r>
      <w:r>
        <w:t xml:space="preserve">(Spearman 0.74–0.90, VIF up to 6.2 for Min-K%). Consequently we interpret the negative</w:t>
      </w:r>
      <w:r>
        <w:t xml:space="preserve"> </w:t>
      </w:r>
      <w:r>
        <w:t xml:space="preserve">partial/direct terms as possible</w:t>
      </w:r>
      <w:r>
        <w:t xml:space="preserve"> </w:t>
      </w:r>
      <w:r>
        <w:rPr>
          <w:iCs/>
          <w:i/>
        </w:rPr>
        <w:t xml:space="preserve">suppression artifacts</w:t>
      </w:r>
      <w:r>
        <w:t xml:space="preserve"> </w:t>
      </w:r>
      <w:r>
        <w:t xml:space="preserve">of near-collinearity and claim only</w:t>
      </w:r>
      <w:r>
        <w:t xml:space="preserve"> </w:t>
      </w:r>
      <w:r>
        <w:t xml:space="preserve">the conservative</w:t>
      </w:r>
      <w:r>
        <w:t xml:space="preserve"> </w:t>
      </w:r>
      <w:r>
        <w:t xml:space="preserve">“</w:t>
      </w:r>
      <w:r>
        <w:t xml:space="preserve">no positive residual</w:t>
      </w:r>
      <w:r>
        <w:t xml:space="preserve">”</w:t>
      </w:r>
      <w:r>
        <w:t xml:space="preserve"> </w:t>
      </w:r>
      <w:r>
        <w:t xml:space="preserve">result. We do not assert the detectors inversely predict</w:t>
      </w:r>
      <w:r>
        <w:t xml:space="preserve"> </w:t>
      </w:r>
      <w:r>
        <w:t xml:space="preserve">leakage.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Construct validity of the extraction proxy.</w:t>
      </w:r>
      <w:r>
        <w:t xml:space="preserve"> </w:t>
      </w:r>
      <w:r>
        <w:t xml:space="preserve">The outcome (greedy prefix-continuation</w:t>
      </w:r>
      <w:r>
        <w:t xml:space="preserve"> </w:t>
      </w:r>
      <w:r>
        <w:t xml:space="preserve">extraction over the held suffix) is itself likelihood-related, so part of the loss↔</w:t>
      </w:r>
      <w:r>
        <w:t xml:space="preserve"> </w:t>
      </w:r>
      <w:r>
        <w:t xml:space="preserve">extraction association is mechanical/definitional. Our control removes the loss component, but a</w:t>
      </w:r>
      <w:r>
        <w:t xml:space="preserve"> </w:t>
      </w:r>
      <w:r>
        <w:t xml:space="preserve">decisive separation would compute prefix-only loss against extraction. We flag this as a known</w:t>
      </w:r>
      <w:r>
        <w:t xml:space="preserve"> </w:t>
      </w:r>
      <w:r>
        <w:t xml:space="preserve">construct-validity limitation rather than claiming the two are independent by construction.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Selection and aggregation.</w:t>
      </w:r>
      <w:r>
        <w:t xml:space="preserve"> </w:t>
      </w:r>
      <w:r>
        <w:t xml:space="preserve">Members are drawn from a non-uniform public Pile sample</w:t>
      </w:r>
      <w:r>
        <w:t xml:space="preserve"> </w:t>
      </w:r>
      <w:r>
        <w:t xml:space="preserve">(</w:t>
      </w:r>
      <w:r>
        <w:rPr>
          <w:rStyle w:val="VerbatimChar"/>
        </w:rPr>
        <w:t xml:space="preserve">pile-10k</w:t>
      </w:r>
      <w:r>
        <w:t xml:space="preserve">), so member-selection bias is possible, and the pooled correlation aggregates</w:t>
      </w:r>
      <w:r>
        <w:t xml:space="preserve"> </w:t>
      </w:r>
      <w:r>
        <w:t xml:space="preserve">domains whose effects flip sign (Section </w:t>
      </w:r>
      <w:hyperlink w:anchor="sec:res-headline">
        <w:r>
          <w:rPr>
            <w:rStyle w:val="Hyperlink"/>
          </w:rPr>
          <w:t xml:space="preserve">6.2</w:t>
        </w:r>
      </w:hyperlink>
      <w:r>
        <w:t xml:space="preserve">), so the pooled ρ should be</w:t>
      </w:r>
      <w:r>
        <w:t xml:space="preserve"> </w:t>
      </w:r>
      <w:r>
        <w:t xml:space="preserve">read as a domain-mixture, not a homogeneous effect.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Linearity (now addressed).</w:t>
      </w:r>
      <w:r>
        <w:t xml:space="preserve"> </w:t>
      </w:r>
      <w:r>
        <w:t xml:space="preserve">An earlier version controlled for loss only linearly. We</w:t>
      </w:r>
      <w:r>
        <w:t xml:space="preserve"> </w:t>
      </w:r>
      <w:r>
        <w:t xml:space="preserve">added a cubic-residual and decile-stratified non-linear control, under which no positive</w:t>
      </w:r>
      <w:r>
        <w:t xml:space="preserve"> </w:t>
      </w:r>
      <w:r>
        <w:t xml:space="preserve">independent signal revives. We note it here because it was a live threat to the claim until tested.</w:t>
      </w:r>
    </w:p>
    <w:bookmarkEnd w:id="84"/>
    <w:bookmarkStart w:id="85" w:name="sec:conclusion"/>
    <w:p>
      <w:pPr>
        <w:pStyle w:val="Heading1"/>
      </w:pPr>
      <w:r>
        <w:t xml:space="preserve">IX. Conclusion</w:t>
      </w:r>
    </w:p>
    <w:p>
      <w:pPr>
        <w:pStyle w:val="FirstParagraph"/>
      </w:pPr>
      <w:r>
        <w:t xml:space="preserve">We took the common argument that benchmark contamination is a privacy warning sign, restated it as</w:t>
      </w:r>
      <w:r>
        <w:t xml:space="preserve"> </w:t>
      </w:r>
      <w:r>
        <w:t xml:space="preserve">four explicit assumptions, and tested the first of them on models whose training corpus is public.</w:t>
      </w:r>
      <w:r>
        <w:t xml:space="preserve"> </w:t>
      </w:r>
      <w:r>
        <w:t xml:space="preserve">The question was whether the contamination signal an auditor can cheaply compute predicts concrete</w:t>
      </w:r>
      <w:r>
        <w:t xml:space="preserve"> </w:t>
      </w:r>
      <w:r>
        <w:t xml:space="preserve">extraction once the model’s per-item loss is held fixed. Using a pre-registered partial-correlation</w:t>
      </w:r>
      <w:r>
        <w:t xml:space="preserve"> </w:t>
      </w:r>
      <w:r>
        <w:t xml:space="preserve">and mediation analysis that controls for raw per-item loss, we found that it does, but only through</w:t>
      </w:r>
      <w:r>
        <w:t xml:space="preserve"> </w:t>
      </w:r>
      <w:r>
        <w:t xml:space="preserve">loss: the calibrated reference-free detectors (Min-K%, Min-K%++, zlib) add no positive independent</w:t>
      </w:r>
      <w:r>
        <w:t xml:space="preserve"> </w:t>
      </w:r>
      <w:r>
        <w:t xml:space="preserve">predictive value beyond loss. The two negative residuals we observe are consistent with statistical</w:t>
      </w:r>
      <w:r>
        <w:t xml:space="preserve"> </w:t>
      </w:r>
      <w:r>
        <w:t xml:space="preserve">suppression under near-collinearity rather than with inverse prediction, and we claim only the</w:t>
      </w:r>
      <w:r>
        <w:t xml:space="preserve"> </w:t>
      </w:r>
      <w:r>
        <w:t xml:space="preserve">absence of positive value. The result is robust to a non-linear loss control and to deduplication, and is not a frequency</w:t>
      </w:r>
      <w:r>
        <w:t xml:space="preserve"> </w:t>
      </w:r>
      <w:r>
        <w:t xml:space="preserve">or zero-inflation artifact. The practical message is a measurement-validity bound: the detectors</w:t>
      </w:r>
      <w:r>
        <w:t xml:space="preserve"> </w:t>
      </w:r>
      <w:r>
        <w:t xml:space="preserve">optimized for membership inference carry little information about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items leak that loss</w:t>
      </w:r>
      <w:r>
        <w:t xml:space="preserve"> </w:t>
      </w:r>
      <w:r>
        <w:t xml:space="preserve">does not already carry, so an auditor should measure loss and extractability directly. We claim no</w:t>
      </w:r>
      <w:r>
        <w:t xml:space="preserve"> </w:t>
      </w:r>
      <w:r>
        <w:t xml:space="preserve">new detector or metric. The contributions are the explicit assumption chain of</w:t>
      </w:r>
      <w:r>
        <w:t xml:space="preserve"> </w:t>
      </w:r>
      <w:r>
        <w:t xml:space="preserve">Section </w:t>
      </w:r>
      <w:hyperlink w:anchor="sec:chain">
        <w:r>
          <w:rPr>
            <w:rStyle w:val="Hyperlink"/>
          </w:rPr>
          <w:t xml:space="preserve">2.5</w:t>
        </w:r>
      </w:hyperlink>
      <w:r>
        <w:t xml:space="preserve"> </w:t>
      </w:r>
      <w:r>
        <w:t xml:space="preserve">and the controlled, pre-registered measurement of incremental value. These findings are preliminary, on</w:t>
      </w:r>
      <w:r>
        <w:t xml:space="preserve"> </w:t>
      </w:r>
      <w:r>
        <w:t xml:space="preserve">the smallest Pythia model. The immediate next step, and the design target of our released</w:t>
      </w:r>
      <w:r>
        <w:t xml:space="preserve"> </w:t>
      </w:r>
      <w:r>
        <w:t xml:space="preserve">pipeline, is the GPU-scale replication across model sizes, where memorization and extraction are</w:t>
      </w:r>
      <w:r>
        <w:t xml:space="preserve"> </w:t>
      </w:r>
      <w:r>
        <w:t xml:space="preserve">expected to strengthen, and where assumptions A3 and A4 of Section </w:t>
      </w:r>
      <w:hyperlink w:anchor="sec:chain">
        <w:r>
          <w:rPr>
            <w:rStyle w:val="Hyperlink"/>
          </w:rPr>
          <w:t xml:space="preserve">2.5</w:t>
        </w:r>
      </w:hyperlink>
      <w:r>
        <w:t xml:space="preserve"> </w:t>
      </w:r>
      <w:r>
        <w:t xml:space="preserve">could be tested</w:t>
      </w:r>
      <w:r>
        <w:t xml:space="preserve"> </w:t>
      </w:r>
      <w:r>
        <w:t xml:space="preserve">rather than assumed, and where the question of whether calibrated detectors gain</w:t>
      </w:r>
      <w:r>
        <w:t xml:space="preserve"> </w:t>
      </w:r>
      <w:r>
        <w:t xml:space="preserve">independent leakage-predictive value at scale can be settled.</w:t>
      </w:r>
    </w:p>
    <w:bookmarkEnd w:id="85"/>
    <w:bookmarkStart w:id="159" w:name="bibliography"/>
    <w:p>
      <w:pPr>
        <w:pStyle w:val="Heading1"/>
      </w:pPr>
      <w:r>
        <w:t xml:space="preserve">References</w:t>
      </w:r>
    </w:p>
    <w:bookmarkStart w:id="158" w:name="refs"/>
    <w:bookmarkStart w:id="87" w:name="ref-abadi2016deep"/>
    <w:p>
      <w:pPr>
        <w:pStyle w:val="Bibliography"/>
      </w:pPr>
      <w:r>
        <w:t xml:space="preserve">Abadi, M., Chu, A., Goodfellow, I., McMahan, H. B., Mironov, I., Talwar, K., &amp; Zhang, L. (2016). Deep learning with differential privacy.</w:t>
      </w:r>
      <w:r>
        <w:t xml:space="preserve"> </w:t>
      </w:r>
      <w:r>
        <w:rPr>
          <w:iCs/>
          <w:i/>
        </w:rPr>
        <w:t xml:space="preserve">Proceedings of the 2016 ACM SIGSAC Conference on Computer and Communications Security (CCS)</w:t>
      </w:r>
      <w:r>
        <w:t xml:space="preserve">, 308–318.</w:t>
      </w:r>
      <w:r>
        <w:t xml:space="preserve"> </w:t>
      </w:r>
      <w:hyperlink r:id="rId86">
        <w:r>
          <w:rPr>
            <w:rStyle w:val="Hyperlink"/>
          </w:rPr>
          <w:t xml:space="preserve">https://doi.org/10.1145/2976749.2978318</w:t>
        </w:r>
      </w:hyperlink>
    </w:p>
    <w:bookmarkEnd w:id="87"/>
    <w:bookmarkStart w:id="89" w:name="ref-alsahili2025effectiveness"/>
    <w:p>
      <w:pPr>
        <w:pStyle w:val="Bibliography"/>
      </w:pPr>
      <w:r>
        <w:t xml:space="preserve">Al Sahili, A., Chehab, A., &amp; Tajeddine, R. (2025).</w:t>
      </w:r>
      <w:r>
        <w:t xml:space="preserve"> </w:t>
      </w:r>
      <w:r>
        <w:rPr>
          <w:iCs/>
          <w:i/>
        </w:rPr>
        <w:t xml:space="preserve">On the effectiveness of membership inference in targeted data extraction from large language models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https://arxiv.org/abs/2512.13352</w:t>
        </w:r>
      </w:hyperlink>
    </w:p>
    <w:bookmarkEnd w:id="89"/>
    <w:bookmarkStart w:id="91" w:name="ref-biderman2023pythia"/>
    <w:p>
      <w:pPr>
        <w:pStyle w:val="Bibliography"/>
      </w:pPr>
      <w:r>
        <w:t xml:space="preserve">Biderman, S., Schoelkopf, H., Anthony, Q., Bradley, H., O’Brien, K., Hallahan, E., Khan, M. A., Purohit, S., Prashanth, U. S., Raff, E., Skowron, A., Sutawika, L., &amp; Wal, O. van der. (2023). Pythia: A suite for analyzing large language models across training and scaling.</w:t>
      </w:r>
      <w:r>
        <w:t xml:space="preserve"> </w:t>
      </w:r>
      <w:r>
        <w:rPr>
          <w:iCs/>
          <w:i/>
        </w:rPr>
        <w:t xml:space="preserve">Proceedings of the 40th International Conference on Machine Learning (ICML), PMLR</w:t>
      </w:r>
      <w:r>
        <w:t xml:space="preserve">,</w:t>
      </w:r>
      <w:r>
        <w:t xml:space="preserve"> </w:t>
      </w:r>
      <w:r>
        <w:rPr>
          <w:iCs/>
          <w:i/>
        </w:rPr>
        <w:t xml:space="preserve">202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https://arxiv.org/abs/2304.01373</w:t>
        </w:r>
      </w:hyperlink>
    </w:p>
    <w:bookmarkEnd w:id="91"/>
    <w:bookmarkStart w:id="93" w:name="ref-brown2020gpt3"/>
    <w:p>
      <w:pPr>
        <w:pStyle w:val="Bibliography"/>
      </w:pPr>
      <w:r>
        <w:t xml:space="preserve">Brown, T. B., Mann, B., Ryder, N., Subbiah, M., Kaplan, J., Dhariwal, P., Neelakantan, A., Shyam, P., Sastry, G., Askell, A., Agarwal, S., Herbert-Voss, A., Krueger, G., Henighan, T., Child, R., Ramesh, A., Ziegler, D. M., Wu, J., Winter, C., … Amodei, D. (2020). Language models are few-shot learners.</w:t>
      </w:r>
      <w:r>
        <w:t xml:space="preserve"> </w:t>
      </w:r>
      <w:r>
        <w:rPr>
          <w:iCs/>
          <w:i/>
        </w:rPr>
        <w:t xml:space="preserve">Advances in Neural Information Processing Systems 33 (NeurIPS 2020)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https://arxiv.org/abs/2005.14165</w:t>
        </w:r>
      </w:hyperlink>
    </w:p>
    <w:bookmarkEnd w:id="93"/>
    <w:bookmarkStart w:id="95" w:name="ref-carlini2022lira"/>
    <w:p>
      <w:pPr>
        <w:pStyle w:val="Bibliography"/>
      </w:pPr>
      <w:r>
        <w:t xml:space="preserve">Carlini, N., Chien, S., Nasr, M., Song, S., Terzis, A., &amp; Tramèr, F. (2022). Membership inference attacks from first principles.</w:t>
      </w:r>
      <w:r>
        <w:t xml:space="preserve"> </w:t>
      </w:r>
      <w:r>
        <w:rPr>
          <w:iCs/>
          <w:i/>
        </w:rPr>
        <w:t xml:space="preserve">2022 IEEE Symposium on Security and Privacy (SP)</w:t>
      </w:r>
      <w:r>
        <w:t xml:space="preserve">, 1897–1914.</w:t>
      </w:r>
      <w:r>
        <w:t xml:space="preserve"> </w:t>
      </w:r>
      <w:hyperlink r:id="rId94">
        <w:r>
          <w:rPr>
            <w:rStyle w:val="Hyperlink"/>
          </w:rPr>
          <w:t xml:space="preserve">https://doi.org/10.1109/SP46214.2022.9833649</w:t>
        </w:r>
      </w:hyperlink>
    </w:p>
    <w:bookmarkEnd w:id="95"/>
    <w:bookmarkStart w:id="97" w:name="ref-carlini2023quantifying"/>
    <w:p>
      <w:pPr>
        <w:pStyle w:val="Bibliography"/>
      </w:pPr>
      <w:r>
        <w:t xml:space="preserve">Carlini, N., Ippolito, D., Jagielski, M., Lee, K., Tramèr, F., &amp; Zhang, C. (2023). Quantifying memorization across neural language models.</w:t>
      </w:r>
      <w:r>
        <w:t xml:space="preserve"> </w:t>
      </w:r>
      <w:r>
        <w:rPr>
          <w:iCs/>
          <w:i/>
        </w:rPr>
        <w:t xml:space="preserve">The Eleventh International Conference on Learning Representations (ICLR)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https://arxiv.org/abs/2202.07646</w:t>
        </w:r>
      </w:hyperlink>
    </w:p>
    <w:bookmarkEnd w:id="97"/>
    <w:bookmarkStart w:id="98" w:name="ref-carlini2019secret"/>
    <w:p>
      <w:pPr>
        <w:pStyle w:val="Bibliography"/>
      </w:pPr>
      <w:r>
        <w:t xml:space="preserve">Carlini, N., Liu, C., Erlingsson, Ú., Kos, J., &amp; Song, D. (2019). The secret sharer: Evaluating and testing unintended memorization in neural networks.</w:t>
      </w:r>
      <w:r>
        <w:t xml:space="preserve"> </w:t>
      </w:r>
      <w:r>
        <w:rPr>
          <w:iCs/>
          <w:i/>
        </w:rPr>
        <w:t xml:space="preserve">28th USENIX Security Symposium (USENIX Security 19)</w:t>
      </w:r>
      <w:r>
        <w:t xml:space="preserve">, 267–284.</w:t>
      </w:r>
    </w:p>
    <w:bookmarkEnd w:id="98"/>
    <w:bookmarkStart w:id="99" w:name="ref-carlini2021extracting"/>
    <w:p>
      <w:pPr>
        <w:pStyle w:val="Bibliography"/>
      </w:pPr>
      <w:r>
        <w:t xml:space="preserve">Carlini, N., Tramèr, F., Wallace, E., Jagielski, M., Herbert-Voss, A., Lee, K., Roberts, A., Brown, T., Song, D., Erlingsson, Ú., Oprea, A., &amp; Raffel, C. (2021). Extracting training data from large language models.</w:t>
      </w:r>
      <w:r>
        <w:t xml:space="preserve"> </w:t>
      </w:r>
      <w:r>
        <w:rPr>
          <w:iCs/>
          <w:i/>
        </w:rPr>
        <w:t xml:space="preserve">30th USENIX Security Symposium (USENIX Security 21)</w:t>
      </w:r>
      <w:r>
        <w:t xml:space="preserve">, 2633–2650.</w:t>
      </w:r>
    </w:p>
    <w:bookmarkEnd w:id="99"/>
    <w:bookmarkStart w:id="101" w:name="ref-chen2025statistical"/>
    <w:p>
      <w:pPr>
        <w:pStyle w:val="Bibliography"/>
      </w:pPr>
      <w:r>
        <w:t xml:space="preserve">Chen, B., Han, N., &amp; Miyao, Y. (2025). A statistical and multi-perspective revisiting of the membership inference attack in large language models.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(ACL), Volume 1: Long Papers</w:t>
      </w:r>
      <w:r>
        <w:t xml:space="preserve">, 22854–22874.</w:t>
      </w:r>
      <w:r>
        <w:t xml:space="preserve"> </w:t>
      </w:r>
      <w:hyperlink r:id="rId100">
        <w:r>
          <w:rPr>
            <w:rStyle w:val="Hyperlink"/>
          </w:rPr>
          <w:t xml:space="preserve">https://arxiv.org/abs/2412.13475</w:t>
        </w:r>
      </w:hyperlink>
    </w:p>
    <w:bookmarkEnd w:id="101"/>
    <w:bookmarkStart w:id="102" w:name="ref-chen2021humaneval"/>
    <w:p>
      <w:pPr>
        <w:pStyle w:val="Bibliography"/>
      </w:pPr>
      <w:r>
        <w:t xml:space="preserve">Chen, M., Tworek, J., Jun, H., Yuan, Q., Pinto, H. P. de O., Kaplan, J., Edwards, H., Burda, Y., Joseph, N., Brockman, G., Ray, A., Puri, R., Krueger, G., Petrov, M., Khlaaf, H., Sastry, G., Mishkin, P., Chan, B., Gray, S., … Zaremba, W. (2021). Evaluating large language models trained on code.</w:t>
      </w:r>
      <w:r>
        <w:t xml:space="preserve"> </w:t>
      </w:r>
      <w:r>
        <w:rPr>
          <w:iCs/>
          <w:i/>
        </w:rPr>
        <w:t xml:space="preserve">arXiv Preprint arXiv:2107.03374</w:t>
      </w:r>
      <w:r>
        <w:t xml:space="preserve">.</w:t>
      </w:r>
    </w:p>
    <w:bookmarkEnd w:id="102"/>
    <w:bookmarkStart w:id="104" w:name="ref-clark2019boolq"/>
    <w:p>
      <w:pPr>
        <w:pStyle w:val="Bibliography"/>
      </w:pPr>
      <w:r>
        <w:t xml:space="preserve">Clark, C., Lee, K., Chang, M.-W., Kwiatkowski, T., Collins, M., &amp; Toutanova, K. (2019).</w:t>
      </w:r>
      <w:r>
        <w:t xml:space="preserve"> </w:t>
      </w:r>
      <w:r>
        <w:t xml:space="preserve">BoolQ</w:t>
      </w:r>
      <w:r>
        <w:t xml:space="preserve">: Exploring the surprising difficulty of natural yes/no questions.</w:t>
      </w:r>
      <w:r>
        <w:t xml:space="preserve"> </w:t>
      </w:r>
      <w:r>
        <w:rPr>
          <w:iCs/>
          <w:i/>
        </w:rPr>
        <w:t xml:space="preserve">Proceedings of the 2019 Conference of the North American Chapter of the Association for Computational Linguistics (NAACL)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https://arxiv.org/abs/1905.10044</w:t>
        </w:r>
      </w:hyperlink>
    </w:p>
    <w:bookmarkEnd w:id="104"/>
    <w:bookmarkStart w:id="105" w:name="ref-cobbe2021gsm8k"/>
    <w:p>
      <w:pPr>
        <w:pStyle w:val="Bibliography"/>
      </w:pPr>
      <w:r>
        <w:t xml:space="preserve">Cobbe, K., Kosaraju, V., Bavarian, M., Chen, M., Jun, H., Kaiser, L., Plappert, M., Tworek, J., Hilton, J., Nakano, R., Hesse, C., &amp; Schulman, J. (2021). Training verifiers to solve math word problems.</w:t>
      </w:r>
      <w:r>
        <w:t xml:space="preserve"> </w:t>
      </w:r>
      <w:r>
        <w:rPr>
          <w:iCs/>
          <w:i/>
        </w:rPr>
        <w:t xml:space="preserve">arXiv Preprint arXiv:2110.14168</w:t>
      </w:r>
      <w:r>
        <w:t xml:space="preserve">.</w:t>
      </w:r>
    </w:p>
    <w:bookmarkEnd w:id="105"/>
    <w:bookmarkStart w:id="107" w:name="ref-commoncrawl"/>
    <w:p>
      <w:pPr>
        <w:pStyle w:val="Bibliography"/>
      </w:pPr>
      <w:r>
        <w:t xml:space="preserve">Common Crawl Foundation. (n.d.).</w:t>
      </w:r>
      <w:r>
        <w:t xml:space="preserve"> </w:t>
      </w:r>
      <w:r>
        <w:rPr>
          <w:iCs/>
          <w:i/>
        </w:rPr>
        <w:t xml:space="preserve">Common crawl</w:t>
      </w:r>
      <w:r>
        <w:t xml:space="preserve">.</w:t>
      </w:r>
      <w:r>
        <w:t xml:space="preserve"> </w:t>
      </w:r>
      <w:hyperlink r:id="rId106">
        <w:r>
          <w:rPr>
            <w:rStyle w:val="Hyperlink"/>
          </w:rPr>
          <w:t xml:space="preserve">https://commoncrawl.org</w:t>
        </w:r>
      </w:hyperlink>
      <w:r>
        <w:t xml:space="preserve">.</w:t>
      </w:r>
    </w:p>
    <w:bookmarkEnd w:id="107"/>
    <w:bookmarkStart w:id="109" w:name="ref-das2024blind"/>
    <w:p>
      <w:pPr>
        <w:pStyle w:val="Bibliography"/>
      </w:pPr>
      <w:r>
        <w:t xml:space="preserve">Das, D., Zhang, J., &amp; Tramèr, F. (2024).</w:t>
      </w:r>
      <w:r>
        <w:t xml:space="preserve"> </w:t>
      </w:r>
      <w:r>
        <w:rPr>
          <w:iCs/>
          <w:i/>
        </w:rPr>
        <w:t xml:space="preserve">Blind baselines beat membership inference attacks for foundation models</w:t>
      </w:r>
      <w:r>
        <w:t xml:space="preserve">.</w:t>
      </w:r>
      <w:r>
        <w:t xml:space="preserve"> </w:t>
      </w:r>
      <w:hyperlink r:id="rId108">
        <w:r>
          <w:rPr>
            <w:rStyle w:val="Hyperlink"/>
          </w:rPr>
          <w:t xml:space="preserve">https://arxiv.org/abs/2406.16201</w:t>
        </w:r>
      </w:hyperlink>
    </w:p>
    <w:bookmarkEnd w:id="109"/>
    <w:bookmarkStart w:id="111" w:name="ref-dodge2021c4"/>
    <w:p>
      <w:pPr>
        <w:pStyle w:val="Bibliography"/>
      </w:pPr>
      <w:r>
        <w:t xml:space="preserve">Dodge, J., Sap, M., Marasović, A., Agnew, W., Ilharco, G., Groeneveld, D., Mitchell, M., &amp; Gardner, M. (2021). Documenting large webtext corpora: A case study on the colossal clean crawled corpus.</w:t>
      </w:r>
      <w:r>
        <w:t xml:space="preserve"> </w:t>
      </w:r>
      <w:r>
        <w:rPr>
          <w:iCs/>
          <w:i/>
        </w:rPr>
        <w:t xml:space="preserve">Proceedings of the 2021 Conference on Empirical Methods in Natural Language Processing (EMNLP)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https://arxiv.org/abs/2104.08758</w:t>
        </w:r>
      </w:hyperlink>
    </w:p>
    <w:bookmarkEnd w:id="111"/>
    <w:bookmarkStart w:id="113" w:name="ref-duan2024mia"/>
    <w:p>
      <w:pPr>
        <w:pStyle w:val="Bibliography"/>
      </w:pPr>
      <w:r>
        <w:t xml:space="preserve">Duan, M., Suri, A., Mireshghallah, N., Min, S., Shi, W., Zettlemoyer, L., Tsvetkov, Y., Choi, Y., Evans, D., &amp; Hajishirzi, H. (2024). Do membership inference attacks work on large language models?</w:t>
      </w:r>
      <w:r>
        <w:t xml:space="preserve"> </w:t>
      </w:r>
      <w:r>
        <w:rPr>
          <w:iCs/>
          <w:i/>
        </w:rPr>
        <w:t xml:space="preserve">Conference on Language Modeling (COLM)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https://arxiv.org/abs/2402.07841</w:t>
        </w:r>
      </w:hyperlink>
    </w:p>
    <w:bookmarkEnd w:id="113"/>
    <w:bookmarkStart w:id="114" w:name="ref-gao2020pile"/>
    <w:p>
      <w:pPr>
        <w:pStyle w:val="Bibliography"/>
      </w:pPr>
      <w:r>
        <w:t xml:space="preserve">Gao, L., Biderman, S., Black, S., Golding, L., Hoppe, T., Foster, C., Phang, J., He, H., Thite, A., Nabeshima, N., Presser, S., &amp; Leahy, C. (2020). The</w:t>
      </w:r>
      <w:r>
        <w:t xml:space="preserve"> </w:t>
      </w:r>
      <w:r>
        <w:t xml:space="preserve">Pile</w:t>
      </w:r>
      <w:r>
        <w:t xml:space="preserve">: An 800GB dataset of diverse text for language modeling.</w:t>
      </w:r>
      <w:r>
        <w:t xml:space="preserve"> </w:t>
      </w:r>
      <w:r>
        <w:rPr>
          <w:iCs/>
          <w:i/>
        </w:rPr>
        <w:t xml:space="preserve">arXiv Preprint arXiv:2101.00027</w:t>
      </w:r>
      <w:r>
        <w:t xml:space="preserve">.</w:t>
      </w:r>
    </w:p>
    <w:bookmarkEnd w:id="114"/>
    <w:bookmarkStart w:id="116" w:name="ref-golchin2024timetravel"/>
    <w:p>
      <w:pPr>
        <w:pStyle w:val="Bibliography"/>
      </w:pPr>
      <w:r>
        <w:t xml:space="preserve">Golchin, S., &amp; Surdeanu, M. (2024). Time travel in</w:t>
      </w:r>
      <w:r>
        <w:t xml:space="preserve"> </w:t>
      </w:r>
      <w:r>
        <w:t xml:space="preserve">LLMs</w:t>
      </w:r>
      <w:r>
        <w:t xml:space="preserve">: Tracing data contamination in large language models.</w:t>
      </w:r>
      <w:r>
        <w:t xml:space="preserve"> </w:t>
      </w:r>
      <w:r>
        <w:rPr>
          <w:iCs/>
          <w:i/>
        </w:rPr>
        <w:t xml:space="preserve">The Twelfth International Conference on Learning Representations (ICLR)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https://arxiv.org/abs/2308.08493</w:t>
        </w:r>
      </w:hyperlink>
    </w:p>
    <w:bookmarkEnd w:id="116"/>
    <w:bookmarkStart w:id="118" w:name="ref-groeneveld2024olmo"/>
    <w:p>
      <w:pPr>
        <w:pStyle w:val="Bibliography"/>
      </w:pPr>
      <w:r>
        <w:t xml:space="preserve">Groeneveld, D., Beltagy, I., Walsh, P., Bhagia, A., Kinney, R., Tafjord, O., Jha, A. H., Ivison, H., Magnusson, I., Wang, Y., Arora, S., Atkinson, D., Authur, R., Chandu, K. R., Cohan, A., Dumas, J., Elazar, Y., Gu, Y., Hessel, J., … Hajishirzi, H. (2024).</w:t>
      </w:r>
      <w:r>
        <w:t xml:space="preserve"> </w:t>
      </w:r>
      <w:r>
        <w:t xml:space="preserve">OLMo</w:t>
      </w:r>
      <w:r>
        <w:t xml:space="preserve">: Accelerating the science of language models.</w:t>
      </w:r>
      <w:r>
        <w:t xml:space="preserve"> </w:t>
      </w:r>
      <w:r>
        <w:rPr>
          <w:iCs/>
          <w:i/>
        </w:rPr>
        <w:t xml:space="preserve">Proceedings of the 62nd Annual Meeting of the Association for Computational Linguistics (ACL)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https://arxiv.org/abs/2402.00838</w:t>
        </w:r>
      </w:hyperlink>
    </w:p>
    <w:bookmarkEnd w:id="118"/>
    <w:bookmarkStart w:id="120" w:name="ref-hayes2025strong"/>
    <w:p>
      <w:pPr>
        <w:pStyle w:val="Bibliography"/>
      </w:pPr>
      <w:r>
        <w:t xml:space="preserve">Hayes, J., Shumailov, I., Choquette-Choo, C. A., Jagielski, M., Kaissis, G., Nasr, M., Ghalebikesabi, S., Annamalai, M. S. M. S., Mireshghallah, N., Shilov, I., Meeus, M., Montjoye, Y.-A. de, Lee, K., Boenisch, F., Dziedzic, A., &amp; Cooper, A. F. (2025). Exploring the limits of strong membership inference attacks on large language models.</w:t>
      </w:r>
      <w:r>
        <w:t xml:space="preserve"> </w:t>
      </w:r>
      <w:r>
        <w:rPr>
          <w:iCs/>
          <w:i/>
        </w:rPr>
        <w:t xml:space="preserve">Advances in Neural Information Processing Systems 38 (NeurIPS 2025)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https://arxiv.org/abs/2505.18773</w:t>
        </w:r>
      </w:hyperlink>
    </w:p>
    <w:bookmarkEnd w:id="120"/>
    <w:bookmarkStart w:id="122" w:name="ref-hendrycks2021mmlu"/>
    <w:p>
      <w:pPr>
        <w:pStyle w:val="Bibliography"/>
      </w:pPr>
      <w:r>
        <w:t xml:space="preserve">Hendrycks, D., Burns, C., Basart, S., Zou, A., Mazeika, M., Song, D., &amp; Steinhardt, J. (2021). Measuring massive multitask language understanding.</w:t>
      </w:r>
      <w:r>
        <w:t xml:space="preserve"> </w:t>
      </w:r>
      <w:r>
        <w:rPr>
          <w:iCs/>
          <w:i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https://arxiv.org/abs/2009.03300</w:t>
        </w:r>
      </w:hyperlink>
    </w:p>
    <w:bookmarkEnd w:id="122"/>
    <w:bookmarkStart w:id="123" w:name="ref-huang2022leaking"/>
    <w:p>
      <w:pPr>
        <w:pStyle w:val="Bibliography"/>
      </w:pPr>
      <w:r>
        <w:t xml:space="preserve">Huang, J., Shao, H., &amp; Chang, K. C.-C. (2022). Are large pre-trained language models leaking your personal information?</w:t>
      </w:r>
      <w:r>
        <w:t xml:space="preserve"> </w:t>
      </w:r>
      <w:r>
        <w:rPr>
          <w:iCs/>
          <w:i/>
        </w:rPr>
        <w:t xml:space="preserve">Findings of the Association for Computational Linguistics: EMNLP 2022</w:t>
      </w:r>
      <w:r>
        <w:t xml:space="preserve">, 2038–2047.</w:t>
      </w:r>
    </w:p>
    <w:bookmarkEnd w:id="123"/>
    <w:bookmarkStart w:id="125" w:name="ref-ippolito2023verbatim"/>
    <w:p>
      <w:pPr>
        <w:pStyle w:val="Bibliography"/>
      </w:pPr>
      <w:r>
        <w:t xml:space="preserve">Ippolito, D., Tramèr, F., Nasr, M., Zhang, C., Jagielski, M., Lee, K., Choquette-Choo, C. A., &amp; Carlini, N. (2023). Preventing generation of verbatim memorization in language models gives a false sense of privacy.</w:t>
      </w:r>
      <w:r>
        <w:t xml:space="preserve"> </w:t>
      </w:r>
      <w:r>
        <w:rPr>
          <w:iCs/>
          <w:i/>
        </w:rPr>
        <w:t xml:space="preserve">Proceedings of the 16th International Natural Language Generation Conference (INLG)</w:t>
      </w:r>
      <w:r>
        <w:t xml:space="preserve">, 28–53.</w:t>
      </w:r>
      <w:r>
        <w:t xml:space="preserve"> </w:t>
      </w:r>
      <w:hyperlink r:id="rId124">
        <w:r>
          <w:rPr>
            <w:rStyle w:val="Hyperlink"/>
          </w:rPr>
          <w:t xml:space="preserve">https://arxiv.org/abs/2210.17546</w:t>
        </w:r>
      </w:hyperlink>
    </w:p>
    <w:bookmarkEnd w:id="125"/>
    <w:bookmarkStart w:id="126" w:name="ref-kim2023propile"/>
    <w:p>
      <w:pPr>
        <w:pStyle w:val="Bibliography"/>
      </w:pPr>
      <w:r>
        <w:t xml:space="preserve">Kim, S., Yun, S., Lee, H., Gubri, M., Yoon, S., &amp; Oh, S. J. (2023).</w:t>
      </w:r>
      <w:r>
        <w:t xml:space="preserve"> </w:t>
      </w:r>
      <w:r>
        <w:t xml:space="preserve">ProPILE</w:t>
      </w:r>
      <w:r>
        <w:t xml:space="preserve">: Probing privacy leakage in large language models.</w:t>
      </w:r>
      <w:r>
        <w:t xml:space="preserve"> </w:t>
      </w:r>
      <w:r>
        <w:rPr>
          <w:iCs/>
          <w:i/>
        </w:rPr>
        <w:t xml:space="preserve">Advances in Neural Information Processing Systems (NeurIPS)</w:t>
      </w:r>
      <w:r>
        <w:t xml:space="preserve">,</w:t>
      </w:r>
      <w:r>
        <w:t xml:space="preserve"> </w:t>
      </w:r>
      <w:r>
        <w:rPr>
          <w:iCs/>
          <w:i/>
        </w:rPr>
        <w:t xml:space="preserve">36</w:t>
      </w:r>
      <w:r>
        <w:t xml:space="preserve">.</w:t>
      </w:r>
    </w:p>
    <w:bookmarkEnd w:id="126"/>
    <w:bookmarkStart w:id="128" w:name="ref-li2022dpllm"/>
    <w:p>
      <w:pPr>
        <w:pStyle w:val="Bibliography"/>
      </w:pPr>
      <w:r>
        <w:t xml:space="preserve">Li, X., Tramèr, F., Liang, P., &amp; Hashimoto, T. (2022). Large language models can be strong differentially private learners.</w:t>
      </w:r>
      <w:r>
        <w:t xml:space="preserve"> </w:t>
      </w:r>
      <w:r>
        <w:rPr>
          <w:iCs/>
          <w:i/>
        </w:rPr>
        <w:t xml:space="preserve">The Tenth International Conference on Learning Representations (ICLR)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https://arxiv.org/abs/2110.05679</w:t>
        </w:r>
      </w:hyperlink>
    </w:p>
    <w:bookmarkEnd w:id="128"/>
    <w:bookmarkStart w:id="130" w:name="ref-lin2022truthfulqa"/>
    <w:p>
      <w:pPr>
        <w:pStyle w:val="Bibliography"/>
      </w:pPr>
      <w:r>
        <w:t xml:space="preserve">Lin, S., Hilton, J., &amp; Evans, O. (2022).</w:t>
      </w:r>
      <w:r>
        <w:t xml:space="preserve"> </w:t>
      </w:r>
      <w:r>
        <w:t xml:space="preserve">TruthfulQA</w:t>
      </w:r>
      <w:r>
        <w:t xml:space="preserve">: Measuring how models mimic human falsehoods.</w:t>
      </w:r>
      <w:r>
        <w:t xml:space="preserve"> </w:t>
      </w:r>
      <w:r>
        <w:rPr>
          <w:iCs/>
          <w:i/>
        </w:rPr>
        <w:t xml:space="preserve">Proceedings of the 60th Annual Meeting of the Association for Computational Linguistics (ACL)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https://arxiv.org/abs/2109.07958</w:t>
        </w:r>
      </w:hyperlink>
    </w:p>
    <w:bookmarkEnd w:id="130"/>
    <w:bookmarkStart w:id="131" w:name="ref-lukas2023pii"/>
    <w:p>
      <w:pPr>
        <w:pStyle w:val="Bibliography"/>
      </w:pPr>
      <w:r>
        <w:t xml:space="preserve">Lukas, N., Salem, A., Sim, R., Tople, S., Wutschitz, L., &amp; Zanella-Béguelin, S. (2023). Analyzing leakage of personally identifiable information in language models.</w:t>
      </w:r>
      <w:r>
        <w:t xml:space="preserve"> </w:t>
      </w:r>
      <w:r>
        <w:rPr>
          <w:iCs/>
          <w:i/>
        </w:rPr>
        <w:t xml:space="preserve">2023 IEEE Symposium on Security and Privacy (SP)</w:t>
      </w:r>
      <w:r>
        <w:t xml:space="preserve">, 346–363.</w:t>
      </w:r>
    </w:p>
    <w:bookmarkEnd w:id="131"/>
    <w:bookmarkStart w:id="132" w:name="ref-mattern2023neighbourhood"/>
    <w:p>
      <w:pPr>
        <w:pStyle w:val="Bibliography"/>
      </w:pPr>
      <w:r>
        <w:t xml:space="preserve">Mattern, J., Mireshghallah, F., Jin, Z., Schölkopf, B., Sachan, M., &amp; Berg-Kirkpatrick, T. (2023). Membership inference attacks against language models via neighbourhood comparison.</w:t>
      </w:r>
      <w:r>
        <w:t xml:space="preserve"> </w:t>
      </w:r>
      <w:r>
        <w:rPr>
          <w:iCs/>
          <w:i/>
        </w:rPr>
        <w:t xml:space="preserve">Findings of the Association for Computational Linguistics: ACL 2023</w:t>
      </w:r>
      <w:r>
        <w:t xml:space="preserve">, 11330–11343.</w:t>
      </w:r>
    </w:p>
    <w:bookmarkEnd w:id="132"/>
    <w:bookmarkStart w:id="134" w:name="ref-meeus2025sok"/>
    <w:p>
      <w:pPr>
        <w:pStyle w:val="Bibliography"/>
      </w:pPr>
      <w:r>
        <w:t xml:space="preserve">Meeus, M., Shilov, I., Jain, S., Faysse, M., Rei, M., &amp; Montjoye, Y.-A. de. (2025).</w:t>
      </w:r>
      <w:r>
        <w:t xml:space="preserve"> </w:t>
      </w:r>
      <w:r>
        <w:t xml:space="preserve">SoK</w:t>
      </w:r>
      <w:r>
        <w:t xml:space="preserve">: Membership inference attacks on</w:t>
      </w:r>
      <w:r>
        <w:t xml:space="preserve"> </w:t>
      </w:r>
      <w:r>
        <w:t xml:space="preserve">LLM</w:t>
      </w:r>
      <w:r>
        <w:t xml:space="preserve">s are rushing nowhere (and how to fix it).</w:t>
      </w:r>
      <w:r>
        <w:t xml:space="preserve"> </w:t>
      </w:r>
      <w:r>
        <w:rPr>
          <w:iCs/>
          <w:i/>
        </w:rPr>
        <w:t xml:space="preserve">2025 IEEE Conference on Secure and Trustworthy Machine Learning (SaTML)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https://arxiv.org/abs/2406.17975</w:t>
        </w:r>
      </w:hyperlink>
    </w:p>
    <w:bookmarkEnd w:id="134"/>
    <w:bookmarkStart w:id="136" w:name="ref-nasr2025scalable"/>
    <w:p>
      <w:pPr>
        <w:pStyle w:val="Bibliography"/>
      </w:pPr>
      <w:r>
        <w:t xml:space="preserve">Nasr, M., Carlini, N., Hayase, J., Jagielski, M., Cooper, A. F., Ippolito, D., Choquette-Choo, C. A., Wallace, E., Tramèr, F., &amp; Lee, K. (2025). Scalable extraction of training data from (production) language models.</w:t>
      </w:r>
      <w:r>
        <w:t xml:space="preserve"> </w:t>
      </w:r>
      <w:r>
        <w:rPr>
          <w:iCs/>
          <w:i/>
        </w:rPr>
        <w:t xml:space="preserve">The Thirteenth International Conference on Learning Representations (ICLR)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https://arxiv.org/abs/2311.17035</w:t>
        </w:r>
      </w:hyperlink>
    </w:p>
    <w:bookmarkEnd w:id="136"/>
    <w:bookmarkStart w:id="138" w:name="ref-oren2024proving"/>
    <w:p>
      <w:pPr>
        <w:pStyle w:val="Bibliography"/>
      </w:pPr>
      <w:r>
        <w:t xml:space="preserve">Oren, Y., Meister, N., Chatterji, N., Ladhak, F., &amp; Hashimoto, T. B. (2024). Proving test set contamination in black-box language models.</w:t>
      </w:r>
      <w:r>
        <w:t xml:space="preserve"> </w:t>
      </w:r>
      <w:r>
        <w:rPr>
          <w:iCs/>
          <w:i/>
        </w:rPr>
        <w:t xml:space="preserve">The Twelfth International Conference on Learning Representations (ICLR)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https://arxiv.org/abs/2310.17623</w:t>
        </w:r>
      </w:hyperlink>
    </w:p>
    <w:bookmarkEnd w:id="138"/>
    <w:bookmarkStart w:id="139" w:name="ref-raffel2020c4"/>
    <w:p>
      <w:pPr>
        <w:pStyle w:val="Bibliography"/>
      </w:pPr>
      <w:r>
        <w:t xml:space="preserve">Raffel, C., Shazeer, N., Roberts, A., Lee, K., Narang, S., Matena, M., Zhou, Y., Li, W., &amp; Liu, P. J. (2020). Exploring the limits of transfer learning with a unified text-to-text transformer.</w:t>
      </w:r>
      <w:r>
        <w:t xml:space="preserve"> </w:t>
      </w:r>
      <w:r>
        <w:rPr>
          <w:iCs/>
          <w:i/>
        </w:rPr>
        <w:t xml:space="preserve">Journal of Machine Learning Research</w:t>
      </w:r>
      <w:r>
        <w:t xml:space="preserve">,</w:t>
      </w:r>
      <w:r>
        <w:t xml:space="preserve"> </w:t>
      </w:r>
      <w:r>
        <w:rPr>
          <w:iCs/>
          <w:i/>
        </w:rPr>
        <w:t xml:space="preserve">21</w:t>
      </w:r>
      <w:r>
        <w:t xml:space="preserve">(140), 1–67.</w:t>
      </w:r>
    </w:p>
    <w:bookmarkEnd w:id="139"/>
    <w:bookmarkStart w:id="140" w:name="ref-ravaut2024survey"/>
    <w:p>
      <w:pPr>
        <w:pStyle w:val="Bibliography"/>
      </w:pPr>
      <w:r>
        <w:t xml:space="preserve">Ravaut, M., Ding, B., Jiao, F., Chen, H., Li, X., Zhao, R., Qin, C., Xiong, C., &amp; Joty, S. (2024). A comprehensive survey of contamination detection methods in large language models.</w:t>
      </w:r>
      <w:r>
        <w:t xml:space="preserve"> </w:t>
      </w:r>
      <w:r>
        <w:rPr>
          <w:iCs/>
          <w:i/>
        </w:rPr>
        <w:t xml:space="preserve">arXiv Preprint arXiv:2404.00699</w:t>
      </w:r>
      <w:r>
        <w:t xml:space="preserve">.</w:t>
      </w:r>
    </w:p>
    <w:bookmarkEnd w:id="140"/>
    <w:bookmarkStart w:id="142" w:name="ref-shi2024detecting"/>
    <w:p>
      <w:pPr>
        <w:pStyle w:val="Bibliography"/>
      </w:pPr>
      <w:r>
        <w:t xml:space="preserve">Shi, W., Ajith, A., Xia, M., Huang, Y., Liu, D., Blevins, T., Chen, D., &amp; Zettlemoyer, L. (2024). Detecting pretraining data from large language models.</w:t>
      </w:r>
      <w:r>
        <w:t xml:space="preserve"> </w:t>
      </w:r>
      <w:r>
        <w:rPr>
          <w:iCs/>
          <w:i/>
        </w:rPr>
        <w:t xml:space="preserve">The Twelfth International Conference on Learning Representations (ICLR)</w:t>
      </w:r>
      <w:r>
        <w:t xml:space="preserve">.</w:t>
      </w:r>
      <w:r>
        <w:t xml:space="preserve"> </w:t>
      </w:r>
      <w:hyperlink r:id="rId141">
        <w:r>
          <w:rPr>
            <w:rStyle w:val="Hyperlink"/>
          </w:rPr>
          <w:t xml:space="preserve">https://arxiv.org/abs/2310.16789</w:t>
        </w:r>
      </w:hyperlink>
    </w:p>
    <w:bookmarkEnd w:id="142"/>
    <w:bookmarkStart w:id="143" w:name="ref-shokri2017membership"/>
    <w:p>
      <w:pPr>
        <w:pStyle w:val="Bibliography"/>
      </w:pPr>
      <w:r>
        <w:t xml:space="preserve">Shokri, R., Stronati, M., Song, C., &amp; Shmatikov, V. (2017). Membership inference attacks against machine learning models.</w:t>
      </w:r>
      <w:r>
        <w:t xml:space="preserve"> </w:t>
      </w:r>
      <w:r>
        <w:rPr>
          <w:iCs/>
          <w:i/>
        </w:rPr>
        <w:t xml:space="preserve">2017 IEEE Symposium on Security and Privacy (SP)</w:t>
      </w:r>
      <w:r>
        <w:t xml:space="preserve">, 3–18.</w:t>
      </w:r>
    </w:p>
    <w:bookmarkEnd w:id="143"/>
    <w:bookmarkStart w:id="145" w:name="ref-soldaini2024dolma"/>
    <w:p>
      <w:pPr>
        <w:pStyle w:val="Bibliography"/>
      </w:pPr>
      <w:r>
        <w:t xml:space="preserve">Soldaini, L., Kinney, R., Bhagia, A., Schwenk, D., Atkinson, D., Authur, R., Bogin, B., Chandu, K., Dumas, J., Elazar, Y., Hofmann, V., Jha, A. H., Kumar, S., Lucy, L., Lyu, X., Lambert, N., Magnusson, I., Morrison, J., Muennighoff, N., … Lo, K. (2024). Dolma: An open corpus of three trillion tokens for language model pretraining research.</w:t>
      </w:r>
      <w:r>
        <w:t xml:space="preserve"> </w:t>
      </w:r>
      <w:r>
        <w:rPr>
          <w:iCs/>
          <w:i/>
        </w:rPr>
        <w:t xml:space="preserve">Proceedings of the 62nd Annual Meeting of the Association for Computational Linguistics (ACL)</w:t>
      </w:r>
      <w:r>
        <w:t xml:space="preserve">.</w:t>
      </w:r>
      <w:r>
        <w:t xml:space="preserve"> </w:t>
      </w:r>
      <w:hyperlink r:id="rId144">
        <w:r>
          <w:rPr>
            <w:rStyle w:val="Hyperlink"/>
          </w:rPr>
          <w:t xml:space="preserve">https://arxiv.org/abs/2402.00159</w:t>
        </w:r>
      </w:hyperlink>
    </w:p>
    <w:bookmarkEnd w:id="145"/>
    <w:bookmarkStart w:id="146" w:name="ref-touvron2023llama"/>
    <w:p>
      <w:pPr>
        <w:pStyle w:val="Bibliography"/>
      </w:pPr>
      <w:r>
        <w:t xml:space="preserve">Touvron, H., Lavril, T., Izacard, G., Martinet, X., Lachaux, M.-A., Lacroix, T., Rozière, B., Goyal, N., Hambro, E., Azhar, F., Rodriguez, A., Joulin, A., Grave, E., &amp; Lample, G. (2023).</w:t>
      </w:r>
      <w:r>
        <w:t xml:space="preserve"> </w:t>
      </w:r>
      <w:r>
        <w:t xml:space="preserve">LLaMA</w:t>
      </w:r>
      <w:r>
        <w:t xml:space="preserve">: Open and efficient foundation language models.</w:t>
      </w:r>
      <w:r>
        <w:t xml:space="preserve"> </w:t>
      </w:r>
      <w:r>
        <w:rPr>
          <w:iCs/>
          <w:i/>
        </w:rPr>
        <w:t xml:space="preserve">arXiv Preprint arXiv:2302.13971</w:t>
      </w:r>
      <w:r>
        <w:t xml:space="preserve">.</w:t>
      </w:r>
    </w:p>
    <w:bookmarkEnd w:id="146"/>
    <w:bookmarkStart w:id="148" w:name="ref-weber2024redpajama"/>
    <w:p>
      <w:pPr>
        <w:pStyle w:val="Bibliography"/>
      </w:pPr>
      <w:r>
        <w:t xml:space="preserve">Weber, M., Fu, D., Anthony, Q., Oren, Y., Adams, S., Alexandrov, A., Lyu, X., Nguyen, H., Yao, X., Adams, V., Athiwaratkun, B., Chalamala, R., Chen, K., Ryabinin, M., Dao, T., Liang, P., Ré, C., Rish, I., &amp; Zhang, C. (2024).</w:t>
      </w:r>
      <w:r>
        <w:t xml:space="preserve"> </w:t>
      </w:r>
      <w:r>
        <w:t xml:space="preserve">RedPajama</w:t>
      </w:r>
      <w:r>
        <w:t xml:space="preserve">: An open dataset for training large language models.</w:t>
      </w:r>
      <w:r>
        <w:t xml:space="preserve"> </w:t>
      </w:r>
      <w:r>
        <w:rPr>
          <w:iCs/>
          <w:i/>
        </w:rPr>
        <w:t xml:space="preserve">Advances in Neural Information Processing Systems (NeurIPS), Datasets and Benchmarks Track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https://arxiv.org/abs/2411.12372</w:t>
        </w:r>
      </w:hyperlink>
    </w:p>
    <w:bookmarkEnd w:id="148"/>
    <w:bookmarkStart w:id="150" w:name="ref-yeom2018privacy"/>
    <w:p>
      <w:pPr>
        <w:pStyle w:val="Bibliography"/>
      </w:pPr>
      <w:r>
        <w:t xml:space="preserve">Yeom, S., Giacomelli, I., Fredrikson, M., &amp; Jha, S. (2018). Privacy risk in machine learning: Analyzing the connection to overfitting.</w:t>
      </w:r>
      <w:r>
        <w:t xml:space="preserve"> </w:t>
      </w:r>
      <w:r>
        <w:rPr>
          <w:iCs/>
          <w:i/>
        </w:rPr>
        <w:t xml:space="preserve">2018 IEEE 31st Computer Security Foundations Symposium (CSF)</w:t>
      </w:r>
      <w:r>
        <w:t xml:space="preserve">, 268–282.</w:t>
      </w:r>
      <w:r>
        <w:t xml:space="preserve"> </w:t>
      </w:r>
      <w:hyperlink r:id="rId149">
        <w:r>
          <w:rPr>
            <w:rStyle w:val="Hyperlink"/>
          </w:rPr>
          <w:t xml:space="preserve">https://doi.org/10.1109/CSF.2018.00027</w:t>
        </w:r>
      </w:hyperlink>
    </w:p>
    <w:bookmarkEnd w:id="150"/>
    <w:bookmarkStart w:id="152" w:name="ref-yu2022dpfinetuning"/>
    <w:p>
      <w:pPr>
        <w:pStyle w:val="Bibliography"/>
      </w:pPr>
      <w:r>
        <w:t xml:space="preserve">Yu, D., Naik, S., Backurs, A., Gopi, S., Inan, H. A., Kamath, G., Kulkarni, J., Lee, Y. T., Manoel, A., Wutschitz, L., Yekhanin, S., &amp; Zhang, H. (2022). Differentially private fine-tuning of language models.</w:t>
      </w:r>
      <w:r>
        <w:t xml:space="preserve"> </w:t>
      </w:r>
      <w:r>
        <w:rPr>
          <w:iCs/>
          <w:i/>
        </w:rPr>
        <w:t xml:space="preserve">The Tenth International Conference on Learning Representations (ICLR)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https://arxiv.org/abs/2110.06500</w:t>
        </w:r>
      </w:hyperlink>
    </w:p>
    <w:bookmarkEnd w:id="152"/>
    <w:bookmarkStart w:id="154" w:name="ref-zellers2019hellaswag"/>
    <w:p>
      <w:pPr>
        <w:pStyle w:val="Bibliography"/>
      </w:pPr>
      <w:r>
        <w:t xml:space="preserve">Zellers, R., Holtzman, A., Bisk, Y., Farhadi, A., &amp; Choi, Y. (2019).</w:t>
      </w:r>
      <w:r>
        <w:t xml:space="preserve"> </w:t>
      </w:r>
      <w:r>
        <w:t xml:space="preserve">HellaSwag</w:t>
      </w:r>
      <w:r>
        <w:t xml:space="preserve">: Can a machine really finish your sentence?</w:t>
      </w:r>
      <w:r>
        <w:t xml:space="preserve"> </w:t>
      </w:r>
      <w:r>
        <w:rPr>
          <w:iCs/>
          <w:i/>
        </w:rPr>
        <w:t xml:space="preserve">Proceedings of the 57th Annual Meeting of the Association for Computational Linguistics (ACL)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https://arxiv.org/abs/1905.07830</w:t>
        </w:r>
      </w:hyperlink>
    </w:p>
    <w:bookmarkEnd w:id="154"/>
    <w:bookmarkStart w:id="155" w:name="ref-zhang2023counterfactual"/>
    <w:p>
      <w:pPr>
        <w:pStyle w:val="Bibliography"/>
      </w:pPr>
      <w:r>
        <w:t xml:space="preserve">Zhang, C., Ippolito, D., Lee, K., Jagielski, M., Tramèr, F., &amp; Carlini, N. (2023). Counterfactual memorization in neural language models.</w:t>
      </w:r>
      <w:r>
        <w:t xml:space="preserve"> </w:t>
      </w:r>
      <w:r>
        <w:rPr>
          <w:iCs/>
          <w:i/>
        </w:rPr>
        <w:t xml:space="preserve">Advances in Neural Information Processing Systems (NeurIPS)</w:t>
      </w:r>
      <w:r>
        <w:t xml:space="preserve">,</w:t>
      </w:r>
      <w:r>
        <w:t xml:space="preserve"> </w:t>
      </w:r>
      <w:r>
        <w:rPr>
          <w:iCs/>
          <w:i/>
        </w:rPr>
        <w:t xml:space="preserve">36</w:t>
      </w:r>
      <w:r>
        <w:t xml:space="preserve">.</w:t>
      </w:r>
    </w:p>
    <w:bookmarkEnd w:id="155"/>
    <w:bookmarkStart w:id="157" w:name="ref-zhang2025minkpp"/>
    <w:p>
      <w:pPr>
        <w:pStyle w:val="Bibliography"/>
      </w:pPr>
      <w:r>
        <w:t xml:space="preserve">Zhang, J., Sun, J., Yeats, E., Ouyang, Y., Kuo, M., Zhang, J., Yang, H. F., &amp; Li, H. (2025). Min-k%++: Improved baseline for detecting pre-training data from large language models.</w:t>
      </w:r>
      <w:r>
        <w:t xml:space="preserve"> </w:t>
      </w:r>
      <w:r>
        <w:rPr>
          <w:iCs/>
          <w:i/>
        </w:rPr>
        <w:t xml:space="preserve">The Thirteenth International Conference on Learning Representations (ICLR)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https://arxiv.org/abs/2404.02936</w:t>
        </w:r>
      </w:hyperlink>
    </w:p>
    <w:bookmarkEnd w:id="157"/>
    <w:bookmarkEnd w:id="158"/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0"/>
        <w:szCs w:val="20"/>
        <w:lang w:bidi="ar-SA" w:eastAsia="en-US" w:val="en-US"/>
      </w:rPr>
    </w:rPrDefault>
    <w:pPrDefault>
      <w:pPr>
        <w:spacing w:after="120" w:line="24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60" w:before="240"/>
      <w:jc w:val="center"/>
    </w:pPr>
    <w:rPr>
      <w:rFonts w:ascii="Times New Roman" w:cs="Times New Roman" w:eastAsia="Times New Roman" w:hAnsi="Times New Roman"/>
      <w:b/>
      <w:bCs/>
      <w:color w:val="000000"/>
      <w:sz w:val="34"/>
      <w:szCs w:val="3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qFormat/>
    <w:pPr>
      <w:keepNext/>
      <w:keepLines/>
      <w:spacing w:after="120" w:before="260"/>
      <w:jc w:val="center"/>
      <w:outlineLvl w:val="0"/>
    </w:pPr>
    <w:rPr>
      <w:rFonts w:ascii="Times New Roman" w:cs="Times New Roman" w:eastAsia="Times New Roman" w:hAnsi="Times New Roman"/>
      <w:b/>
      <w:bCs/>
      <w:smallCaps/>
      <w:color w:val="000000"/>
      <w:sz w:val="22"/>
      <w:szCs w:val="22"/>
    </w:rPr>
  </w:style>
  <w:style w:styleId="Heading2" w:type="paragraph">
    <w:name w:val="Heading 2"/>
    <w:basedOn w:val="Normal"/>
    <w:next w:val="BodyText"/>
    <w:qFormat/>
    <w:pPr>
      <w:keepNext/>
      <w:keepLines/>
      <w:spacing w:after="60" w:before="160"/>
      <w:jc w:val="left"/>
      <w:outlineLvl w:val="1"/>
    </w:pPr>
    <w:rPr>
      <w:rFonts w:ascii="Times New Roman" w:cs="Times New Roman" w:eastAsia="Times New Roman" w:hAnsi="Times New Roman"/>
      <w:i/>
      <w:iCs/>
      <w:color w:val="000000"/>
      <w:sz w:val="20"/>
      <w:szCs w:val="20"/>
    </w:rPr>
  </w:style>
  <w:style w:styleId="Heading3" w:type="paragraph">
    <w:name w:val="Heading 3"/>
    <w:basedOn w:val="Normal"/>
    <w:next w:val="BodyText"/>
    <w:qFormat/>
    <w:pPr>
      <w:keepNext/>
      <w:keepLines/>
      <w:spacing w:after="40" w:before="120"/>
      <w:jc w:val="left"/>
      <w:outlineLvl w:val="2"/>
    </w:pPr>
    <w:rPr>
      <w:rFonts w:ascii="Times New Roman" w:cs="Times New Roman" w:eastAsia="Times New Roman" w:hAnsi="Times New Roman"/>
      <w:i/>
      <w:iCs/>
      <w:color w:val="000000"/>
      <w:sz w:val="20"/>
      <w:szCs w:val="20"/>
    </w:rPr>
  </w:style>
  <w:style w:styleId="Heading4" w:type="paragraph">
    <w:name w:val="Heading 4"/>
    <w:basedOn w:val="Normal"/>
    <w:next w:val="BodyText"/>
    <w:qFormat/>
    <w:pPr>
      <w:keepNext/>
      <w:keepLines/>
      <w:spacing w:after="0" w:before="120"/>
      <w:jc w:val="left"/>
      <w:outlineLvl w:val="3"/>
    </w:pPr>
    <w:rPr>
      <w:rFonts w:ascii="Times New Roman" w:cs="Times New Roman" w:eastAsia="Times New Roman" w:hAnsi="Times New Roman"/>
      <w:i/>
      <w:iCs/>
      <w:color w:val="000000"/>
      <w:sz w:val="20"/>
      <w:szCs w:val="20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BodyText"/>
    <w:pPr>
      <w:keepNext/>
      <w:spacing w:after="80" w:before="120"/>
      <w:jc w:val="center"/>
    </w:pPr>
    <w:rPr>
      <w:rFonts w:ascii="Times New Roman" w:cs="Times New Roman" w:eastAsia="Times New Roman" w:hAnsi="Times New Roman"/>
      <w:smallCaps/>
      <w:i w:val="false"/>
      <w:iCs w:val="false"/>
      <w:color w:val="000000"/>
      <w:sz w:val="18"/>
      <w:szCs w:val="18"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53" Target="https://arxiv.org/abs/1905.07830" TargetMode="External" /><Relationship Type="http://schemas.openxmlformats.org/officeDocument/2006/relationships/hyperlink" Id="rId103" Target="https://arxiv.org/abs/1905.10044" TargetMode="External" /><Relationship Type="http://schemas.openxmlformats.org/officeDocument/2006/relationships/hyperlink" Id="rId92" Target="https://arxiv.org/abs/2005.14165" TargetMode="External" /><Relationship Type="http://schemas.openxmlformats.org/officeDocument/2006/relationships/hyperlink" Id="rId121" Target="https://arxiv.org/abs/2009.03300" TargetMode="External" /><Relationship Type="http://schemas.openxmlformats.org/officeDocument/2006/relationships/hyperlink" Id="rId110" Target="https://arxiv.org/abs/2104.08758" TargetMode="External" /><Relationship Type="http://schemas.openxmlformats.org/officeDocument/2006/relationships/hyperlink" Id="rId129" Target="https://arxiv.org/abs/2109.07958" TargetMode="External" /><Relationship Type="http://schemas.openxmlformats.org/officeDocument/2006/relationships/hyperlink" Id="rId127" Target="https://arxiv.org/abs/2110.05679" TargetMode="External" /><Relationship Type="http://schemas.openxmlformats.org/officeDocument/2006/relationships/hyperlink" Id="rId151" Target="https://arxiv.org/abs/2110.06500" TargetMode="External" /><Relationship Type="http://schemas.openxmlformats.org/officeDocument/2006/relationships/hyperlink" Id="rId96" Target="https://arxiv.org/abs/2202.07646" TargetMode="External" /><Relationship Type="http://schemas.openxmlformats.org/officeDocument/2006/relationships/hyperlink" Id="rId124" Target="https://arxiv.org/abs/2210.17546" TargetMode="External" /><Relationship Type="http://schemas.openxmlformats.org/officeDocument/2006/relationships/hyperlink" Id="rId90" Target="https://arxiv.org/abs/2304.01373" TargetMode="External" /><Relationship Type="http://schemas.openxmlformats.org/officeDocument/2006/relationships/hyperlink" Id="rId115" Target="https://arxiv.org/abs/2308.08493" TargetMode="External" /><Relationship Type="http://schemas.openxmlformats.org/officeDocument/2006/relationships/hyperlink" Id="rId141" Target="https://arxiv.org/abs/2310.16789" TargetMode="External" /><Relationship Type="http://schemas.openxmlformats.org/officeDocument/2006/relationships/hyperlink" Id="rId137" Target="https://arxiv.org/abs/2310.17623" TargetMode="External" /><Relationship Type="http://schemas.openxmlformats.org/officeDocument/2006/relationships/hyperlink" Id="rId135" Target="https://arxiv.org/abs/2311.17035" TargetMode="External" /><Relationship Type="http://schemas.openxmlformats.org/officeDocument/2006/relationships/hyperlink" Id="rId144" Target="https://arxiv.org/abs/2402.00159" TargetMode="External" /><Relationship Type="http://schemas.openxmlformats.org/officeDocument/2006/relationships/hyperlink" Id="rId117" Target="https://arxiv.org/abs/2402.00838" TargetMode="External" /><Relationship Type="http://schemas.openxmlformats.org/officeDocument/2006/relationships/hyperlink" Id="rId112" Target="https://arxiv.org/abs/2402.07841" TargetMode="External" /><Relationship Type="http://schemas.openxmlformats.org/officeDocument/2006/relationships/hyperlink" Id="rId156" Target="https://arxiv.org/abs/2404.02936" TargetMode="External" /><Relationship Type="http://schemas.openxmlformats.org/officeDocument/2006/relationships/hyperlink" Id="rId108" Target="https://arxiv.org/abs/2406.16201" TargetMode="External" /><Relationship Type="http://schemas.openxmlformats.org/officeDocument/2006/relationships/hyperlink" Id="rId133" Target="https://arxiv.org/abs/2406.17975" TargetMode="External" /><Relationship Type="http://schemas.openxmlformats.org/officeDocument/2006/relationships/hyperlink" Id="rId147" Target="https://arxiv.org/abs/2411.12372" TargetMode="External" /><Relationship Type="http://schemas.openxmlformats.org/officeDocument/2006/relationships/hyperlink" Id="rId100" Target="https://arxiv.org/abs/2412.13475" TargetMode="External" /><Relationship Type="http://schemas.openxmlformats.org/officeDocument/2006/relationships/hyperlink" Id="rId119" Target="https://arxiv.org/abs/2505.18773" TargetMode="External" /><Relationship Type="http://schemas.openxmlformats.org/officeDocument/2006/relationships/hyperlink" Id="rId88" Target="https://arxiv.org/abs/2512.13352" TargetMode="External" /><Relationship Type="http://schemas.openxmlformats.org/officeDocument/2006/relationships/hyperlink" Id="rId106" Target="https://commoncrawl.org" TargetMode="External" /><Relationship Type="http://schemas.openxmlformats.org/officeDocument/2006/relationships/hyperlink" Id="rId149" Target="https://doi.org/10.1109/CSF.2018.00027" TargetMode="External" /><Relationship Type="http://schemas.openxmlformats.org/officeDocument/2006/relationships/hyperlink" Id="rId94" Target="https://doi.org/10.1109/SP46214.2022.9833649" TargetMode="External" /><Relationship Type="http://schemas.openxmlformats.org/officeDocument/2006/relationships/hyperlink" Id="rId86" Target="https://doi.org/10.1145/2976749.297831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3" Target="https://arxiv.org/abs/1905.07830" TargetMode="External" /><Relationship Type="http://schemas.openxmlformats.org/officeDocument/2006/relationships/hyperlink" Id="rId103" Target="https://arxiv.org/abs/1905.10044" TargetMode="External" /><Relationship Type="http://schemas.openxmlformats.org/officeDocument/2006/relationships/hyperlink" Id="rId92" Target="https://arxiv.org/abs/2005.14165" TargetMode="External" /><Relationship Type="http://schemas.openxmlformats.org/officeDocument/2006/relationships/hyperlink" Id="rId121" Target="https://arxiv.org/abs/2009.03300" TargetMode="External" /><Relationship Type="http://schemas.openxmlformats.org/officeDocument/2006/relationships/hyperlink" Id="rId110" Target="https://arxiv.org/abs/2104.08758" TargetMode="External" /><Relationship Type="http://schemas.openxmlformats.org/officeDocument/2006/relationships/hyperlink" Id="rId129" Target="https://arxiv.org/abs/2109.07958" TargetMode="External" /><Relationship Type="http://schemas.openxmlformats.org/officeDocument/2006/relationships/hyperlink" Id="rId127" Target="https://arxiv.org/abs/2110.05679" TargetMode="External" /><Relationship Type="http://schemas.openxmlformats.org/officeDocument/2006/relationships/hyperlink" Id="rId151" Target="https://arxiv.org/abs/2110.06500" TargetMode="External" /><Relationship Type="http://schemas.openxmlformats.org/officeDocument/2006/relationships/hyperlink" Id="rId96" Target="https://arxiv.org/abs/2202.07646" TargetMode="External" /><Relationship Type="http://schemas.openxmlformats.org/officeDocument/2006/relationships/hyperlink" Id="rId124" Target="https://arxiv.org/abs/2210.17546" TargetMode="External" /><Relationship Type="http://schemas.openxmlformats.org/officeDocument/2006/relationships/hyperlink" Id="rId90" Target="https://arxiv.org/abs/2304.01373" TargetMode="External" /><Relationship Type="http://schemas.openxmlformats.org/officeDocument/2006/relationships/hyperlink" Id="rId115" Target="https://arxiv.org/abs/2308.08493" TargetMode="External" /><Relationship Type="http://schemas.openxmlformats.org/officeDocument/2006/relationships/hyperlink" Id="rId141" Target="https://arxiv.org/abs/2310.16789" TargetMode="External" /><Relationship Type="http://schemas.openxmlformats.org/officeDocument/2006/relationships/hyperlink" Id="rId137" Target="https://arxiv.org/abs/2310.17623" TargetMode="External" /><Relationship Type="http://schemas.openxmlformats.org/officeDocument/2006/relationships/hyperlink" Id="rId135" Target="https://arxiv.org/abs/2311.17035" TargetMode="External" /><Relationship Type="http://schemas.openxmlformats.org/officeDocument/2006/relationships/hyperlink" Id="rId144" Target="https://arxiv.org/abs/2402.00159" TargetMode="External" /><Relationship Type="http://schemas.openxmlformats.org/officeDocument/2006/relationships/hyperlink" Id="rId117" Target="https://arxiv.org/abs/2402.00838" TargetMode="External" /><Relationship Type="http://schemas.openxmlformats.org/officeDocument/2006/relationships/hyperlink" Id="rId112" Target="https://arxiv.org/abs/2402.07841" TargetMode="External" /><Relationship Type="http://schemas.openxmlformats.org/officeDocument/2006/relationships/hyperlink" Id="rId156" Target="https://arxiv.org/abs/2404.02936" TargetMode="External" /><Relationship Type="http://schemas.openxmlformats.org/officeDocument/2006/relationships/hyperlink" Id="rId108" Target="https://arxiv.org/abs/2406.16201" TargetMode="External" /><Relationship Type="http://schemas.openxmlformats.org/officeDocument/2006/relationships/hyperlink" Id="rId133" Target="https://arxiv.org/abs/2406.17975" TargetMode="External" /><Relationship Type="http://schemas.openxmlformats.org/officeDocument/2006/relationships/hyperlink" Id="rId147" Target="https://arxiv.org/abs/2411.12372" TargetMode="External" /><Relationship Type="http://schemas.openxmlformats.org/officeDocument/2006/relationships/hyperlink" Id="rId100" Target="https://arxiv.org/abs/2412.13475" TargetMode="External" /><Relationship Type="http://schemas.openxmlformats.org/officeDocument/2006/relationships/hyperlink" Id="rId119" Target="https://arxiv.org/abs/2505.18773" TargetMode="External" /><Relationship Type="http://schemas.openxmlformats.org/officeDocument/2006/relationships/hyperlink" Id="rId88" Target="https://arxiv.org/abs/2512.13352" TargetMode="External" /><Relationship Type="http://schemas.openxmlformats.org/officeDocument/2006/relationships/hyperlink" Id="rId106" Target="https://commoncrawl.org" TargetMode="External" /><Relationship Type="http://schemas.openxmlformats.org/officeDocument/2006/relationships/hyperlink" Id="rId149" Target="https://doi.org/10.1109/CSF.2018.00027" TargetMode="External" /><Relationship Type="http://schemas.openxmlformats.org/officeDocument/2006/relationships/hyperlink" Id="rId94" Target="https://doi.org/10.1109/SP46214.2022.9833649" TargetMode="External" /><Relationship Type="http://schemas.openxmlformats.org/officeDocument/2006/relationships/hyperlink" Id="rId86" Target="https://doi.org/10.1145/2976749.297831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Benchmark Contamination as a Privacy and Security Vulnerability in Large Language Models</dc:title>
  <dc:creator/>
  <cp:keywords/>
  <dcterms:created xsi:type="dcterms:W3CDTF">2026-07-30T02:47:13Z</dcterms:created>
  <dcterms:modified xsi:type="dcterms:W3CDTF">2026-07-30T02:47:13Z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/tmp/refs_clean.bib</vt:lpwstr>
  </property>
  <property fmtid="{D5CDD505-2E9C-101B-9397-08002B2CF9AE}" pid="3" name="csl">
    <vt:lpwstr>paper/apa.csl</vt:lpwstr>
  </property>
  <property fmtid="{D5CDD505-2E9C-101B-9397-08002B2CF9AE}" pid="4" name="reference-section-title">
    <vt:lpwstr>References</vt:lpwstr>
  </property>
</Properties>
</file>