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1C9" w:rsidRDefault="004041C9" w:rsidP="004041C9">
      <w:pPr>
        <w:spacing w:line="480" w:lineRule="auto"/>
        <w:rPr>
          <w:rFonts w:ascii="Times New Roman" w:hAnsi="Times New Roman" w:cs="Times New Roman"/>
          <w:sz w:val="24"/>
          <w:szCs w:val="24"/>
        </w:rPr>
      </w:pPr>
      <w:r w:rsidRPr="004041C9">
        <w:rPr>
          <w:rFonts w:ascii="Times New Roman" w:hAnsi="Times New Roman" w:cs="Times New Roman"/>
          <w:sz w:val="24"/>
          <w:szCs w:val="24"/>
        </w:rPr>
        <w:t>Portada</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 de tablas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Índices de figuras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Introducción</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Objetivos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Justificación</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Alcances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4041C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Limitaciones</w:t>
      </w:r>
    </w:p>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5B46A7" w:rsidRDefault="004041C9" w:rsidP="004041C9">
      <w:pPr>
        <w:pStyle w:val="Ttulo1"/>
      </w:pPr>
      <w:r>
        <w:lastRenderedPageBreak/>
        <w:t>Capítulo I: Investigación Preliminar</w:t>
      </w:r>
    </w:p>
    <w:p w:rsidR="004041C9" w:rsidRDefault="004041C9" w:rsidP="004041C9">
      <w:pPr>
        <w:pStyle w:val="Ttulo2"/>
      </w:pPr>
      <w:r>
        <w:t>Marco Teórico</w:t>
      </w:r>
    </w:p>
    <w:p w:rsidR="004041C9" w:rsidRDefault="004041C9" w:rsidP="00D7034E">
      <w:pPr>
        <w:pStyle w:val="Ttulo3"/>
        <w:spacing w:line="480" w:lineRule="auto"/>
      </w:pPr>
      <w:r>
        <w:t>Aplicación Web</w:t>
      </w:r>
    </w:p>
    <w:p w:rsidR="00D7034E" w:rsidRPr="00D7034E" w:rsidRDefault="004041C9" w:rsidP="00D7034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316843960"/>
          <w:citation/>
        </w:sdtPr>
        <w:sdtContent>
          <w:r w:rsidRPr="00D7034E">
            <w:rPr>
              <w:rFonts w:ascii="Times New Roman" w:hAnsi="Times New Roman" w:cs="Times New Roman"/>
              <w:sz w:val="24"/>
              <w:szCs w:val="24"/>
            </w:rPr>
            <w:fldChar w:fldCharType="begin"/>
          </w:r>
          <w:r w:rsidRPr="00D7034E">
            <w:rPr>
              <w:rFonts w:ascii="Times New Roman" w:hAnsi="Times New Roman" w:cs="Times New Roman"/>
              <w:sz w:val="24"/>
              <w:szCs w:val="24"/>
            </w:rPr>
            <w:instrText xml:space="preserve"> CITATION Luj02 \l 17418 </w:instrText>
          </w:r>
          <w:r w:rsidRPr="00D7034E">
            <w:rPr>
              <w:rFonts w:ascii="Times New Roman" w:hAnsi="Times New Roman" w:cs="Times New Roman"/>
              <w:sz w:val="24"/>
              <w:szCs w:val="24"/>
            </w:rPr>
            <w:fldChar w:fldCharType="separate"/>
          </w:r>
          <w:r w:rsidRPr="00D7034E">
            <w:rPr>
              <w:rFonts w:ascii="Times New Roman" w:hAnsi="Times New Roman" w:cs="Times New Roman"/>
              <w:noProof/>
              <w:sz w:val="24"/>
              <w:szCs w:val="24"/>
            </w:rPr>
            <w:t>(Luján Mora, 2002)</w:t>
          </w:r>
          <w:r w:rsidRPr="00D7034E">
            <w:rPr>
              <w:rFonts w:ascii="Times New Roman" w:hAnsi="Times New Roman" w:cs="Times New Roman"/>
              <w:sz w:val="24"/>
              <w:szCs w:val="24"/>
            </w:rPr>
            <w:fldChar w:fldCharType="end"/>
          </w:r>
        </w:sdtContent>
      </w:sdt>
      <w:r w:rsidR="00D7034E" w:rsidRPr="00D7034E">
        <w:rPr>
          <w:rFonts w:ascii="Times New Roman" w:hAnsi="Times New Roman" w:cs="Times New Roman"/>
          <w:sz w:val="24"/>
          <w:szCs w:val="24"/>
        </w:rPr>
        <w:t xml:space="preserve"> </w:t>
      </w:r>
      <w:r w:rsidR="00D7034E" w:rsidRPr="00D7034E">
        <w:rPr>
          <w:rFonts w:ascii="Times New Roman" w:hAnsi="Times New Roman" w:cs="Times New Roman"/>
          <w:sz w:val="24"/>
          <w:szCs w:val="24"/>
        </w:rPr>
        <w:t>Una aplicación web (web-</w:t>
      </w:r>
      <w:proofErr w:type="spellStart"/>
      <w:r w:rsidR="00D7034E" w:rsidRPr="00D7034E">
        <w:rPr>
          <w:rFonts w:ascii="Times New Roman" w:hAnsi="Times New Roman" w:cs="Times New Roman"/>
          <w:sz w:val="24"/>
          <w:szCs w:val="24"/>
        </w:rPr>
        <w:t>based</w:t>
      </w:r>
      <w:proofErr w:type="spellEnd"/>
      <w:r w:rsidR="00D7034E" w:rsidRPr="00D7034E">
        <w:rPr>
          <w:rFonts w:ascii="Times New Roman" w:hAnsi="Times New Roman" w:cs="Times New Roman"/>
          <w:sz w:val="24"/>
          <w:szCs w:val="24"/>
        </w:rPr>
        <w:t xml:space="preserve"> </w:t>
      </w:r>
      <w:proofErr w:type="spellStart"/>
      <w:r w:rsidR="00D7034E" w:rsidRPr="00D7034E">
        <w:rPr>
          <w:rFonts w:ascii="Times New Roman" w:hAnsi="Times New Roman" w:cs="Times New Roman"/>
          <w:sz w:val="24"/>
          <w:szCs w:val="24"/>
        </w:rPr>
        <w:t>application</w:t>
      </w:r>
      <w:proofErr w:type="spellEnd"/>
      <w:r w:rsidR="00D7034E" w:rsidRPr="00D7034E">
        <w:rPr>
          <w:rFonts w:ascii="Times New Roman" w:hAnsi="Times New Roman" w:cs="Times New Roman"/>
          <w:sz w:val="24"/>
          <w:szCs w:val="24"/>
        </w:rPr>
        <w:t xml:space="preserve">) es un tipo especial de aplicación cliente/servidor, donde tanto el cliente (el navegador, explorador o visualizador) como el servidor (el servidor web) y el protocolo </w:t>
      </w:r>
      <w:proofErr w:type="spellStart"/>
      <w:r w:rsidR="00D7034E" w:rsidRPr="00D7034E">
        <w:rPr>
          <w:rFonts w:ascii="Times New Roman" w:hAnsi="Times New Roman" w:cs="Times New Roman"/>
          <w:sz w:val="24"/>
          <w:szCs w:val="24"/>
        </w:rPr>
        <w:t>mediente</w:t>
      </w:r>
      <w:proofErr w:type="spellEnd"/>
      <w:r w:rsidR="00D7034E" w:rsidRPr="00D7034E">
        <w:rPr>
          <w:rFonts w:ascii="Times New Roman" w:hAnsi="Times New Roman" w:cs="Times New Roman"/>
          <w:sz w:val="24"/>
          <w:szCs w:val="24"/>
        </w:rPr>
        <w:t xml:space="preserve"> el que se comunican (HTTP) están estandarizados y no han de ser creados por el programador de aplicaciones.</w:t>
      </w:r>
    </w:p>
    <w:p w:rsidR="004041C9" w:rsidRDefault="00D7034E" w:rsidP="00D7034E">
      <w:pPr>
        <w:spacing w:line="480" w:lineRule="auto"/>
        <w:jc w:val="both"/>
        <w:rPr>
          <w:rFonts w:ascii="Times New Roman" w:hAnsi="Times New Roman" w:cs="Times New Roman"/>
          <w:sz w:val="24"/>
          <w:szCs w:val="24"/>
        </w:rPr>
      </w:pPr>
      <w:r w:rsidRPr="00D7034E">
        <w:rPr>
          <w:rFonts w:ascii="Times New Roman" w:hAnsi="Times New Roman" w:cs="Times New Roman"/>
          <w:sz w:val="24"/>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p>
    <w:p w:rsidR="00D7034E" w:rsidRDefault="00D7034E" w:rsidP="00D7034E">
      <w:pPr>
        <w:pStyle w:val="Ttulo3"/>
      </w:pPr>
      <w:r>
        <w:t>Factibilidad</w:t>
      </w:r>
    </w:p>
    <w:p w:rsidR="00D7034E" w:rsidRDefault="00D7034E" w:rsidP="00D7034E"/>
    <w:p w:rsidR="00D7034E" w:rsidRDefault="00D7034E" w:rsidP="00D7034E">
      <w:pPr>
        <w:pStyle w:val="Ttulo3"/>
      </w:pPr>
      <w:r>
        <w:t>Factibilidad técnica</w:t>
      </w:r>
    </w:p>
    <w:p w:rsidR="00D7034E" w:rsidRDefault="00D7034E" w:rsidP="00D7034E"/>
    <w:p w:rsidR="00D7034E" w:rsidRDefault="00D7034E" w:rsidP="00D7034E">
      <w:pPr>
        <w:pStyle w:val="Ttulo3"/>
      </w:pPr>
      <w:r>
        <w:t>Factibilidad operativa</w:t>
      </w:r>
    </w:p>
    <w:p w:rsidR="00D7034E" w:rsidRDefault="00D7034E" w:rsidP="00D7034E"/>
    <w:p w:rsidR="00D7034E" w:rsidRDefault="00D7034E" w:rsidP="00D7034E">
      <w:pPr>
        <w:pStyle w:val="Ttulo3"/>
      </w:pPr>
      <w:r>
        <w:t>Factibilidad económica</w:t>
      </w:r>
    </w:p>
    <w:p w:rsidR="00D7034E" w:rsidRDefault="00D7034E" w:rsidP="00D7034E"/>
    <w:p w:rsidR="00D7034E" w:rsidRDefault="00D7034E" w:rsidP="00D7034E">
      <w:pPr>
        <w:pStyle w:val="Ttulo3"/>
      </w:pPr>
      <w:r>
        <w:t>Depreciación</w:t>
      </w:r>
    </w:p>
    <w:p w:rsidR="00D7034E" w:rsidRDefault="00D7034E" w:rsidP="00D7034E"/>
    <w:p w:rsidR="00D7034E" w:rsidRDefault="00D7034E" w:rsidP="00D7034E">
      <w:pPr>
        <w:pStyle w:val="Ttulo3"/>
      </w:pPr>
      <w:r>
        <w:t>Valor Anual Neto (VAN)</w:t>
      </w:r>
    </w:p>
    <w:p w:rsidR="00D7034E" w:rsidRDefault="00D7034E" w:rsidP="00D7034E"/>
    <w:p w:rsidR="00D7034E" w:rsidRDefault="00D7034E" w:rsidP="00D7034E">
      <w:pPr>
        <w:pStyle w:val="Ttulo3"/>
      </w:pPr>
      <w:r>
        <w:t>Tasa de Interés de Retorno (TIR)</w:t>
      </w:r>
    </w:p>
    <w:p w:rsidR="00D7034E" w:rsidRDefault="00D7034E" w:rsidP="00D7034E"/>
    <w:p w:rsidR="00D7034E" w:rsidRDefault="00D7034E" w:rsidP="00D7034E">
      <w:pPr>
        <w:pStyle w:val="Ttulo3"/>
      </w:pPr>
      <w:r>
        <w:t>Herramienta de descripción del problema</w:t>
      </w:r>
    </w:p>
    <w:p w:rsidR="00D7034E" w:rsidRDefault="00D7034E" w:rsidP="00D7034E"/>
    <w:p w:rsidR="00D7034E" w:rsidRDefault="00D7034E" w:rsidP="00D7034E">
      <w:pPr>
        <w:pStyle w:val="Ttulo3"/>
      </w:pPr>
      <w:r>
        <w:lastRenderedPageBreak/>
        <w:t>Árbol del problema</w:t>
      </w:r>
    </w:p>
    <w:p w:rsidR="00D7034E" w:rsidRDefault="00D7034E" w:rsidP="00D7034E">
      <w:bookmarkStart w:id="0" w:name="_GoBack"/>
      <w:bookmarkEnd w:id="0"/>
    </w:p>
    <w:p w:rsidR="00D7034E" w:rsidRDefault="00D7034E" w:rsidP="00D7034E">
      <w:pPr>
        <w:pStyle w:val="Ttulo3"/>
      </w:pPr>
      <w:r>
        <w:t>Herramienta de definición del problema</w:t>
      </w:r>
    </w:p>
    <w:p w:rsidR="00D7034E" w:rsidRDefault="00D7034E" w:rsidP="00D7034E"/>
    <w:p w:rsidR="00D7034E" w:rsidRDefault="00D7034E" w:rsidP="00D7034E">
      <w:pPr>
        <w:pStyle w:val="Ttulo3"/>
      </w:pPr>
      <w:r>
        <w:t>Pareto</w:t>
      </w:r>
    </w:p>
    <w:p w:rsidR="00D7034E" w:rsidRDefault="00D7034E" w:rsidP="00D7034E"/>
    <w:p w:rsidR="00D7034E" w:rsidRDefault="00D7034E" w:rsidP="008134BC">
      <w:pPr>
        <w:pStyle w:val="Ttulo3"/>
        <w:spacing w:line="480" w:lineRule="auto"/>
      </w:pPr>
      <w:r>
        <w:t>Entrevista</w:t>
      </w:r>
    </w:p>
    <w:p w:rsidR="00AC7BF8" w:rsidRPr="00AC7BF8" w:rsidRDefault="00D7034E" w:rsidP="00AC7BF8">
      <w:pPr>
        <w:tabs>
          <w:tab w:val="left" w:pos="2037"/>
        </w:tabs>
        <w:spacing w:line="480" w:lineRule="auto"/>
        <w:jc w:val="both"/>
        <w:rPr>
          <w:rFonts w:ascii="Times New Roman" w:hAnsi="Times New Roman" w:cs="Times New Roman"/>
          <w:sz w:val="24"/>
          <w:szCs w:val="24"/>
        </w:rPr>
      </w:pPr>
      <w:sdt>
        <w:sdtPr>
          <w:id w:val="-905915885"/>
          <w:citation/>
        </w:sdtPr>
        <w:sdtEndPr>
          <w:rPr>
            <w:rFonts w:ascii="Times New Roman" w:hAnsi="Times New Roman" w:cs="Times New Roman"/>
            <w:sz w:val="24"/>
            <w:szCs w:val="24"/>
          </w:rPr>
        </w:sdtEndPr>
        <w:sdtContent>
          <w:r w:rsidRPr="00AC7BF8">
            <w:rPr>
              <w:rFonts w:ascii="Times New Roman" w:hAnsi="Times New Roman" w:cs="Times New Roman"/>
              <w:sz w:val="24"/>
              <w:szCs w:val="24"/>
            </w:rPr>
            <w:fldChar w:fldCharType="begin"/>
          </w:r>
          <w:r w:rsidRPr="00AC7BF8">
            <w:rPr>
              <w:rFonts w:ascii="Times New Roman" w:hAnsi="Times New Roman" w:cs="Times New Roman"/>
              <w:sz w:val="24"/>
              <w:szCs w:val="24"/>
            </w:rPr>
            <w:instrText xml:space="preserve"> CITATION Fra09 \l 17418 </w:instrText>
          </w:r>
          <w:r w:rsidRPr="00AC7BF8">
            <w:rPr>
              <w:rFonts w:ascii="Times New Roman" w:hAnsi="Times New Roman" w:cs="Times New Roman"/>
              <w:sz w:val="24"/>
              <w:szCs w:val="24"/>
            </w:rPr>
            <w:fldChar w:fldCharType="separate"/>
          </w:r>
          <w:r w:rsidRPr="00AC7BF8">
            <w:rPr>
              <w:rFonts w:ascii="Times New Roman" w:hAnsi="Times New Roman" w:cs="Times New Roman"/>
              <w:noProof/>
              <w:sz w:val="24"/>
              <w:szCs w:val="24"/>
            </w:rPr>
            <w:t>(Franklin Fincowsky, 2009)</w:t>
          </w:r>
          <w:r w:rsidRPr="00AC7BF8">
            <w:rPr>
              <w:rFonts w:ascii="Times New Roman" w:hAnsi="Times New Roman" w:cs="Times New Roman"/>
              <w:sz w:val="24"/>
              <w:szCs w:val="24"/>
            </w:rPr>
            <w:fldChar w:fldCharType="end"/>
          </w:r>
        </w:sdtContent>
      </w:sdt>
      <w:r w:rsidR="008134BC" w:rsidRPr="00AC7BF8">
        <w:rPr>
          <w:rFonts w:ascii="Times New Roman" w:hAnsi="Times New Roman" w:cs="Times New Roman"/>
          <w:sz w:val="24"/>
          <w:szCs w:val="24"/>
        </w:rPr>
        <w:t xml:space="preserve"> </w:t>
      </w:r>
      <w:r w:rsidR="00AC7BF8" w:rsidRPr="00AC7BF8">
        <w:rPr>
          <w:rFonts w:ascii="Times New Roman" w:hAnsi="Times New Roman" w:cs="Times New Roman"/>
          <w:sz w:val="24"/>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lastRenderedPageBreak/>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Concentrarse de manera relajada.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No hacer preguntas irrelevantes.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En la medida de lo posible escuchar, no hablar.</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Asegurarse de no presionar al entrevistado.</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Evitar el exceso de confianza en la memoria.</w:t>
      </w:r>
    </w:p>
    <w:p w:rsidR="00D7034E" w:rsidRPr="00AC7BF8" w:rsidRDefault="00AC7BF8" w:rsidP="008134BC">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Dejar “abierta la puerta”</w:t>
      </w:r>
    </w:p>
    <w:p w:rsidR="005B2EA6" w:rsidRDefault="005B2EA6" w:rsidP="005B2EA6">
      <w:pPr>
        <w:pStyle w:val="Ttulo3"/>
      </w:pPr>
      <w:r>
        <w:t>Encuesta</w:t>
      </w:r>
    </w:p>
    <w:p w:rsidR="005B2EA6" w:rsidRDefault="005B2EA6" w:rsidP="005B2EA6"/>
    <w:p w:rsidR="005B2EA6" w:rsidRDefault="005B2EA6" w:rsidP="001A22EE">
      <w:pPr>
        <w:pStyle w:val="Ttulo3"/>
        <w:spacing w:line="480" w:lineRule="auto"/>
      </w:pP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rsidR="001A22EE" w:rsidRPr="001A22EE" w:rsidRDefault="005B2EA6" w:rsidP="001A22E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19797227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Lar99 \l 17418 </w:instrText>
          </w:r>
          <w:r>
            <w:rPr>
              <w:rFonts w:ascii="Times New Roman" w:hAnsi="Times New Roman" w:cs="Times New Roman"/>
              <w:sz w:val="24"/>
              <w:szCs w:val="24"/>
            </w:rPr>
            <w:fldChar w:fldCharType="separate"/>
          </w:r>
          <w:r w:rsidRPr="005B2EA6">
            <w:rPr>
              <w:rFonts w:ascii="Times New Roman" w:hAnsi="Times New Roman" w:cs="Times New Roman"/>
              <w:noProof/>
              <w:sz w:val="24"/>
              <w:szCs w:val="24"/>
            </w:rPr>
            <w:t>(Larman, 1999)</w:t>
          </w:r>
          <w:r>
            <w:rPr>
              <w:rFonts w:ascii="Times New Roman" w:hAnsi="Times New Roman" w:cs="Times New Roman"/>
              <w:sz w:val="24"/>
              <w:szCs w:val="24"/>
            </w:rPr>
            <w:fldChar w:fldCharType="end"/>
          </w:r>
        </w:sdtContent>
      </w:sdt>
      <w:r w:rsidR="001A22EE">
        <w:rPr>
          <w:rFonts w:ascii="Times New Roman" w:hAnsi="Times New Roman" w:cs="Times New Roman"/>
          <w:sz w:val="24"/>
          <w:szCs w:val="24"/>
        </w:rPr>
        <w:t xml:space="preserve"> </w:t>
      </w:r>
      <w:r w:rsidR="001A22EE" w:rsidRPr="001A22EE">
        <w:rPr>
          <w:rFonts w:ascii="Times New Roman" w:hAnsi="Times New Roman" w:cs="Times New Roman"/>
          <w:sz w:val="24"/>
          <w:szCs w:val="24"/>
        </w:rPr>
        <w:t xml:space="preserve">El UML (Lenguaje Unificado para la Construcción de Modelos) se define como un “lenguaje  que permite especificar, visualizar y construir los artefactos de los sistemas de software…” [BJR97]. Es un sistema </w:t>
      </w:r>
      <w:proofErr w:type="spellStart"/>
      <w:r w:rsidR="001A22EE" w:rsidRPr="001A22EE">
        <w:rPr>
          <w:rFonts w:ascii="Times New Roman" w:hAnsi="Times New Roman" w:cs="Times New Roman"/>
          <w:sz w:val="24"/>
          <w:szCs w:val="24"/>
        </w:rPr>
        <w:t>notacional</w:t>
      </w:r>
      <w:proofErr w:type="spellEnd"/>
      <w:r w:rsidR="001A22EE" w:rsidRPr="001A22EE">
        <w:rPr>
          <w:rFonts w:ascii="Times New Roman" w:hAnsi="Times New Roman" w:cs="Times New Roman"/>
          <w:sz w:val="24"/>
          <w:szCs w:val="24"/>
        </w:rPr>
        <w:t xml:space="preserve"> (que, entre otras cosas, incluye </w:t>
      </w:r>
      <w:r w:rsidR="001A22EE" w:rsidRPr="001A22EE">
        <w:rPr>
          <w:rFonts w:ascii="Times New Roman" w:hAnsi="Times New Roman" w:cs="Times New Roman"/>
          <w:sz w:val="24"/>
          <w:szCs w:val="24"/>
        </w:rPr>
        <w:lastRenderedPageBreak/>
        <w:t>el significado de sus notaciones) destinado a los sistemas de modelado que utilizan conceptos orientados a objetos.</w:t>
      </w:r>
    </w:p>
    <w:p w:rsidR="005B2EA6" w:rsidRDefault="001A22EE" w:rsidP="001A22EE">
      <w:pPr>
        <w:spacing w:line="480" w:lineRule="auto"/>
        <w:jc w:val="both"/>
        <w:rPr>
          <w:rFonts w:ascii="Times New Roman" w:hAnsi="Times New Roman" w:cs="Times New Roman"/>
          <w:sz w:val="24"/>
          <w:szCs w:val="24"/>
        </w:rPr>
      </w:pPr>
      <w:r w:rsidRPr="001A22EE">
        <w:rPr>
          <w:rFonts w:ascii="Times New Roman" w:hAnsi="Times New Roman" w:cs="Times New Roman"/>
          <w:sz w:val="24"/>
          <w:szCs w:val="24"/>
        </w:rPr>
        <w:t xml:space="preserve">El UML es un estándar incipiente de la industria para construir modelos orientados a objetos. Nació en 1993 por iniciativa de Grady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w:t>
      </w:r>
      <w:proofErr w:type="spellStart"/>
      <w:r w:rsidRPr="001A22EE">
        <w:rPr>
          <w:rFonts w:ascii="Times New Roman" w:hAnsi="Times New Roman" w:cs="Times New Roman"/>
          <w:sz w:val="24"/>
          <w:szCs w:val="24"/>
        </w:rPr>
        <w:t>Jim</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Rumbaugh</w:t>
      </w:r>
      <w:proofErr w:type="spellEnd"/>
      <w:r w:rsidRPr="001A22EE">
        <w:rPr>
          <w:rFonts w:ascii="Times New Roman" w:hAnsi="Times New Roman" w:cs="Times New Roman"/>
          <w:sz w:val="24"/>
          <w:szCs w:val="24"/>
        </w:rPr>
        <w:t xml:space="preserve"> para combinar sus dos famosos métodos: el de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el OMT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Modeling</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Technique</w:t>
      </w:r>
      <w:proofErr w:type="spellEnd"/>
      <w:r w:rsidRPr="001A22EE">
        <w:rPr>
          <w:rFonts w:ascii="Times New Roman" w:hAnsi="Times New Roman" w:cs="Times New Roman"/>
          <w:sz w:val="24"/>
          <w:szCs w:val="24"/>
        </w:rPr>
        <w:t xml:space="preserve">, Técnica de Modelado de Objetos). Más tarde se les unió </w:t>
      </w:r>
      <w:proofErr w:type="spellStart"/>
      <w:r w:rsidRPr="001A22EE">
        <w:rPr>
          <w:rFonts w:ascii="Times New Roman" w:hAnsi="Times New Roman" w:cs="Times New Roman"/>
          <w:sz w:val="24"/>
          <w:szCs w:val="24"/>
        </w:rPr>
        <w:t>Ivar</w:t>
      </w:r>
      <w:proofErr w:type="spellEnd"/>
      <w:r w:rsidRPr="001A22EE">
        <w:rPr>
          <w:rFonts w:ascii="Times New Roman" w:hAnsi="Times New Roman" w:cs="Times New Roman"/>
          <w:sz w:val="24"/>
          <w:szCs w:val="24"/>
        </w:rPr>
        <w:t xml:space="preserve"> Jacobson, creador del método OOSE (</w:t>
      </w:r>
      <w:proofErr w:type="spellStart"/>
      <w:r w:rsidRPr="001A22EE">
        <w:rPr>
          <w:rFonts w:ascii="Times New Roman" w:hAnsi="Times New Roman" w:cs="Times New Roman"/>
          <w:sz w:val="24"/>
          <w:szCs w:val="24"/>
        </w:rPr>
        <w:t>Object-Oriented</w:t>
      </w:r>
      <w:proofErr w:type="spellEnd"/>
      <w:r w:rsidRPr="001A22EE">
        <w:rPr>
          <w:rFonts w:ascii="Times New Roman" w:hAnsi="Times New Roman" w:cs="Times New Roman"/>
          <w:sz w:val="24"/>
          <w:szCs w:val="24"/>
        </w:rPr>
        <w:t xml:space="preserve"> Software </w:t>
      </w:r>
      <w:proofErr w:type="spellStart"/>
      <w:r w:rsidRPr="001A22EE">
        <w:rPr>
          <w:rFonts w:ascii="Times New Roman" w:hAnsi="Times New Roman" w:cs="Times New Roman"/>
          <w:sz w:val="24"/>
          <w:szCs w:val="24"/>
        </w:rPr>
        <w:t>Engineering</w:t>
      </w:r>
      <w:proofErr w:type="spellEnd"/>
      <w:r w:rsidRPr="001A22EE">
        <w:rPr>
          <w:rFonts w:ascii="Times New Roman" w:hAnsi="Times New Roman" w:cs="Times New Roman"/>
          <w:sz w:val="24"/>
          <w:szCs w:val="24"/>
        </w:rPr>
        <w:t>, Ingeniería de Software Orientada a Objetos). En respuesta a una petición OMG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Management </w:t>
      </w:r>
      <w:proofErr w:type="spellStart"/>
      <w:r w:rsidRPr="001A22EE">
        <w:rPr>
          <w:rFonts w:ascii="Times New Roman" w:hAnsi="Times New Roman" w:cs="Times New Roman"/>
          <w:sz w:val="24"/>
          <w:szCs w:val="24"/>
        </w:rPr>
        <w:t>Group</w:t>
      </w:r>
      <w:proofErr w:type="spellEnd"/>
      <w:r w:rsidRPr="001A22EE">
        <w:rPr>
          <w:rFonts w:ascii="Times New Roman" w:hAnsi="Times New Roman" w:cs="Times New Roman"/>
          <w:sz w:val="24"/>
          <w:szCs w:val="24"/>
        </w:rPr>
        <w:t>, asociación para fijar los estándares de la industria) para definir un lenguaje y una notación estándar del lenguaje de construcción de modelos, en 1997 propusieron el UML como candidato.</w:t>
      </w:r>
    </w:p>
    <w:p w:rsidR="001A22EE" w:rsidRDefault="001A22EE" w:rsidP="00AF17ED">
      <w:pPr>
        <w:pStyle w:val="Ttulo3"/>
        <w:spacing w:line="480" w:lineRule="auto"/>
      </w:pPr>
      <w:r>
        <w:t>Base de datos</w:t>
      </w:r>
    </w:p>
    <w:p w:rsidR="00095BEE" w:rsidRPr="00095BEE" w:rsidRDefault="00095BEE" w:rsidP="00095BEE">
      <w:pPr>
        <w:tabs>
          <w:tab w:val="left" w:pos="2037"/>
        </w:tabs>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2376881"/>
          <w:citation/>
        </w:sdtPr>
        <w:sdtContent>
          <w:r w:rsidRPr="00095BEE">
            <w:rPr>
              <w:rFonts w:ascii="Times New Roman" w:hAnsi="Times New Roman" w:cs="Times New Roman"/>
              <w:sz w:val="24"/>
              <w:szCs w:val="24"/>
            </w:rPr>
            <w:fldChar w:fldCharType="begin"/>
          </w:r>
          <w:r w:rsidRPr="00095BEE">
            <w:rPr>
              <w:rFonts w:ascii="Times New Roman" w:hAnsi="Times New Roman" w:cs="Times New Roman"/>
              <w:sz w:val="24"/>
              <w:szCs w:val="24"/>
            </w:rPr>
            <w:instrText xml:space="preserve"> CITATION Sil02 \l 17418 </w:instrText>
          </w:r>
          <w:r w:rsidRPr="00095BEE">
            <w:rPr>
              <w:rFonts w:ascii="Times New Roman" w:hAnsi="Times New Roman" w:cs="Times New Roman"/>
              <w:sz w:val="24"/>
              <w:szCs w:val="24"/>
            </w:rPr>
            <w:fldChar w:fldCharType="separate"/>
          </w:r>
          <w:r w:rsidRPr="00095BEE">
            <w:rPr>
              <w:rFonts w:ascii="Times New Roman" w:hAnsi="Times New Roman" w:cs="Times New Roman"/>
              <w:noProof/>
              <w:sz w:val="24"/>
              <w:szCs w:val="24"/>
            </w:rPr>
            <w:t>(Silberschatz, Korth, &amp; Sudarshan, 2002)</w:t>
          </w:r>
          <w:r w:rsidRPr="00095BEE">
            <w:rPr>
              <w:rFonts w:ascii="Times New Roman" w:hAnsi="Times New Roman" w:cs="Times New Roman"/>
              <w:sz w:val="24"/>
              <w:szCs w:val="24"/>
            </w:rPr>
            <w:fldChar w:fldCharType="end"/>
          </w:r>
        </w:sdtContent>
      </w:sdt>
      <w:r w:rsidRPr="00095BEE">
        <w:rPr>
          <w:rFonts w:ascii="Times New Roman" w:hAnsi="Times New Roman" w:cs="Times New Roman"/>
          <w:sz w:val="24"/>
          <w:szCs w:val="24"/>
        </w:rPr>
        <w:t xml:space="preserve"> </w:t>
      </w:r>
      <w:r w:rsidRPr="00095BEE">
        <w:rPr>
          <w:rFonts w:ascii="Times New Roman" w:hAnsi="Times New Roman" w:cs="Times New Roman"/>
          <w:sz w:val="24"/>
          <w:szCs w:val="24"/>
        </w:rPr>
        <w:t>Un sistema de bases de datos es una colección de archivos interrelacionados y un conjunto de programas que permitan a los usuarios acceder y modificar estos archivos.</w:t>
      </w:r>
    </w:p>
    <w:p w:rsidR="001A22EE" w:rsidRDefault="00095BEE" w:rsidP="00095BEE">
      <w:pPr>
        <w:spacing w:line="480" w:lineRule="auto"/>
        <w:jc w:val="both"/>
        <w:rPr>
          <w:rFonts w:ascii="Times New Roman" w:hAnsi="Times New Roman" w:cs="Times New Roman"/>
          <w:sz w:val="24"/>
          <w:szCs w:val="24"/>
        </w:rPr>
      </w:pPr>
      <w:r w:rsidRPr="00095BEE">
        <w:rPr>
          <w:rFonts w:ascii="Times New Roman" w:hAnsi="Times New Roman" w:cs="Times New Roman"/>
          <w:sz w:val="24"/>
          <w:szCs w:val="24"/>
        </w:rPr>
        <w:t>Uno de los propósitos principales de un sistema de bases de datos es proporcionar a los usuarios una visión abstracta de los datos. Es decir, el sistema esconde ciertos detalles de cómo se almacenan y mantienen los datos.</w:t>
      </w:r>
    </w:p>
    <w:p w:rsidR="00AF17ED" w:rsidRDefault="00AF17ED" w:rsidP="00DE5836">
      <w:pPr>
        <w:pStyle w:val="Ttulo3"/>
        <w:spacing w:line="480" w:lineRule="auto"/>
      </w:pPr>
      <w:r>
        <w:t>Pruebas</w:t>
      </w:r>
    </w:p>
    <w:p w:rsidR="00657425" w:rsidRPr="00657425" w:rsidRDefault="00657425" w:rsidP="00657425">
      <w:pPr>
        <w:spacing w:line="480" w:lineRule="auto"/>
        <w:jc w:val="both"/>
        <w:rPr>
          <w:rFonts w:ascii="Times New Roman" w:hAnsi="Times New Roman" w:cs="Times New Roman"/>
          <w:sz w:val="24"/>
          <w:szCs w:val="24"/>
        </w:rPr>
      </w:pPr>
      <w:sdt>
        <w:sdtPr>
          <w:id w:val="540104846"/>
          <w:citation/>
        </w:sdtPr>
        <w:sdtEndPr>
          <w:rPr>
            <w:rFonts w:ascii="Times New Roman" w:hAnsi="Times New Roman" w:cs="Times New Roman"/>
            <w:sz w:val="24"/>
            <w:szCs w:val="24"/>
          </w:rPr>
        </w:sdtEndPr>
        <w:sdtContent>
          <w:r w:rsidRPr="00657425">
            <w:rPr>
              <w:rFonts w:ascii="Times New Roman" w:hAnsi="Times New Roman" w:cs="Times New Roman"/>
              <w:sz w:val="24"/>
              <w:szCs w:val="24"/>
            </w:rPr>
            <w:fldChar w:fldCharType="begin"/>
          </w:r>
          <w:r w:rsidRPr="00657425">
            <w:rPr>
              <w:rFonts w:ascii="Times New Roman" w:hAnsi="Times New Roman" w:cs="Times New Roman"/>
              <w:sz w:val="24"/>
              <w:szCs w:val="24"/>
            </w:rPr>
            <w:instrText xml:space="preserve"> CITATION Ber05 \l 17418 </w:instrText>
          </w:r>
          <w:r w:rsidRPr="00657425">
            <w:rPr>
              <w:rFonts w:ascii="Times New Roman" w:hAnsi="Times New Roman" w:cs="Times New Roman"/>
              <w:sz w:val="24"/>
              <w:szCs w:val="24"/>
            </w:rPr>
            <w:fldChar w:fldCharType="separate"/>
          </w:r>
          <w:r w:rsidRPr="00657425">
            <w:rPr>
              <w:rFonts w:ascii="Times New Roman" w:hAnsi="Times New Roman" w:cs="Times New Roman"/>
              <w:noProof/>
              <w:sz w:val="24"/>
              <w:szCs w:val="24"/>
            </w:rPr>
            <w:t>(Berzal, 2005)</w:t>
          </w:r>
          <w:r w:rsidRPr="00657425">
            <w:rPr>
              <w:rFonts w:ascii="Times New Roman" w:hAnsi="Times New Roman" w:cs="Times New Roman"/>
              <w:sz w:val="24"/>
              <w:szCs w:val="24"/>
            </w:rPr>
            <w:fldChar w:fldCharType="end"/>
          </w:r>
        </w:sdtContent>
      </w:sdt>
      <w:r w:rsidRPr="00657425">
        <w:rPr>
          <w:rFonts w:ascii="Times New Roman" w:hAnsi="Times New Roman" w:cs="Times New Roman"/>
          <w:sz w:val="24"/>
          <w:szCs w:val="24"/>
        </w:rPr>
        <w:t xml:space="preserve"> </w:t>
      </w:r>
      <w:r w:rsidRPr="00657425">
        <w:rPr>
          <w:rFonts w:ascii="Times New Roman" w:hAnsi="Times New Roman" w:cs="Times New Roman"/>
          <w:sz w:val="24"/>
          <w:szCs w:val="24"/>
        </w:rPr>
        <w:t xml:space="preserve">Errar es humano y la etapa de pruebas tiene como objetivo detectar los errores que se hayan podido cometer en las etapas anteriores del proyecto (y, eventualmente, corregirlos). Lo suyo, además, es hacerlo antes de que el usuario final del </w:t>
      </w:r>
      <w:r w:rsidRPr="00657425">
        <w:rPr>
          <w:rFonts w:ascii="Times New Roman" w:hAnsi="Times New Roman" w:cs="Times New Roman"/>
          <w:sz w:val="24"/>
          <w:szCs w:val="24"/>
        </w:rPr>
        <w:lastRenderedPageBreak/>
        <w:t>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Cuando el sistema no es un producto a medida, sino que se venderá como un producto en el mercado, también se suelen realizar pruebas beta. Estas pruebas las </w:t>
      </w:r>
      <w:r w:rsidRPr="00657425">
        <w:rPr>
          <w:rFonts w:ascii="Times New Roman" w:hAnsi="Times New Roman" w:cs="Times New Roman"/>
          <w:sz w:val="24"/>
          <w:szCs w:val="24"/>
        </w:rPr>
        <w:lastRenderedPageBreak/>
        <w:t>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w:t>
      </w:r>
      <w:r w:rsidRPr="00657425">
        <w:rPr>
          <w:rFonts w:ascii="Times New Roman" w:hAnsi="Times New Roman" w:cs="Times New Roman"/>
          <w:sz w:val="24"/>
          <w:szCs w:val="24"/>
        </w:rPr>
        <w:lastRenderedPageBreak/>
        <w:t>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AF17ED"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w:t>
      </w:r>
      <w:r w:rsidRPr="00657425">
        <w:rPr>
          <w:rFonts w:ascii="Times New Roman" w:hAnsi="Times New Roman" w:cs="Times New Roman"/>
          <w:sz w:val="24"/>
          <w:szCs w:val="24"/>
        </w:rPr>
        <w:lastRenderedPageBreak/>
        <w:t>aplicación. Estas revisiones, de carácter más o menos formal, ayuden a verificar la corrección del producto revisado y también a validarlo (comprobar que se ajusta a los requerimientos reales del sistema).</w:t>
      </w:r>
    </w:p>
    <w:sectPr w:rsidR="00AF17ED" w:rsidRPr="00657425" w:rsidSect="00D7034E">
      <w:pgSz w:w="12240" w:h="15840" w:code="1"/>
      <w:pgMar w:top="1701" w:right="1418"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3AA87E48"/>
    <w:multiLevelType w:val="hybridMultilevel"/>
    <w:tmpl w:val="6D98E37E"/>
    <w:lvl w:ilvl="0" w:tplc="A3464FF8">
      <w:start w:val="1"/>
      <w:numFmt w:val="lowerRoman"/>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2">
    <w:nsid w:val="5F8703F7"/>
    <w:multiLevelType w:val="hybridMultilevel"/>
    <w:tmpl w:val="9552F72E"/>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3">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95BEE"/>
    <w:rsid w:val="001A22EE"/>
    <w:rsid w:val="004041C9"/>
    <w:rsid w:val="005B2EA6"/>
    <w:rsid w:val="005B46A7"/>
    <w:rsid w:val="00657425"/>
    <w:rsid w:val="008134BC"/>
    <w:rsid w:val="00AC7BF8"/>
    <w:rsid w:val="00AF17ED"/>
    <w:rsid w:val="00D7034E"/>
    <w:rsid w:val="00DE5836"/>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41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41C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041C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041C9"/>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2</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3</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4</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5</b:RefOrder>
  </b:Source>
</b:Sources>
</file>

<file path=customXml/itemProps1.xml><?xml version="1.0" encoding="utf-8"?>
<ds:datastoreItem xmlns:ds="http://schemas.openxmlformats.org/officeDocument/2006/customXml" ds:itemID="{2F36A476-2808-4898-AA13-0AC8E9C9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17</Pages>
  <Words>1529</Words>
  <Characters>8415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5</cp:revision>
  <dcterms:created xsi:type="dcterms:W3CDTF">2016-10-10T14:56:00Z</dcterms:created>
  <dcterms:modified xsi:type="dcterms:W3CDTF">2016-10-10T16:46:00Z</dcterms:modified>
</cp:coreProperties>
</file>