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4" w:rsidRDefault="000A259A" w:rsidP="000A259A">
      <w:pPr>
        <w:pStyle w:val="Prrafodelista"/>
        <w:numPr>
          <w:ilvl w:val="0"/>
          <w:numId w:val="1"/>
        </w:numPr>
      </w:pPr>
      <w:r>
        <w:t>Sistema informático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Aplicación web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Metodología de desarrollo de software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Scrum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Base de datos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Factibilidades (General)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Factibilidad técnica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Factibilidad operativa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 xml:space="preserve">Factibilidad económica 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Depreciación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Amortización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Valor Presente Neto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Herramientas de identificación de problema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Árbol de problema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Herramientas de solución de problemas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Árbol de objetivos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Lluvia de ideas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Herramientas de recolección de datos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Entrevista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Cuestionario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Formulario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Enfoque de sistemas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Cronograma de actividades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 xml:space="preserve">Pocket </w:t>
      </w:r>
      <w:proofErr w:type="spellStart"/>
      <w:r>
        <w:t>Planning</w:t>
      </w:r>
      <w:proofErr w:type="spellEnd"/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Requerimientos informáticos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Migración de datos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Pruebas (General)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Técnica de la caja negra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Técnica de la caja blanca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UML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Manuales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programador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instalación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desarrollo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Modelo Vista Controlador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Capacitación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Red inf</w:t>
      </w:r>
      <w:bookmarkStart w:id="0" w:name="_GoBack"/>
      <w:bookmarkEnd w:id="0"/>
      <w:r>
        <w:t>ormática</w:t>
      </w:r>
    </w:p>
    <w:p w:rsidR="000A259A" w:rsidRDefault="000A259A"/>
    <w:sectPr w:rsidR="000A2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D73DE"/>
    <w:multiLevelType w:val="hybridMultilevel"/>
    <w:tmpl w:val="AE347E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9A"/>
    <w:rsid w:val="000A259A"/>
    <w:rsid w:val="001037D5"/>
    <w:rsid w:val="0021280C"/>
    <w:rsid w:val="003B0B07"/>
    <w:rsid w:val="005270E5"/>
    <w:rsid w:val="005D73E4"/>
    <w:rsid w:val="007B718B"/>
    <w:rsid w:val="00996AE2"/>
    <w:rsid w:val="00B3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9743"/>
  <w15:chartTrackingRefBased/>
  <w15:docId w15:val="{F88D7423-70A4-419F-84CF-2D5CE7EA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Carlos René Ruiz Morazán</cp:lastModifiedBy>
  <cp:revision>1</cp:revision>
  <dcterms:created xsi:type="dcterms:W3CDTF">2017-03-22T01:02:00Z</dcterms:created>
  <dcterms:modified xsi:type="dcterms:W3CDTF">2017-03-22T01:09:00Z</dcterms:modified>
</cp:coreProperties>
</file>