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9DF" w:rsidRPr="00EA436C" w:rsidRDefault="00046BA6">
      <w:pPr>
        <w:rPr>
          <w:rFonts w:ascii="Times New Roman" w:hAnsi="Times New Roman" w:cs="Times New Roman"/>
          <w:b/>
          <w:sz w:val="24"/>
          <w:szCs w:val="24"/>
        </w:rPr>
      </w:pPr>
      <w:r w:rsidRPr="00EA436C">
        <w:rPr>
          <w:rFonts w:ascii="Times New Roman" w:hAnsi="Times New Roman" w:cs="Times New Roman"/>
          <w:b/>
          <w:sz w:val="24"/>
          <w:szCs w:val="24"/>
        </w:rPr>
        <w:t>Estado del arte.</w:t>
      </w:r>
    </w:p>
    <w:p w:rsidR="00046BA6" w:rsidRPr="00EA436C" w:rsidRDefault="00046BA6">
      <w:pPr>
        <w:rPr>
          <w:rFonts w:ascii="Times New Roman" w:hAnsi="Times New Roman" w:cs="Times New Roman"/>
          <w:b/>
          <w:sz w:val="24"/>
          <w:szCs w:val="24"/>
        </w:rPr>
      </w:pPr>
      <w:r w:rsidRPr="00EA436C">
        <w:rPr>
          <w:rFonts w:ascii="Times New Roman" w:hAnsi="Times New Roman" w:cs="Times New Roman"/>
          <w:b/>
          <w:sz w:val="24"/>
          <w:szCs w:val="24"/>
        </w:rPr>
        <w:t>Uso de los sistemas de información hospitalaria.</w:t>
      </w:r>
    </w:p>
    <w:p w:rsidR="00046BA6" w:rsidRPr="00EA436C" w:rsidRDefault="008F3956" w:rsidP="008F3956">
      <w:pPr>
        <w:rPr>
          <w:rFonts w:ascii="Times New Roman" w:hAnsi="Times New Roman" w:cs="Times New Roman"/>
          <w:sz w:val="24"/>
          <w:szCs w:val="24"/>
        </w:rPr>
      </w:pPr>
      <w:r w:rsidRPr="00EA436C">
        <w:rPr>
          <w:rFonts w:ascii="Times New Roman" w:hAnsi="Times New Roman" w:cs="Times New Roman"/>
          <w:sz w:val="24"/>
          <w:szCs w:val="24"/>
        </w:rPr>
        <w:t>A partir de la década de los 90, inició el uso de sistemas informáticos aplicados a las áreas de salud</w:t>
      </w:r>
      <w:r w:rsidR="001617CE" w:rsidRPr="00EA436C">
        <w:rPr>
          <w:rFonts w:ascii="Times New Roman" w:hAnsi="Times New Roman" w:cs="Times New Roman"/>
          <w:sz w:val="24"/>
          <w:szCs w:val="24"/>
        </w:rPr>
        <w:t>,</w:t>
      </w:r>
      <w:r w:rsidRPr="00EA436C">
        <w:rPr>
          <w:rFonts w:ascii="Times New Roman" w:hAnsi="Times New Roman" w:cs="Times New Roman"/>
          <w:sz w:val="24"/>
          <w:szCs w:val="24"/>
        </w:rPr>
        <w:t xml:space="preserve"> estos son conocidos como Sistemas de Información Hospitalaria (SIH). “La</w:t>
      </w:r>
      <w:r w:rsidRPr="00EA436C">
        <w:rPr>
          <w:rFonts w:ascii="Times New Roman" w:hAnsi="Times New Roman" w:cs="Times New Roman"/>
          <w:sz w:val="24"/>
          <w:szCs w:val="24"/>
        </w:rPr>
        <w:t xml:space="preserve"> función de un sistema de información</w:t>
      </w:r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  <w:r w:rsidRPr="00EA436C">
        <w:rPr>
          <w:rFonts w:ascii="Times New Roman" w:hAnsi="Times New Roman" w:cs="Times New Roman"/>
          <w:sz w:val="24"/>
          <w:szCs w:val="24"/>
        </w:rPr>
        <w:t>hospitalaria es la de apoyar las</w:t>
      </w:r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  <w:r w:rsidRPr="00EA436C">
        <w:rPr>
          <w:rFonts w:ascii="Times New Roman" w:hAnsi="Times New Roman" w:cs="Times New Roman"/>
          <w:sz w:val="24"/>
          <w:szCs w:val="24"/>
        </w:rPr>
        <w:t>actividades en los niveles operativos, tácticos y estratégicos dentro de un Hospital. Para tal efecto se</w:t>
      </w:r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  <w:r w:rsidRPr="00EA436C">
        <w:rPr>
          <w:rFonts w:ascii="Times New Roman" w:hAnsi="Times New Roman" w:cs="Times New Roman"/>
          <w:sz w:val="24"/>
          <w:szCs w:val="24"/>
        </w:rPr>
        <w:t>utilizan las</w:t>
      </w:r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  <w:r w:rsidRPr="00EA436C">
        <w:rPr>
          <w:rFonts w:ascii="Times New Roman" w:hAnsi="Times New Roman" w:cs="Times New Roman"/>
          <w:sz w:val="24"/>
          <w:szCs w:val="24"/>
        </w:rPr>
        <w:t>computadoras para recabar, almacenar,</w:t>
      </w:r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  <w:r w:rsidRPr="00EA436C">
        <w:rPr>
          <w:rFonts w:ascii="Times New Roman" w:hAnsi="Times New Roman" w:cs="Times New Roman"/>
          <w:sz w:val="24"/>
          <w:szCs w:val="24"/>
        </w:rPr>
        <w:t>procesar y comunicar información clínica y administrativa.</w:t>
      </w:r>
      <w:r w:rsidRPr="00EA436C">
        <w:rPr>
          <w:rFonts w:ascii="Times New Roman" w:hAnsi="Times New Roman" w:cs="Times New Roman"/>
          <w:sz w:val="24"/>
          <w:szCs w:val="24"/>
        </w:rPr>
        <w:t>”</w:t>
      </w:r>
      <w:r w:rsidR="001617CE" w:rsidRPr="00EA43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CE" w:rsidRPr="00EA436C" w:rsidRDefault="001617CE" w:rsidP="008F3956">
      <w:pPr>
        <w:rPr>
          <w:rFonts w:ascii="Times New Roman" w:hAnsi="Times New Roman" w:cs="Times New Roman"/>
          <w:sz w:val="24"/>
          <w:szCs w:val="24"/>
        </w:rPr>
      </w:pPr>
      <w:r w:rsidRPr="00EA436C">
        <w:rPr>
          <w:rFonts w:ascii="Times New Roman" w:hAnsi="Times New Roman" w:cs="Times New Roman"/>
          <w:sz w:val="24"/>
          <w:szCs w:val="24"/>
        </w:rPr>
        <w:t xml:space="preserve">(Página 10 </w:t>
      </w:r>
      <w:hyperlink r:id="rId4" w:history="1">
        <w:r w:rsidRPr="00EA436C">
          <w:rPr>
            <w:rStyle w:val="Hipervnculo"/>
            <w:rFonts w:ascii="Times New Roman" w:hAnsi="Times New Roman" w:cs="Times New Roman"/>
            <w:sz w:val="24"/>
            <w:szCs w:val="24"/>
          </w:rPr>
          <w:t>http://www.facmed.unam.mx/emc/computo/ssa/HIS/his.pdf</w:t>
        </w:r>
      </w:hyperlink>
      <w:r w:rsidRPr="00EA436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617CE" w:rsidRPr="00EA436C" w:rsidRDefault="001617CE" w:rsidP="008F3956">
      <w:pPr>
        <w:rPr>
          <w:rFonts w:ascii="Times New Roman" w:hAnsi="Times New Roman" w:cs="Times New Roman"/>
          <w:sz w:val="24"/>
          <w:szCs w:val="24"/>
        </w:rPr>
      </w:pPr>
      <w:r w:rsidRPr="00EA436C">
        <w:rPr>
          <w:rFonts w:ascii="Times New Roman" w:hAnsi="Times New Roman" w:cs="Times New Roman"/>
          <w:sz w:val="24"/>
          <w:szCs w:val="24"/>
        </w:rPr>
        <w:t xml:space="preserve">Por medio de la creación de un SIH, se pueden establecer aquellos procesos que generan volúmenes </w:t>
      </w:r>
      <w:r w:rsidR="00F208CE" w:rsidRPr="00EA436C">
        <w:rPr>
          <w:rFonts w:ascii="Times New Roman" w:hAnsi="Times New Roman" w:cs="Times New Roman"/>
          <w:sz w:val="24"/>
          <w:szCs w:val="24"/>
        </w:rPr>
        <w:t>grandes de información y cuya sistematización aportaría reducción en el tiempo de ingreso y búsqueda.</w:t>
      </w:r>
    </w:p>
    <w:p w:rsidR="00F208CE" w:rsidRPr="00EA436C" w:rsidRDefault="00F208CE" w:rsidP="008F3956">
      <w:pPr>
        <w:rPr>
          <w:rFonts w:ascii="Times New Roman" w:hAnsi="Times New Roman" w:cs="Times New Roman"/>
          <w:b/>
          <w:sz w:val="24"/>
          <w:szCs w:val="24"/>
        </w:rPr>
      </w:pPr>
      <w:r w:rsidRPr="00EA436C">
        <w:rPr>
          <w:rFonts w:ascii="Times New Roman" w:hAnsi="Times New Roman" w:cs="Times New Roman"/>
          <w:b/>
          <w:sz w:val="24"/>
          <w:szCs w:val="24"/>
        </w:rPr>
        <w:t>Sistemas de información hospitalaria en El Salvador.</w:t>
      </w:r>
    </w:p>
    <w:p w:rsidR="00F208CE" w:rsidRPr="00EA436C" w:rsidRDefault="00F208CE" w:rsidP="008F3956">
      <w:pPr>
        <w:rPr>
          <w:rFonts w:ascii="Times New Roman" w:hAnsi="Times New Roman" w:cs="Times New Roman"/>
          <w:sz w:val="24"/>
          <w:szCs w:val="24"/>
        </w:rPr>
      </w:pPr>
      <w:r w:rsidRPr="00EA436C">
        <w:rPr>
          <w:rFonts w:ascii="Times New Roman" w:hAnsi="Times New Roman" w:cs="Times New Roman"/>
          <w:sz w:val="24"/>
          <w:szCs w:val="24"/>
        </w:rPr>
        <w:t xml:space="preserve">A continuación, se mencionan algunos sistemas informáticos creados para hospitales dentro </w:t>
      </w:r>
      <w:r w:rsidR="00A270FD" w:rsidRPr="00EA436C">
        <w:rPr>
          <w:rFonts w:ascii="Times New Roman" w:hAnsi="Times New Roman" w:cs="Times New Roman"/>
          <w:sz w:val="24"/>
          <w:szCs w:val="24"/>
        </w:rPr>
        <w:t>d</w:t>
      </w:r>
      <w:r w:rsidR="00C531D7" w:rsidRPr="00EA436C">
        <w:rPr>
          <w:rFonts w:ascii="Times New Roman" w:hAnsi="Times New Roman" w:cs="Times New Roman"/>
          <w:sz w:val="24"/>
          <w:szCs w:val="24"/>
        </w:rPr>
        <w:t xml:space="preserve">el </w:t>
      </w:r>
      <w:r w:rsidR="00EA436C" w:rsidRPr="00EA436C">
        <w:rPr>
          <w:rFonts w:ascii="Times New Roman" w:hAnsi="Times New Roman" w:cs="Times New Roman"/>
          <w:sz w:val="24"/>
          <w:szCs w:val="24"/>
        </w:rPr>
        <w:t>p</w:t>
      </w:r>
      <w:r w:rsidR="00C531D7" w:rsidRPr="00EA436C">
        <w:rPr>
          <w:rFonts w:ascii="Times New Roman" w:hAnsi="Times New Roman" w:cs="Times New Roman"/>
          <w:sz w:val="24"/>
          <w:szCs w:val="24"/>
        </w:rPr>
        <w:t>aís.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6941"/>
        <w:gridCol w:w="2268"/>
      </w:tblGrid>
      <w:tr w:rsidR="00C531D7" w:rsidRPr="00EA436C" w:rsidTr="00C531D7">
        <w:tc>
          <w:tcPr>
            <w:tcW w:w="6941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68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Año</w:t>
            </w:r>
          </w:p>
        </w:tc>
      </w:tr>
      <w:tr w:rsidR="00A270FD" w:rsidRPr="00EA436C" w:rsidTr="00C531D7">
        <w:tc>
          <w:tcPr>
            <w:tcW w:w="6941" w:type="dxa"/>
          </w:tcPr>
          <w:p w:rsidR="00A270FD" w:rsidRPr="00EA436C" w:rsidRDefault="00A270FD" w:rsidP="00A2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Sistema informático de gestión hospitalaria para el Hospital Nacional de Maternidad “Doctor Raúl Arguello Escolán”.</w:t>
            </w:r>
          </w:p>
        </w:tc>
        <w:tc>
          <w:tcPr>
            <w:tcW w:w="2268" w:type="dxa"/>
          </w:tcPr>
          <w:p w:rsidR="00A270FD" w:rsidRPr="00EA436C" w:rsidRDefault="00A270FD" w:rsidP="00A2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C531D7" w:rsidRPr="00EA436C" w:rsidTr="00C531D7">
        <w:tc>
          <w:tcPr>
            <w:tcW w:w="6941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nformación para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rea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ospitalización en el Hospital Nacional Rosales</w:t>
            </w:r>
          </w:p>
        </w:tc>
        <w:tc>
          <w:tcPr>
            <w:tcW w:w="2268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C531D7" w:rsidRPr="00EA436C" w:rsidTr="00C531D7">
        <w:tc>
          <w:tcPr>
            <w:tcW w:w="6941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Sistema informático para la gestión del expediente clínico de los atletas del Instituto Nacional De Los Deportes</w:t>
            </w:r>
          </w:p>
        </w:tc>
        <w:tc>
          <w:tcPr>
            <w:tcW w:w="2268" w:type="dxa"/>
          </w:tcPr>
          <w:p w:rsidR="00C531D7" w:rsidRPr="00EA436C" w:rsidRDefault="00C531D7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270FD" w:rsidRPr="00EA436C" w:rsidTr="00C531D7">
        <w:tc>
          <w:tcPr>
            <w:tcW w:w="6941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Sistema informático para la gestión de camas hospitalarias en el área de cirugía del Hospital Nacional Rosales.</w:t>
            </w:r>
          </w:p>
        </w:tc>
        <w:tc>
          <w:tcPr>
            <w:tcW w:w="2268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270FD" w:rsidRPr="00EA436C" w:rsidTr="00C531D7">
        <w:tc>
          <w:tcPr>
            <w:tcW w:w="6941" w:type="dxa"/>
          </w:tcPr>
          <w:p w:rsidR="00A270FD" w:rsidRPr="00EA436C" w:rsidRDefault="00A270FD" w:rsidP="00A2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 xml:space="preserve">Sistema Informático para la administración de servicios médicos en la unidad de </w:t>
            </w:r>
            <w:proofErr w:type="spellStart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hemato</w:t>
            </w:r>
            <w:proofErr w:type="spellEnd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-oncología del Hospital Nacional Rosales</w:t>
            </w:r>
          </w:p>
        </w:tc>
        <w:tc>
          <w:tcPr>
            <w:tcW w:w="2268" w:type="dxa"/>
          </w:tcPr>
          <w:p w:rsidR="00A270FD" w:rsidRPr="00EA436C" w:rsidRDefault="00A270FD" w:rsidP="00A2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F208CE" w:rsidRPr="00EA436C" w:rsidRDefault="00F208CE" w:rsidP="008F3956">
      <w:pPr>
        <w:rPr>
          <w:rFonts w:ascii="Times New Roman" w:hAnsi="Times New Roman" w:cs="Times New Roman"/>
          <w:sz w:val="24"/>
          <w:szCs w:val="24"/>
        </w:rPr>
      </w:pPr>
    </w:p>
    <w:p w:rsidR="00F208CE" w:rsidRPr="00EA436C" w:rsidRDefault="00A270FD" w:rsidP="008F395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A436C">
          <w:rPr>
            <w:rStyle w:val="Hipervnculo"/>
            <w:rFonts w:ascii="Times New Roman" w:hAnsi="Times New Roman" w:cs="Times New Roman"/>
            <w:sz w:val="24"/>
            <w:szCs w:val="24"/>
          </w:rPr>
          <w:t>http://ri.ues.edu.sv</w:t>
        </w:r>
      </w:hyperlink>
      <w:r w:rsidRPr="00EA43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0FD" w:rsidRPr="00EA436C" w:rsidRDefault="00A270FD" w:rsidP="008F3956">
      <w:pPr>
        <w:rPr>
          <w:rFonts w:ascii="Times New Roman" w:hAnsi="Times New Roman" w:cs="Times New Roman"/>
          <w:sz w:val="24"/>
          <w:szCs w:val="24"/>
        </w:rPr>
      </w:pPr>
    </w:p>
    <w:p w:rsidR="00A270FD" w:rsidRPr="00EA436C" w:rsidRDefault="00A270FD" w:rsidP="008F3956">
      <w:pPr>
        <w:rPr>
          <w:rFonts w:ascii="Times New Roman" w:hAnsi="Times New Roman" w:cs="Times New Roman"/>
          <w:b/>
          <w:sz w:val="24"/>
          <w:szCs w:val="24"/>
        </w:rPr>
      </w:pPr>
      <w:r w:rsidRPr="00EA436C">
        <w:rPr>
          <w:rFonts w:ascii="Times New Roman" w:hAnsi="Times New Roman" w:cs="Times New Roman"/>
          <w:b/>
          <w:sz w:val="24"/>
          <w:szCs w:val="24"/>
        </w:rPr>
        <w:t>Sistemas de información hospitalaria genéricos.</w:t>
      </w:r>
    </w:p>
    <w:p w:rsidR="00A270FD" w:rsidRPr="00EA436C" w:rsidRDefault="00A270FD" w:rsidP="008F3956">
      <w:pPr>
        <w:rPr>
          <w:rFonts w:ascii="Times New Roman" w:hAnsi="Times New Roman" w:cs="Times New Roman"/>
          <w:sz w:val="24"/>
          <w:szCs w:val="24"/>
        </w:rPr>
      </w:pPr>
      <w:r w:rsidRPr="00EA436C">
        <w:rPr>
          <w:rFonts w:ascii="Times New Roman" w:hAnsi="Times New Roman" w:cs="Times New Roman"/>
          <w:sz w:val="24"/>
          <w:szCs w:val="24"/>
        </w:rPr>
        <w:t>A continuación, se detallan sistemas genéricos encontrados: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98"/>
        <w:gridCol w:w="2517"/>
        <w:gridCol w:w="4394"/>
      </w:tblGrid>
      <w:tr w:rsidR="00A270FD" w:rsidRPr="00EA436C" w:rsidTr="00A270FD">
        <w:tc>
          <w:tcPr>
            <w:tcW w:w="2298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517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</w:p>
        </w:tc>
        <w:tc>
          <w:tcPr>
            <w:tcW w:w="4394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</w:p>
        </w:tc>
      </w:tr>
      <w:tr w:rsidR="00A270FD" w:rsidRPr="00EA436C" w:rsidTr="00A270FD">
        <w:tc>
          <w:tcPr>
            <w:tcW w:w="2298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Salus</w:t>
            </w:r>
            <w:proofErr w:type="spellEnd"/>
          </w:p>
        </w:tc>
        <w:tc>
          <w:tcPr>
            <w:tcW w:w="2517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Qsoft</w:t>
            </w:r>
            <w:proofErr w:type="spellEnd"/>
          </w:p>
        </w:tc>
        <w:tc>
          <w:tcPr>
            <w:tcW w:w="4394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http://softwaresalus.com</w:t>
            </w:r>
          </w:p>
        </w:tc>
      </w:tr>
      <w:tr w:rsidR="00A270FD" w:rsidRPr="00EA436C" w:rsidTr="00A270FD">
        <w:tc>
          <w:tcPr>
            <w:tcW w:w="2298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Geclisa</w:t>
            </w:r>
            <w:proofErr w:type="spellEnd"/>
          </w:p>
        </w:tc>
        <w:tc>
          <w:tcPr>
            <w:tcW w:w="2517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Macena</w:t>
            </w:r>
            <w:proofErr w:type="spellEnd"/>
          </w:p>
        </w:tc>
        <w:tc>
          <w:tcPr>
            <w:tcW w:w="4394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http://geclisa.com</w:t>
            </w:r>
          </w:p>
        </w:tc>
      </w:tr>
      <w:tr w:rsidR="00A270FD" w:rsidRPr="00EA436C" w:rsidTr="00A270FD">
        <w:tc>
          <w:tcPr>
            <w:tcW w:w="2298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Consulta Práctica</w:t>
            </w:r>
          </w:p>
        </w:tc>
        <w:tc>
          <w:tcPr>
            <w:tcW w:w="2517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Consulta Práctica</w:t>
            </w:r>
          </w:p>
        </w:tc>
        <w:tc>
          <w:tcPr>
            <w:tcW w:w="4394" w:type="dxa"/>
          </w:tcPr>
          <w:p w:rsidR="00A270FD" w:rsidRPr="00EA436C" w:rsidRDefault="00A270FD" w:rsidP="008F3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https://www.cpimario.com/cp.htm</w:t>
            </w:r>
            <w:r w:rsidRPr="00EA436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A270FD" w:rsidRPr="00EA436C" w:rsidRDefault="00A270FD" w:rsidP="008F3956">
      <w:pPr>
        <w:rPr>
          <w:rFonts w:ascii="Times New Roman" w:hAnsi="Times New Roman" w:cs="Times New Roman"/>
          <w:sz w:val="24"/>
          <w:szCs w:val="24"/>
        </w:rPr>
      </w:pPr>
    </w:p>
    <w:p w:rsidR="00046BA6" w:rsidRPr="00EA436C" w:rsidRDefault="00046B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6BA6" w:rsidRPr="00EA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A6"/>
    <w:rsid w:val="00046BA6"/>
    <w:rsid w:val="000D29DF"/>
    <w:rsid w:val="001617CE"/>
    <w:rsid w:val="003703A6"/>
    <w:rsid w:val="008F3956"/>
    <w:rsid w:val="009A736F"/>
    <w:rsid w:val="00A270FD"/>
    <w:rsid w:val="00C531D7"/>
    <w:rsid w:val="00E730F6"/>
    <w:rsid w:val="00EA436C"/>
    <w:rsid w:val="00F2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FC4E"/>
  <w15:chartTrackingRefBased/>
  <w15:docId w15:val="{CFBA9B96-8A26-4AF4-A04D-C6F8964A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7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7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2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.ues.edu.sv" TargetMode="External"/><Relationship Id="rId4" Type="http://schemas.openxmlformats.org/officeDocument/2006/relationships/hyperlink" Target="http://www.facmed.unam.mx/emc/computo/ssa/HIS/hi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2019-01-23T23:47:00Z</dcterms:created>
  <dcterms:modified xsi:type="dcterms:W3CDTF">2019-01-24T00:57:00Z</dcterms:modified>
</cp:coreProperties>
</file>