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A7" w:rsidRDefault="004041C9" w:rsidP="0010022B">
      <w:pPr>
        <w:pStyle w:val="Ttulo1"/>
        <w:numPr>
          <w:ilvl w:val="0"/>
          <w:numId w:val="0"/>
        </w:numPr>
        <w:ind w:left="432" w:hanging="432"/>
      </w:pPr>
      <w:bookmarkStart w:id="0" w:name="_Toc464637323"/>
      <w:r>
        <w:t>Capítulo I: Investigación Preliminar</w:t>
      </w:r>
      <w:bookmarkEnd w:id="0"/>
    </w:p>
    <w:p w:rsidR="004041C9" w:rsidRDefault="004041C9" w:rsidP="004041C9">
      <w:pPr>
        <w:pStyle w:val="Ttulo2"/>
      </w:pPr>
      <w:bookmarkStart w:id="1" w:name="_Toc464637324"/>
      <w:r>
        <w:t>Marco Teórico</w:t>
      </w:r>
      <w:bookmarkEnd w:id="1"/>
    </w:p>
    <w:p w:rsidR="004F7A6B" w:rsidRPr="004F7A6B" w:rsidRDefault="004F7A6B" w:rsidP="004F7A6B">
      <w:r>
        <w:t>Para poder llevar a cabo el desarrollo e implementación  del sistema informático propuesto, es necesario definir algunos conceptos que serán fundamentales para llevar a cabo el proyecto.</w:t>
      </w:r>
    </w:p>
    <w:p w:rsidR="00D7034E" w:rsidRDefault="00D7034E" w:rsidP="00692F0F">
      <w:pPr>
        <w:pStyle w:val="Ttulo3"/>
      </w:pPr>
      <w:bookmarkStart w:id="2" w:name="_Toc464637328"/>
      <w:r>
        <w:t>Factibilidad</w:t>
      </w:r>
      <w:bookmarkEnd w:id="2"/>
    </w:p>
    <w:p w:rsidR="00D7034E" w:rsidRPr="00692F0F" w:rsidRDefault="00692F0F" w:rsidP="00692F0F">
      <w:pPr>
        <w:rPr>
          <w:rFonts w:cs="Times New Roman"/>
          <w:szCs w:val="24"/>
          <w:lang w:val="es-ES"/>
        </w:rPr>
      </w:pPr>
      <w:r w:rsidRPr="00692F0F">
        <w:rPr>
          <w:rFonts w:cs="Times New Roman"/>
          <w:szCs w:val="24"/>
          <w:lang w:val="es-ES"/>
        </w:rPr>
        <w:t xml:space="preserve">Es necesario considerar otro aspecto importante del planteamiento del problema: la </w:t>
      </w:r>
      <w:r w:rsidR="006642B5" w:rsidRPr="00692F0F">
        <w:rPr>
          <w:rFonts w:cs="Times New Roman"/>
          <w:szCs w:val="24"/>
          <w:lang w:val="es-ES"/>
        </w:rPr>
        <w:t>viabilidad o</w:t>
      </w:r>
      <w:r w:rsidRPr="00692F0F">
        <w:rPr>
          <w:rFonts w:cs="Times New Roman"/>
          <w:szCs w:val="24"/>
          <w:lang w:val="es-ES"/>
        </w:rPr>
        <w:t xml:space="preserve"> factibilidad misma del estudio; para ello, </w:t>
      </w:r>
      <w:r w:rsidR="008333AB">
        <w:rPr>
          <w:rFonts w:cs="Times New Roman"/>
          <w:szCs w:val="24"/>
          <w:lang w:val="es-ES"/>
        </w:rPr>
        <w:t>se debe</w:t>
      </w:r>
      <w:r w:rsidRPr="00692F0F">
        <w:rPr>
          <w:rFonts w:cs="Times New Roman"/>
          <w:szCs w:val="24"/>
          <w:lang w:val="es-ES"/>
        </w:rPr>
        <w:t xml:space="preserve"> </w:t>
      </w:r>
      <w:r w:rsidR="006642B5" w:rsidRPr="00692F0F">
        <w:rPr>
          <w:rFonts w:cs="Times New Roman"/>
          <w:szCs w:val="24"/>
          <w:lang w:val="es-ES"/>
        </w:rPr>
        <w:t>tomar en</w:t>
      </w:r>
      <w:r w:rsidRPr="00692F0F">
        <w:rPr>
          <w:rFonts w:cs="Times New Roman"/>
          <w:szCs w:val="24"/>
          <w:lang w:val="es-ES"/>
        </w:rPr>
        <w:t xml:space="preserve"> cuenta la disponibilidad de recursos financieros, humanos y materiales que determinar</w:t>
      </w:r>
      <w:r w:rsidR="00A21E67">
        <w:rPr>
          <w:rFonts w:cs="Times New Roman"/>
          <w:szCs w:val="24"/>
          <w:lang w:val="es-ES"/>
        </w:rPr>
        <w:t>á</w:t>
      </w:r>
      <w:r w:rsidRPr="00692F0F">
        <w:rPr>
          <w:rFonts w:cs="Times New Roman"/>
          <w:szCs w:val="24"/>
          <w:lang w:val="es-ES"/>
        </w:rPr>
        <w:t>n, en última instancia, l</w:t>
      </w:r>
      <w:r w:rsidR="00DF2CBF">
        <w:rPr>
          <w:rFonts w:cs="Times New Roman"/>
          <w:szCs w:val="24"/>
          <w:lang w:val="es-ES"/>
        </w:rPr>
        <w:t>os alcances de la investigación.</w:t>
      </w:r>
      <w:sdt>
        <w:sdtPr>
          <w:rPr>
            <w:rFonts w:cs="Times New Roman"/>
            <w:szCs w:val="24"/>
            <w:lang w:val="es-ES"/>
          </w:rPr>
          <w:id w:val="1625121421"/>
          <w:citation/>
        </w:sdtPr>
        <w:sdtEndPr/>
        <w:sdtContent>
          <w:r w:rsidR="00A21E67">
            <w:rPr>
              <w:rFonts w:cs="Times New Roman"/>
              <w:szCs w:val="24"/>
              <w:lang w:val="es-ES"/>
            </w:rPr>
            <w:fldChar w:fldCharType="begin"/>
          </w:r>
          <w:r w:rsidR="006642B5">
            <w:rPr>
              <w:rFonts w:cs="Times New Roman"/>
              <w:szCs w:val="24"/>
            </w:rPr>
            <w:instrText xml:space="preserve">CITATION Her06 \p 52 \l 17418 </w:instrText>
          </w:r>
          <w:r w:rsidR="00A21E67">
            <w:rPr>
              <w:rFonts w:cs="Times New Roman"/>
              <w:szCs w:val="24"/>
              <w:lang w:val="es-ES"/>
            </w:rPr>
            <w:fldChar w:fldCharType="separate"/>
          </w:r>
          <w:r w:rsidR="006642B5">
            <w:rPr>
              <w:rFonts w:cs="Times New Roman"/>
              <w:noProof/>
              <w:szCs w:val="24"/>
            </w:rPr>
            <w:t xml:space="preserve"> </w:t>
          </w:r>
          <w:r w:rsidR="006642B5" w:rsidRPr="006642B5">
            <w:rPr>
              <w:rFonts w:cs="Times New Roman"/>
              <w:noProof/>
              <w:szCs w:val="24"/>
            </w:rPr>
            <w:t>(Sampieri, Collado, &amp; Lucio, 2006, pág. 52)</w:t>
          </w:r>
          <w:r w:rsidR="00A21E67">
            <w:rPr>
              <w:rFonts w:cs="Times New Roman"/>
              <w:szCs w:val="24"/>
              <w:lang w:val="es-ES"/>
            </w:rPr>
            <w:fldChar w:fldCharType="end"/>
          </w:r>
        </w:sdtContent>
      </w:sdt>
    </w:p>
    <w:p w:rsidR="00D7034E" w:rsidRDefault="00D7034E" w:rsidP="00D011F2">
      <w:pPr>
        <w:pStyle w:val="Ttulo3"/>
      </w:pPr>
      <w:bookmarkStart w:id="3" w:name="_Toc464637329"/>
      <w:r>
        <w:t>Factibilidad técnica</w:t>
      </w:r>
      <w:bookmarkEnd w:id="3"/>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r w:rsidRPr="00D011F2">
        <w:rPr>
          <w:rFonts w:eastAsia="Times New Roman" w:cs="Times New Roman"/>
          <w:szCs w:val="24"/>
          <w:lang w:val="es-ES"/>
        </w:rPr>
        <w:t>Así mismo, estos estudios consideran si las organizaciones tienen el personal que posee la experiencia técnica requerida para diseñar, implementar, operar y mantener el sistema propuesto.</w:t>
      </w:r>
    </w:p>
    <w:p w:rsidR="00D7034E" w:rsidRDefault="00D7034E" w:rsidP="00D011F2">
      <w:pPr>
        <w:pStyle w:val="Ttulo3"/>
      </w:pPr>
      <w:bookmarkStart w:id="4" w:name="_Toc464637330"/>
      <w:r>
        <w:t>Factibilidad operativa</w:t>
      </w:r>
      <w:bookmarkEnd w:id="4"/>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Comprende una determinación de posibilidad que un nuevo sistema se use como se supone. Se deben considerar cuatro aspectos: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lastRenderedPageBreak/>
        <w:t>La utilización de un nuevo sistema puede ser demasiado complejo para los usuarios de la organización o los operadores del sistema.</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Este nuevo sistema puede hacer que los usuarios se resistan a él como consecuencia de una técnica de trabajo, miedo a ser desplazado u otras razones.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Un sistema nuevo puede introducir cambios demasiado rápidos que no permita al personal adaptarse a él y aceptarlo.</w:t>
      </w:r>
    </w:p>
    <w:p w:rsidR="00D7034E"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pPr>
      <w:bookmarkStart w:id="5" w:name="_Toc464637331"/>
      <w:r>
        <w:t>Factibilidad económica</w:t>
      </w:r>
      <w:bookmarkEnd w:id="5"/>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esta comparación se debe tomar en cuenta lo siguiente:</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comparan los costos esperados de cada alternativa con los beneficios esperados para asegurarse que los beneficios excedan los costos.</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La proporción costo/beneficio de cada alternativa se comparan con las que proporcionan los costos/beneficios de las otras alternativas para escoger la mejor.</w:t>
      </w:r>
    </w:p>
    <w:p w:rsidR="00D7034E"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EndPr/>
        <w:sdtContent>
          <w:r w:rsidR="000D4F80">
            <w:rPr>
              <w:rFonts w:eastAsia="Times New Roman" w:cs="Times New Roman"/>
              <w:szCs w:val="24"/>
              <w:lang w:val="es-ES"/>
            </w:rPr>
            <w:fldChar w:fldCharType="begin"/>
          </w:r>
          <w:r w:rsidR="000D4F80">
            <w:rPr>
              <w:rFonts w:eastAsia="Times New Roman" w:cs="Times New Roman"/>
              <w:szCs w:val="24"/>
            </w:rPr>
            <w:instrText xml:space="preserve"> CITATION Art10 \l 17418 </w:instrText>
          </w:r>
          <w:r w:rsidR="000D4F80">
            <w:rPr>
              <w:rFonts w:eastAsia="Times New Roman" w:cs="Times New Roman"/>
              <w:szCs w:val="24"/>
              <w:lang w:val="es-ES"/>
            </w:rPr>
            <w:fldChar w:fldCharType="separate"/>
          </w:r>
          <w:r w:rsidR="007B0F6F">
            <w:rPr>
              <w:rFonts w:eastAsia="Times New Roman" w:cs="Times New Roman"/>
              <w:noProof/>
              <w:szCs w:val="24"/>
            </w:rPr>
            <w:t xml:space="preserve"> </w:t>
          </w:r>
          <w:r w:rsidR="007B0F6F" w:rsidRPr="007B0F6F">
            <w:rPr>
              <w:rFonts w:eastAsia="Times New Roman" w:cs="Times New Roman"/>
              <w:noProof/>
              <w:szCs w:val="24"/>
            </w:rPr>
            <w:t>(Artes Plasticas, 2010)</w:t>
          </w:r>
          <w:r w:rsidR="000D4F80">
            <w:rPr>
              <w:rFonts w:eastAsia="Times New Roman" w:cs="Times New Roman"/>
              <w:szCs w:val="24"/>
              <w:lang w:val="es-ES"/>
            </w:rPr>
            <w:fldChar w:fldCharType="end"/>
          </w:r>
        </w:sdtContent>
      </w:sdt>
    </w:p>
    <w:p w:rsidR="00D7034E" w:rsidRDefault="00D7034E" w:rsidP="00433208">
      <w:pPr>
        <w:pStyle w:val="Ttulo3"/>
      </w:pPr>
      <w:bookmarkStart w:id="6" w:name="_Toc464637332"/>
      <w:r>
        <w:lastRenderedPageBreak/>
        <w:t>Depreciación</w:t>
      </w:r>
      <w:bookmarkEnd w:id="6"/>
    </w:p>
    <w:p w:rsidR="00D7034E" w:rsidRPr="00E65C1D" w:rsidRDefault="00433208" w:rsidP="00433208">
      <w:pPr>
        <w:rPr>
          <w:rFonts w:cs="Times New Roman"/>
          <w:sz w:val="22"/>
          <w:szCs w:val="24"/>
        </w:rPr>
      </w:pPr>
      <w:r w:rsidRPr="00E65C1D">
        <w:rPr>
          <w:rFonts w:cs="Times New Roman"/>
          <w:sz w:val="22"/>
          <w:szCs w:val="24"/>
        </w:rPr>
        <w:t>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r w:rsidR="00117EF2" w:rsidRPr="00E65C1D">
        <w:rPr>
          <w:rFonts w:cs="Times New Roman"/>
          <w:sz w:val="22"/>
          <w:szCs w:val="24"/>
        </w:rPr>
        <w:t xml:space="preserve"> </w:t>
      </w:r>
      <w:sdt>
        <w:sdtPr>
          <w:rPr>
            <w:rFonts w:cs="Times New Roman"/>
            <w:sz w:val="22"/>
            <w:szCs w:val="24"/>
          </w:rPr>
          <w:id w:val="-740944534"/>
          <w:citation/>
        </w:sdtPr>
        <w:sdtEndPr/>
        <w:sdtContent>
          <w:r w:rsidR="00117EF2" w:rsidRPr="00E65C1D">
            <w:rPr>
              <w:rFonts w:cs="Times New Roman"/>
              <w:sz w:val="22"/>
              <w:szCs w:val="24"/>
            </w:rPr>
            <w:fldChar w:fldCharType="begin"/>
          </w:r>
          <w:r w:rsidR="00117EF2" w:rsidRPr="00E65C1D">
            <w:rPr>
              <w:rFonts w:cs="Times New Roman"/>
              <w:sz w:val="22"/>
              <w:szCs w:val="24"/>
            </w:rPr>
            <w:instrText xml:space="preserve">CITATION MarcadorDePosición1 \p 93 \l 17418 </w:instrText>
          </w:r>
          <w:r w:rsidR="00117EF2" w:rsidRPr="00E65C1D">
            <w:rPr>
              <w:rFonts w:cs="Times New Roman"/>
              <w:sz w:val="22"/>
              <w:szCs w:val="24"/>
            </w:rPr>
            <w:fldChar w:fldCharType="separate"/>
          </w:r>
          <w:r w:rsidR="00117EF2" w:rsidRPr="00E65C1D">
            <w:rPr>
              <w:rFonts w:cs="Times New Roman"/>
              <w:noProof/>
              <w:sz w:val="22"/>
              <w:szCs w:val="24"/>
            </w:rPr>
            <w:t>(Gitman, 2000, pág. 93)</w:t>
          </w:r>
          <w:r w:rsidR="00117EF2" w:rsidRPr="00E65C1D">
            <w:rPr>
              <w:rFonts w:cs="Times New Roman"/>
              <w:sz w:val="22"/>
              <w:szCs w:val="24"/>
            </w:rPr>
            <w:fldChar w:fldCharType="end"/>
          </w:r>
        </w:sdtContent>
      </w:sdt>
    </w:p>
    <w:p w:rsidR="00433208" w:rsidRPr="00E65C1D" w:rsidRDefault="00433208" w:rsidP="00433208">
      <w:pPr>
        <w:rPr>
          <w:rFonts w:cs="Times New Roman"/>
          <w:sz w:val="22"/>
          <w:szCs w:val="24"/>
        </w:rPr>
      </w:pPr>
      <w:r w:rsidRPr="00E65C1D">
        <w:rPr>
          <w:rFonts w:cs="Times New Roman"/>
          <w:sz w:val="22"/>
          <w:szCs w:val="24"/>
        </w:rPr>
        <w:t>En El Salvador, la depreciación es aplicada en base a la Ley del Impuesto sobre la renta, el cual dice:</w:t>
      </w:r>
    </w:p>
    <w:p w:rsidR="00433208" w:rsidRPr="00E65C1D" w:rsidRDefault="00433208" w:rsidP="00433208">
      <w:pPr>
        <w:spacing w:after="0"/>
        <w:ind w:left="720" w:hanging="720"/>
        <w:rPr>
          <w:rFonts w:cs="Times New Roman"/>
          <w:sz w:val="22"/>
          <w:szCs w:val="24"/>
        </w:rPr>
      </w:pPr>
      <w:r w:rsidRPr="00E65C1D">
        <w:rPr>
          <w:rFonts w:cs="Times New Roman"/>
          <w:sz w:val="22"/>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E65C1D" w:rsidRDefault="00433208" w:rsidP="00433208">
      <w:pPr>
        <w:spacing w:after="0"/>
        <w:ind w:left="72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E65C1D" w:rsidRDefault="00433208" w:rsidP="00433208">
      <w:pPr>
        <w:ind w:left="720"/>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433208" w:rsidRPr="00E65C1D" w:rsidRDefault="00433208" w:rsidP="00CA3B92">
      <w:pPr>
        <w:pStyle w:val="Prrafodelista"/>
        <w:numPr>
          <w:ilvl w:val="0"/>
          <w:numId w:val="6"/>
        </w:numPr>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w:t>
      </w:r>
      <w:proofErr w:type="spellStart"/>
      <w:r w:rsidRPr="00E65C1D">
        <w:rPr>
          <w:rFonts w:cs="Times New Roman"/>
          <w:sz w:val="22"/>
          <w:szCs w:val="24"/>
        </w:rPr>
        <w:t>incosteabilidad</w:t>
      </w:r>
      <w:proofErr w:type="spellEnd"/>
      <w:r w:rsidRPr="00E65C1D">
        <w:rPr>
          <w:rFonts w:cs="Times New Roman"/>
          <w:sz w:val="22"/>
          <w:szCs w:val="24"/>
        </w:rPr>
        <w:t xml:space="preserve"> de su operación o el agotamiento. </w:t>
      </w:r>
    </w:p>
    <w:p w:rsidR="00433208" w:rsidRPr="00E65C1D" w:rsidRDefault="00433208" w:rsidP="00CA3B92">
      <w:pPr>
        <w:pStyle w:val="Prrafodelista"/>
        <w:numPr>
          <w:ilvl w:val="0"/>
          <w:numId w:val="6"/>
        </w:numPr>
        <w:rPr>
          <w:rFonts w:cs="Times New Roman"/>
          <w:sz w:val="22"/>
          <w:szCs w:val="24"/>
        </w:rPr>
      </w:pPr>
      <w:r w:rsidRPr="00E65C1D">
        <w:rPr>
          <w:rFonts w:cs="Times New Roman"/>
          <w:sz w:val="22"/>
          <w:szCs w:val="24"/>
        </w:rPr>
        <w:t xml:space="preserve">El valor sujeto a depreciación será el costo total del bien salvo en los casos siguientes: </w:t>
      </w:r>
    </w:p>
    <w:p w:rsidR="00433208" w:rsidRPr="00E65C1D" w:rsidRDefault="00433208" w:rsidP="00433208">
      <w:pPr>
        <w:ind w:left="1440"/>
        <w:rPr>
          <w:rFonts w:cs="Times New Roman"/>
          <w:sz w:val="22"/>
          <w:szCs w:val="24"/>
        </w:rPr>
      </w:pPr>
      <w:r w:rsidRPr="00E65C1D">
        <w:rPr>
          <w:rFonts w:cs="Times New Roman"/>
          <w:sz w:val="22"/>
          <w:szCs w:val="24"/>
        </w:rPr>
        <w:t>a) Cuando se tratare de maquinaria importada que haya gozado</w:t>
      </w:r>
      <w:r w:rsidR="00DA2582" w:rsidRPr="00E65C1D">
        <w:rPr>
          <w:rFonts w:cs="Times New Roman"/>
          <w:sz w:val="22"/>
          <w:szCs w:val="24"/>
        </w:rPr>
        <w:t xml:space="preserve"> de exención del impuesto a la transferencia de bienes muebles y a la prestación de s</w:t>
      </w:r>
      <w:r w:rsidRPr="00E65C1D">
        <w:rPr>
          <w:rFonts w:cs="Times New Roman"/>
          <w:sz w:val="22"/>
          <w:szCs w:val="24"/>
        </w:rPr>
        <w:t xml:space="preserve">ervicios en su </w:t>
      </w:r>
      <w:r w:rsidRPr="00E65C1D">
        <w:rPr>
          <w:rFonts w:cs="Times New Roman"/>
          <w:sz w:val="22"/>
          <w:szCs w:val="24"/>
        </w:rPr>
        <w:lastRenderedPageBreak/>
        <w:t xml:space="preserve">importación, será como máximo el valor registrado por la Dirección General al momento de realizar la importación; </w:t>
      </w:r>
    </w:p>
    <w:p w:rsidR="00DA2582" w:rsidRPr="00E65C1D" w:rsidRDefault="00433208" w:rsidP="00DA2582">
      <w:pPr>
        <w:ind w:left="1440"/>
        <w:rPr>
          <w:rFonts w:cs="Times New Roman"/>
          <w:sz w:val="22"/>
          <w:szCs w:val="24"/>
        </w:rPr>
      </w:pPr>
      <w:r w:rsidRPr="00E65C1D">
        <w:rPr>
          <w:rFonts w:cs="Times New Roman"/>
          <w:sz w:val="22"/>
          <w:szCs w:val="24"/>
        </w:rPr>
        <w:t>b) Cuando se tratare de maquinaria o bienes muebles usados, el valor máximo sujeto a depreciación será el precio del bien nuevo al momento de su adquisición, ajustado de acuerd</w:t>
      </w:r>
      <w:r w:rsidR="00DA2582" w:rsidRPr="00E65C1D">
        <w:rPr>
          <w:rFonts w:cs="Times New Roman"/>
          <w:sz w:val="22"/>
          <w:szCs w:val="24"/>
        </w:rPr>
        <w:t>o a los siguientes porcentajes:</w:t>
      </w:r>
    </w:p>
    <w:p w:rsidR="00DA2582" w:rsidRPr="00E65C1D" w:rsidRDefault="00DA2582" w:rsidP="00DA2582">
      <w:pPr>
        <w:ind w:left="1440"/>
        <w:rPr>
          <w:rFonts w:cs="Times New Roman"/>
          <w:sz w:val="22"/>
          <w:szCs w:val="24"/>
        </w:rPr>
      </w:pPr>
      <w:r w:rsidRPr="00E65C1D">
        <w:rPr>
          <w:rFonts w:cs="Times New Roman"/>
          <w:sz w:val="22"/>
          <w:szCs w:val="24"/>
        </w:rPr>
        <w:t>Años de vida porcentaje del precio de maquinaria o bienes muebles usados</w:t>
      </w:r>
    </w:p>
    <w:p w:rsidR="00DA2582" w:rsidRPr="00E65C1D" w:rsidRDefault="00DA2582" w:rsidP="00DA2582">
      <w:pPr>
        <w:ind w:left="1440"/>
        <w:rPr>
          <w:rFonts w:cs="Times New Roman"/>
          <w:sz w:val="22"/>
          <w:szCs w:val="24"/>
        </w:rPr>
      </w:pPr>
      <w:r w:rsidRPr="00E65C1D">
        <w:rPr>
          <w:rFonts w:cs="Times New Roman"/>
          <w:sz w:val="22"/>
          <w:szCs w:val="24"/>
        </w:rPr>
        <w:t xml:space="preserve"> 1 año 80%</w:t>
      </w:r>
    </w:p>
    <w:p w:rsidR="00DA2582" w:rsidRPr="00E65C1D" w:rsidRDefault="00DA2582" w:rsidP="00DA2582">
      <w:pPr>
        <w:ind w:left="1440"/>
        <w:rPr>
          <w:rFonts w:cs="Times New Roman"/>
          <w:sz w:val="22"/>
          <w:szCs w:val="24"/>
        </w:rPr>
      </w:pPr>
      <w:r w:rsidRPr="00E65C1D">
        <w:rPr>
          <w:rFonts w:cs="Times New Roman"/>
          <w:sz w:val="22"/>
          <w:szCs w:val="24"/>
        </w:rPr>
        <w:t>2 años 60%</w:t>
      </w:r>
    </w:p>
    <w:p w:rsidR="00BB3457" w:rsidRPr="00E65C1D" w:rsidRDefault="00433208" w:rsidP="00BB3457">
      <w:pPr>
        <w:ind w:left="1440"/>
        <w:rPr>
          <w:rFonts w:cs="Times New Roman"/>
          <w:sz w:val="22"/>
          <w:szCs w:val="24"/>
        </w:rPr>
      </w:pPr>
      <w:r w:rsidRPr="00E65C1D">
        <w:rPr>
          <w:rFonts w:cs="Times New Roman"/>
          <w:sz w:val="22"/>
          <w:szCs w:val="24"/>
        </w:rPr>
        <w:t xml:space="preserve"> </w:t>
      </w:r>
      <w:r w:rsidR="00BB3457" w:rsidRPr="00E65C1D">
        <w:rPr>
          <w:rFonts w:cs="Times New Roman"/>
          <w:sz w:val="22"/>
          <w:szCs w:val="24"/>
        </w:rPr>
        <w:t>3 años 40%</w:t>
      </w:r>
    </w:p>
    <w:p w:rsidR="00BB3457" w:rsidRPr="00E65C1D" w:rsidRDefault="00433208" w:rsidP="00BB3457">
      <w:pPr>
        <w:ind w:left="1440"/>
        <w:rPr>
          <w:rFonts w:cs="Times New Roman"/>
          <w:sz w:val="22"/>
          <w:szCs w:val="24"/>
        </w:rPr>
      </w:pPr>
      <w:r w:rsidRPr="00E65C1D">
        <w:rPr>
          <w:rFonts w:cs="Times New Roman"/>
          <w:sz w:val="22"/>
          <w:szCs w:val="24"/>
        </w:rPr>
        <w:t xml:space="preserve"> 4 años y más 20% </w:t>
      </w:r>
    </w:p>
    <w:p w:rsidR="00433208" w:rsidRPr="00E65C1D" w:rsidRDefault="00433208" w:rsidP="00BB3457">
      <w:pPr>
        <w:ind w:left="1440"/>
        <w:rPr>
          <w:rFonts w:cs="Times New Roman"/>
          <w:sz w:val="22"/>
          <w:szCs w:val="24"/>
        </w:rPr>
      </w:pPr>
      <w:r w:rsidRPr="00E65C1D">
        <w:rPr>
          <w:rFonts w:cs="Times New Roman"/>
          <w:sz w:val="22"/>
          <w:szCs w:val="24"/>
        </w:rPr>
        <w:t>Los precios de los bienes señalados estarán sujetos a fiscalización.</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433208" w:rsidRPr="00E65C1D" w:rsidRDefault="00433208" w:rsidP="00433208">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Edificaciones 5%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Maquinaria 20% </w:t>
      </w:r>
    </w:p>
    <w:p w:rsidR="00433208" w:rsidRPr="00E65C1D" w:rsidRDefault="00433208" w:rsidP="00D011F2">
      <w:pPr>
        <w:pStyle w:val="Prrafodelista"/>
        <w:ind w:left="768"/>
        <w:rPr>
          <w:rFonts w:cs="Times New Roman"/>
          <w:sz w:val="22"/>
          <w:szCs w:val="24"/>
        </w:rPr>
      </w:pPr>
      <w:r w:rsidRPr="00E65C1D">
        <w:rPr>
          <w:rFonts w:cs="Times New Roman"/>
          <w:sz w:val="22"/>
          <w:szCs w:val="24"/>
        </w:rPr>
        <w:t xml:space="preserve">Otros Bienes Muebles 50% </w:t>
      </w:r>
    </w:p>
    <w:p w:rsidR="00433208" w:rsidRPr="00E65C1D" w:rsidRDefault="00433208" w:rsidP="00433208">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w:t>
      </w:r>
      <w:r w:rsidR="00E65C1D" w:rsidRPr="00E65C1D">
        <w:rPr>
          <w:rFonts w:cs="Times New Roman"/>
          <w:sz w:val="22"/>
          <w:szCs w:val="24"/>
        </w:rPr>
        <w:t>el valor sujeto a depreciación d</w:t>
      </w:r>
      <w:r w:rsidRPr="00E65C1D">
        <w:rPr>
          <w:rFonts w:cs="Times New Roman"/>
          <w:sz w:val="22"/>
          <w:szCs w:val="24"/>
        </w:rPr>
        <w:t xml:space="preserve">icho porcentaje será el doble del anteriormente señalado. Una vez que el contribuyente </w:t>
      </w:r>
      <w:r w:rsidRPr="00E65C1D">
        <w:rPr>
          <w:rFonts w:cs="Times New Roman"/>
          <w:sz w:val="22"/>
          <w:szCs w:val="24"/>
        </w:rPr>
        <w:lastRenderedPageBreak/>
        <w:t>haya adoptado un método para un determinado bien, no podrá cambiarlo sin autorización de la Dirección General”.</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 xml:space="preserve"> Para los efectos de esta deducción no es aplicable la valuación o revaluación de los bienes en uso; </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Pr="00E65C1D" w:rsidRDefault="00433208" w:rsidP="00433208">
      <w:pPr>
        <w:rPr>
          <w:sz w:val="22"/>
        </w:rPr>
      </w:pPr>
      <w:r w:rsidRPr="00E65C1D">
        <w:rPr>
          <w:rFonts w:cs="Times New Roman"/>
          <w:sz w:val="22"/>
          <w:szCs w:val="24"/>
        </w:rPr>
        <w:t>No son despreciables las mercaderías o existencias del inventario del contribuyente, ni los predios rústicos o urbanos, excepto lo construido sobre ellos.</w:t>
      </w:r>
      <w:sdt>
        <w:sdtPr>
          <w:rPr>
            <w:rFonts w:cs="Times New Roman"/>
            <w:sz w:val="22"/>
            <w:szCs w:val="24"/>
          </w:rPr>
          <w:id w:val="546107807"/>
          <w:citation/>
        </w:sdtPr>
        <w:sdtEndPr/>
        <w:sdtContent>
          <w:r w:rsidR="000D4F80" w:rsidRPr="00E65C1D">
            <w:rPr>
              <w:rFonts w:cs="Times New Roman"/>
              <w:sz w:val="22"/>
              <w:szCs w:val="24"/>
            </w:rPr>
            <w:fldChar w:fldCharType="begin"/>
          </w:r>
          <w:r w:rsidR="000D4F80" w:rsidRPr="00E65C1D">
            <w:rPr>
              <w:rFonts w:cs="Times New Roman"/>
              <w:sz w:val="22"/>
              <w:szCs w:val="24"/>
            </w:rPr>
            <w:instrText xml:space="preserve"> CITATION Asa14 \l 17418 </w:instrText>
          </w:r>
          <w:r w:rsidR="000D4F80" w:rsidRPr="00E65C1D">
            <w:rPr>
              <w:rFonts w:cs="Times New Roman"/>
              <w:sz w:val="22"/>
              <w:szCs w:val="24"/>
            </w:rPr>
            <w:fldChar w:fldCharType="separate"/>
          </w:r>
          <w:r w:rsidR="007B0F6F" w:rsidRPr="00E65C1D">
            <w:rPr>
              <w:rFonts w:cs="Times New Roman"/>
              <w:noProof/>
              <w:sz w:val="22"/>
              <w:szCs w:val="24"/>
            </w:rPr>
            <w:t xml:space="preserve"> (Asamblea Legislativa, 2014)</w:t>
          </w:r>
          <w:r w:rsidR="000D4F80" w:rsidRPr="00E65C1D">
            <w:rPr>
              <w:rFonts w:cs="Times New Roman"/>
              <w:sz w:val="22"/>
              <w:szCs w:val="24"/>
            </w:rPr>
            <w:fldChar w:fldCharType="end"/>
          </w:r>
        </w:sdtContent>
      </w:sdt>
    </w:p>
    <w:p w:rsidR="00D7034E" w:rsidRDefault="003C3C36" w:rsidP="003C3C36">
      <w:pPr>
        <w:pStyle w:val="Ttulo3"/>
      </w:pPr>
      <w:bookmarkStart w:id="7" w:name="_Toc464637333"/>
      <w:r>
        <w:t>Valor Presente Neto (VP</w:t>
      </w:r>
      <w:r w:rsidR="00D7034E">
        <w:t>N)</w:t>
      </w:r>
      <w:bookmarkEnd w:id="7"/>
    </w:p>
    <w:p w:rsidR="003C3C36" w:rsidRPr="00E65C1D" w:rsidRDefault="003C3C36" w:rsidP="00E65C1D">
      <w:pPr>
        <w:ind w:left="708"/>
        <w:rPr>
          <w:rFonts w:cs="Times New Roman"/>
          <w:sz w:val="22"/>
          <w:szCs w:val="24"/>
        </w:rPr>
      </w:pPr>
      <w:r w:rsidRPr="00E65C1D">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3C3C36" w:rsidRPr="00E65C1D" w:rsidRDefault="003C3C36" w:rsidP="00E65C1D">
      <w:pPr>
        <w:ind w:left="708"/>
        <w:rPr>
          <w:rFonts w:cs="Times New Roman"/>
          <w:sz w:val="22"/>
          <w:szCs w:val="24"/>
        </w:rPr>
      </w:pPr>
      <w:r w:rsidRPr="00E65C1D">
        <w:rPr>
          <w:rFonts w:cs="Times New Roman"/>
          <w:sz w:val="22"/>
          <w:szCs w:val="24"/>
        </w:rPr>
        <w:t xml:space="preserve">Como el valor presente neto toma en cuenta en forma explícita el valor temporal del dinero se considera una técnica del presupuesto de capital complejo todas estas técnicas </w:t>
      </w:r>
      <w:r w:rsidRPr="00E65C1D">
        <w:rPr>
          <w:rFonts w:cs="Times New Roman"/>
          <w:sz w:val="22"/>
          <w:szCs w:val="24"/>
        </w:rPr>
        <w:lastRenderedPageBreak/>
        <w:t>descuentan en una forma u otra los flujos de efectivo de la empresa a una tasa específica esta tasa denominada con frecuencia tasa de descuento rendimiento requerido costo de capital o costo de oportunidad es el rendimiento mínimo que debe ganar un</w:t>
      </w:r>
      <w:r w:rsidR="00E65C1D" w:rsidRPr="00E65C1D">
        <w:rPr>
          <w:rFonts w:cs="Times New Roman"/>
          <w:sz w:val="22"/>
          <w:szCs w:val="24"/>
        </w:rPr>
        <w:t xml:space="preserve"> proyecto para que el valor de m</w:t>
      </w:r>
      <w:r w:rsidRPr="00E65C1D">
        <w:rPr>
          <w:rFonts w:cs="Times New Roman"/>
          <w:sz w:val="22"/>
          <w:szCs w:val="24"/>
        </w:rPr>
        <w:t>ercado de la empresa permanezca sin cambio.</w:t>
      </w:r>
    </w:p>
    <w:p w:rsidR="003C3C36" w:rsidRPr="00E65C1D" w:rsidRDefault="003C3C36" w:rsidP="00E65C1D">
      <w:pPr>
        <w:ind w:left="708"/>
        <w:rPr>
          <w:rFonts w:cs="Times New Roman"/>
          <w:sz w:val="22"/>
          <w:szCs w:val="24"/>
        </w:rPr>
      </w:pPr>
      <w:r w:rsidRPr="00E65C1D">
        <w:rPr>
          <w:rFonts w:cs="Times New Roman"/>
          <w:sz w:val="22"/>
          <w:szCs w:val="24"/>
        </w:rPr>
        <w:t>El valor presente neto (VPN) se calcula restando la inversión inicial de un proyecto (CF</w:t>
      </w:r>
      <w:r w:rsidRPr="00E65C1D">
        <w:rPr>
          <w:rFonts w:cs="Times New Roman"/>
          <w:sz w:val="22"/>
          <w:szCs w:val="24"/>
          <w:vertAlign w:val="subscript"/>
        </w:rPr>
        <w:t>0</w:t>
      </w:r>
      <w:r w:rsidRPr="00E65C1D">
        <w:rPr>
          <w:rFonts w:cs="Times New Roman"/>
          <w:sz w:val="22"/>
          <w:szCs w:val="24"/>
        </w:rPr>
        <w:t>) del valor presente de sus entradas de efectivo (</w:t>
      </w:r>
      <w:proofErr w:type="spellStart"/>
      <w:r w:rsidRPr="00E65C1D">
        <w:rPr>
          <w:rFonts w:cs="Times New Roman"/>
          <w:sz w:val="22"/>
          <w:szCs w:val="24"/>
        </w:rPr>
        <w:t>CF</w:t>
      </w:r>
      <w:r w:rsidRPr="00E65C1D">
        <w:rPr>
          <w:rFonts w:cs="Times New Roman"/>
          <w:sz w:val="22"/>
          <w:szCs w:val="24"/>
          <w:vertAlign w:val="subscript"/>
        </w:rPr>
        <w:t>t</w:t>
      </w:r>
      <w:proofErr w:type="spellEnd"/>
      <w:r w:rsidRPr="00E65C1D">
        <w:rPr>
          <w:rFonts w:cs="Times New Roman"/>
          <w:sz w:val="22"/>
          <w:szCs w:val="24"/>
        </w:rPr>
        <w:t>) descontadas a una tasa equivalente al costo de capital de la empresa (k).</w:t>
      </w:r>
    </w:p>
    <w:p w:rsidR="003C3C36" w:rsidRPr="00E65C1D" w:rsidRDefault="003C3C36" w:rsidP="00E65C1D">
      <w:pPr>
        <w:ind w:left="708"/>
        <w:rPr>
          <w:rFonts w:cs="Times New Roman"/>
          <w:sz w:val="22"/>
          <w:szCs w:val="24"/>
        </w:rPr>
      </w:pPr>
      <m:oMathPara>
        <m:oMath>
          <m:r>
            <m:rPr>
              <m:sty m:val="p"/>
            </m:rPr>
            <w:rPr>
              <w:rFonts w:ascii="Cambria Math" w:hAnsi="Cambria Math" w:cs="Times New Roman"/>
              <w:sz w:val="22"/>
              <w:szCs w:val="24"/>
            </w:rPr>
            <m:t>VPN</m:t>
          </m:r>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oMath>
      </m:oMathPara>
    </w:p>
    <w:p w:rsidR="003C3C36" w:rsidRPr="00E65C1D" w:rsidRDefault="003C3C36" w:rsidP="00E65C1D">
      <w:pPr>
        <w:ind w:left="708"/>
        <w:rPr>
          <w:rFonts w:cs="Times New Roman"/>
          <w:b/>
          <w:sz w:val="22"/>
          <w:szCs w:val="24"/>
        </w:rPr>
      </w:pPr>
      <w:r w:rsidRPr="00E65C1D">
        <w:rPr>
          <w:rFonts w:cs="Times New Roman"/>
          <w:b/>
          <w:sz w:val="22"/>
          <w:szCs w:val="24"/>
        </w:rPr>
        <w:t>Criterios de decisión</w:t>
      </w:r>
    </w:p>
    <w:p w:rsidR="003C3C36" w:rsidRPr="00E65C1D" w:rsidRDefault="003C3C36" w:rsidP="00E65C1D">
      <w:pPr>
        <w:ind w:left="708"/>
        <w:rPr>
          <w:rFonts w:cs="Times New Roman"/>
          <w:sz w:val="22"/>
          <w:szCs w:val="24"/>
        </w:rPr>
      </w:pPr>
      <w:r w:rsidRPr="00E65C1D">
        <w:rPr>
          <w:rFonts w:cs="Times New Roman"/>
          <w:sz w:val="22"/>
          <w:szCs w:val="24"/>
        </w:rPr>
        <w:t>Cuando el VPN se usa para tomar decisiones de aceptar o rechazar, los criterios de decisión son los siguientes:</w:t>
      </w:r>
    </w:p>
    <w:p w:rsidR="003C3C36" w:rsidRPr="00E65C1D" w:rsidRDefault="003C3C36" w:rsidP="00E65C1D">
      <w:pPr>
        <w:pStyle w:val="Prrafodelista"/>
        <w:numPr>
          <w:ilvl w:val="0"/>
          <w:numId w:val="4"/>
        </w:numPr>
        <w:ind w:left="1428"/>
        <w:rPr>
          <w:rFonts w:cs="Times New Roman"/>
          <w:sz w:val="22"/>
          <w:szCs w:val="24"/>
        </w:rPr>
      </w:pPr>
      <w:r w:rsidRPr="00E65C1D">
        <w:rPr>
          <w:rFonts w:cs="Times New Roman"/>
          <w:sz w:val="22"/>
          <w:szCs w:val="24"/>
        </w:rPr>
        <w:t>Si el VPN es mayor que 0 dólares, aceptar el proyecto.</w:t>
      </w:r>
    </w:p>
    <w:p w:rsidR="003C3C36" w:rsidRPr="00E65C1D" w:rsidRDefault="003C3C36" w:rsidP="00E65C1D">
      <w:pPr>
        <w:pStyle w:val="Prrafodelista"/>
        <w:numPr>
          <w:ilvl w:val="0"/>
          <w:numId w:val="4"/>
        </w:numPr>
        <w:ind w:left="1428"/>
        <w:rPr>
          <w:rFonts w:cs="Times New Roman"/>
          <w:sz w:val="22"/>
          <w:szCs w:val="24"/>
        </w:rPr>
      </w:pPr>
      <w:r w:rsidRPr="00E65C1D">
        <w:rPr>
          <w:rFonts w:cs="Times New Roman"/>
          <w:sz w:val="22"/>
          <w:szCs w:val="24"/>
        </w:rPr>
        <w:t>Si el VPN es menor que 0 dólares, rechazar el proyecto.</w:t>
      </w:r>
    </w:p>
    <w:p w:rsidR="00D7034E" w:rsidRPr="00E65C1D" w:rsidRDefault="003C3C36" w:rsidP="00E65C1D">
      <w:pPr>
        <w:ind w:left="708"/>
        <w:rPr>
          <w:rFonts w:cs="Times New Roman"/>
          <w:sz w:val="22"/>
          <w:szCs w:val="24"/>
        </w:rPr>
      </w:pPr>
      <w:r w:rsidRPr="00E65C1D">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EndPr/>
        <w:sdtContent>
          <w:r w:rsidR="00E65C1D" w:rsidRPr="00E65C1D">
            <w:rPr>
              <w:rFonts w:cs="Times New Roman"/>
              <w:sz w:val="22"/>
              <w:szCs w:val="24"/>
            </w:rPr>
            <w:fldChar w:fldCharType="begin"/>
          </w:r>
          <w:r w:rsidR="00E65C1D" w:rsidRPr="00E65C1D">
            <w:rPr>
              <w:rFonts w:cs="Times New Roman"/>
              <w:sz w:val="22"/>
              <w:szCs w:val="24"/>
            </w:rPr>
            <w:instrText xml:space="preserve">CITATION MarcadorDePosición1 \p "357 y 358" \l 17418 </w:instrText>
          </w:r>
          <w:r w:rsidR="00E65C1D" w:rsidRPr="00E65C1D">
            <w:rPr>
              <w:rFonts w:cs="Times New Roman"/>
              <w:sz w:val="22"/>
              <w:szCs w:val="24"/>
            </w:rPr>
            <w:fldChar w:fldCharType="separate"/>
          </w:r>
          <w:r w:rsidR="00E65C1D" w:rsidRPr="00E65C1D">
            <w:rPr>
              <w:rFonts w:cs="Times New Roman"/>
              <w:noProof/>
              <w:sz w:val="22"/>
              <w:szCs w:val="24"/>
            </w:rPr>
            <w:t xml:space="preserve"> (Gitman, 2000, pág. 357 y 358)</w:t>
          </w:r>
          <w:r w:rsidR="00E65C1D" w:rsidRPr="00E65C1D">
            <w:rPr>
              <w:rFonts w:cs="Times New Roman"/>
              <w:sz w:val="22"/>
              <w:szCs w:val="24"/>
            </w:rPr>
            <w:fldChar w:fldCharType="end"/>
          </w:r>
        </w:sdtContent>
      </w:sdt>
    </w:p>
    <w:p w:rsidR="00D7034E" w:rsidRDefault="00D7034E" w:rsidP="002B189D">
      <w:pPr>
        <w:pStyle w:val="Ttulo3"/>
      </w:pPr>
      <w:bookmarkStart w:id="8" w:name="_Toc464637334"/>
      <w:r>
        <w:t xml:space="preserve">Herramienta de </w:t>
      </w:r>
      <w:r w:rsidR="00FE56D3">
        <w:t>identificación</w:t>
      </w:r>
      <w:r>
        <w:t xml:space="preserve"> del problema</w:t>
      </w:r>
      <w:bookmarkEnd w:id="8"/>
    </w:p>
    <w:p w:rsidR="002B189D" w:rsidRPr="002B189D" w:rsidRDefault="002B189D" w:rsidP="002B189D">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w:t>
      </w:r>
      <w:r w:rsidRPr="002B189D">
        <w:rPr>
          <w:rFonts w:cs="Times New Roman"/>
          <w:szCs w:val="24"/>
        </w:rPr>
        <w:lastRenderedPageBreak/>
        <w:t xml:space="preserve">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w:t>
      </w:r>
      <w:r w:rsidR="008C23F6">
        <w:rPr>
          <w:rFonts w:cs="Times New Roman"/>
          <w:szCs w:val="24"/>
        </w:rPr>
        <w:t>que</w:t>
      </w:r>
      <w:r w:rsidRPr="002B189D">
        <w:rPr>
          <w:rFonts w:cs="Times New Roman"/>
          <w:szCs w:val="24"/>
        </w:rPr>
        <w:t xml:space="preserve"> deben ser estudiadas a cabalidad para seleccionar la que mejor responda al problema planteado.</w:t>
      </w:r>
    </w:p>
    <w:p w:rsidR="00D7034E" w:rsidRPr="002B189D" w:rsidRDefault="002B189D" w:rsidP="002B189D">
      <w:pPr>
        <w:rPr>
          <w:rFonts w:cs="Times New Roman"/>
          <w:szCs w:val="24"/>
        </w:rPr>
      </w:pPr>
      <w:r w:rsidRPr="002B189D">
        <w:rPr>
          <w:rFonts w:cs="Times New Roman"/>
          <w:szCs w:val="24"/>
        </w:rPr>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r w:rsidR="00AE29E3" w:rsidRPr="00AE29E3">
        <w:rPr>
          <w:rFonts w:cs="Times New Roman"/>
          <w:szCs w:val="24"/>
        </w:rPr>
        <w:t xml:space="preserve"> </w:t>
      </w:r>
      <w:sdt>
        <w:sdtPr>
          <w:rPr>
            <w:rFonts w:cs="Times New Roman"/>
            <w:szCs w:val="24"/>
          </w:rPr>
          <w:id w:val="-893189931"/>
          <w:citation/>
        </w:sdtPr>
        <w:sdtEndPr/>
        <w:sdtContent>
          <w:r w:rsidR="00AE29E3">
            <w:rPr>
              <w:rFonts w:cs="Times New Roman"/>
              <w:szCs w:val="24"/>
            </w:rPr>
            <w:fldChar w:fldCharType="begin"/>
          </w:r>
          <w:r w:rsidR="00AE29E3">
            <w:rPr>
              <w:rFonts w:cs="Times New Roman"/>
              <w:szCs w:val="24"/>
            </w:rPr>
            <w:instrText xml:space="preserve">CITATION Git00 \p 9 \l 17418 </w:instrText>
          </w:r>
          <w:r w:rsidR="00AE29E3">
            <w:rPr>
              <w:rFonts w:cs="Times New Roman"/>
              <w:szCs w:val="24"/>
            </w:rPr>
            <w:fldChar w:fldCharType="separate"/>
          </w:r>
          <w:r w:rsidR="00AE29E3" w:rsidRPr="00AE29E3">
            <w:rPr>
              <w:rFonts w:cs="Times New Roman"/>
              <w:noProof/>
              <w:szCs w:val="24"/>
            </w:rPr>
            <w:t>(Ortegon, Pacheco &amp; Roura, 2005, pág. 9)</w:t>
          </w:r>
          <w:r w:rsidR="00AE29E3">
            <w:rPr>
              <w:rFonts w:cs="Times New Roman"/>
              <w:szCs w:val="24"/>
            </w:rPr>
            <w:fldChar w:fldCharType="end"/>
          </w:r>
        </w:sdtContent>
      </w:sdt>
    </w:p>
    <w:p w:rsidR="00D7034E" w:rsidRDefault="00D7034E" w:rsidP="002B189D">
      <w:pPr>
        <w:pStyle w:val="Ttulo3"/>
      </w:pPr>
      <w:bookmarkStart w:id="9" w:name="_Toc464637335"/>
      <w:r>
        <w:t>Árb</w:t>
      </w:r>
      <w:r w:rsidR="00F57B6E">
        <w:t>ol de</w:t>
      </w:r>
      <w:r>
        <w:t xml:space="preserve"> problema</w:t>
      </w:r>
      <w:bookmarkEnd w:id="9"/>
    </w:p>
    <w:p w:rsidR="002B189D" w:rsidRPr="00780938" w:rsidRDefault="000B6167" w:rsidP="00780938">
      <w:pPr>
        <w:rPr>
          <w:rFonts w:cs="Times New Roman"/>
          <w:szCs w:val="24"/>
        </w:rPr>
      </w:pPr>
      <w:r>
        <w:rPr>
          <w:rFonts w:cs="Times New Roman"/>
          <w:szCs w:val="24"/>
        </w:rPr>
        <w:t>E</w:t>
      </w:r>
      <w:r w:rsidR="002B189D" w:rsidRPr="00780938">
        <w:rPr>
          <w:rFonts w:cs="Times New Roman"/>
          <w:szCs w:val="24"/>
        </w:rPr>
        <w:t>l método que se present</w:t>
      </w:r>
      <w:r w:rsidR="00B9693D">
        <w:rPr>
          <w:rFonts w:cs="Times New Roman"/>
          <w:szCs w:val="24"/>
        </w:rPr>
        <w:t>a</w:t>
      </w:r>
      <w:r w:rsidR="002B189D" w:rsidRPr="00780938">
        <w:rPr>
          <w:rFonts w:cs="Times New Roman"/>
          <w:szCs w:val="24"/>
        </w:rPr>
        <w:t xml:space="preserve"> es una alternativa entre varias posibles. Sin embargo, por su gran sencillez, es el más adecuado para iniciar el proceso analítico de identificación de un proyecto de inversión. Esto es organizar el análisis a partir de una </w:t>
      </w:r>
      <w:r w:rsidR="002B189D" w:rsidRPr="00B9693D">
        <w:rPr>
          <w:rFonts w:cs="Times New Roman"/>
          <w:i/>
          <w:szCs w:val="24"/>
        </w:rPr>
        <w:t>“lluvia de ideas”</w:t>
      </w:r>
      <w:r w:rsidR="002B189D" w:rsidRPr="00780938">
        <w:rPr>
          <w:rFonts w:cs="Times New Roman"/>
          <w:szCs w:val="24"/>
        </w:rPr>
        <w:t xml:space="preserve"> en torno a una </w:t>
      </w:r>
      <w:r w:rsidR="002B189D" w:rsidRPr="00B9693D">
        <w:rPr>
          <w:rFonts w:cs="Times New Roman"/>
          <w:i/>
          <w:szCs w:val="24"/>
        </w:rPr>
        <w:t>“situación problema”</w:t>
      </w:r>
      <w:r w:rsidR="00B9693D">
        <w:rPr>
          <w:rFonts w:cs="Times New Roman"/>
          <w:szCs w:val="24"/>
        </w:rPr>
        <w:t xml:space="preserve"> para</w:t>
      </w:r>
      <w:r w:rsidR="002B189D" w:rsidRPr="00780938">
        <w:rPr>
          <w:rFonts w:cs="Times New Roman"/>
          <w:szCs w:val="24"/>
        </w:rPr>
        <w:t xml:space="preserve"> poder construir un árbol de problemas. El método es muy flexible</w:t>
      </w:r>
      <w:r w:rsidR="00B9693D">
        <w:rPr>
          <w:rFonts w:cs="Times New Roman"/>
          <w:szCs w:val="24"/>
        </w:rPr>
        <w:t>, eficiente y efectivo,</w:t>
      </w:r>
      <w:r w:rsidR="002B189D" w:rsidRPr="00780938">
        <w:rPr>
          <w:rFonts w:cs="Times New Roman"/>
          <w:szCs w:val="24"/>
        </w:rPr>
        <w:t xml:space="preserve"> cuando los participantes que se reúnan para aplicarlo también lo sean.</w:t>
      </w:r>
    </w:p>
    <w:p w:rsidR="002B189D" w:rsidRPr="00780938" w:rsidRDefault="002B189D" w:rsidP="00780938">
      <w:pPr>
        <w:rPr>
          <w:rFonts w:cs="Times New Roman"/>
          <w:szCs w:val="24"/>
        </w:rPr>
      </w:pPr>
      <w:r w:rsidRPr="00780938">
        <w:rPr>
          <w:rFonts w:cs="Times New Roman"/>
          <w:szCs w:val="24"/>
        </w:rPr>
        <w:t xml:space="preserve"> Se sugieren los siguientes pasos a seguir:</w:t>
      </w:r>
    </w:p>
    <w:p w:rsidR="002B189D" w:rsidRPr="00780938" w:rsidRDefault="002B189D" w:rsidP="00CA3B92">
      <w:pPr>
        <w:pStyle w:val="Prrafodelista"/>
        <w:numPr>
          <w:ilvl w:val="0"/>
          <w:numId w:val="33"/>
        </w:numPr>
        <w:rPr>
          <w:rFonts w:cs="Times New Roman"/>
          <w:szCs w:val="24"/>
        </w:rPr>
      </w:pPr>
      <w:r w:rsidRPr="00780938">
        <w:rPr>
          <w:rFonts w:cs="Times New Roman"/>
          <w:szCs w:val="24"/>
        </w:rPr>
        <w:lastRenderedPageBreak/>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sidR="00B9693D">
        <w:rPr>
          <w:rFonts w:cs="Times New Roman"/>
          <w:szCs w:val="24"/>
        </w:rPr>
        <w:t>.</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Para la elaboración del árbol de causas y efectos se sugiere seguir las siguientes recomendaciones: </w:t>
      </w:r>
    </w:p>
    <w:p w:rsidR="002B189D" w:rsidRPr="00780938" w:rsidRDefault="00AE29E3" w:rsidP="00CA3B92">
      <w:pPr>
        <w:pStyle w:val="Prrafodelista"/>
        <w:numPr>
          <w:ilvl w:val="1"/>
          <w:numId w:val="33"/>
        </w:numPr>
        <w:rPr>
          <w:rFonts w:cs="Times New Roman"/>
          <w:b/>
          <w:szCs w:val="24"/>
        </w:rPr>
      </w:pPr>
      <w:r>
        <w:rPr>
          <w:rFonts w:cs="Times New Roman"/>
          <w:b/>
          <w:szCs w:val="24"/>
        </w:rPr>
        <w:lastRenderedPageBreak/>
        <w:t>Definir el problema central f</w:t>
      </w:r>
      <w:r w:rsidR="002B189D" w:rsidRPr="00780938">
        <w:rPr>
          <w:rFonts w:cs="Times New Roman"/>
          <w:b/>
          <w:szCs w:val="24"/>
        </w:rPr>
        <w:t xml:space="preserve">ormular el problema central en estado negativo. </w:t>
      </w:r>
    </w:p>
    <w:p w:rsidR="002B189D" w:rsidRPr="00780938" w:rsidRDefault="002B189D" w:rsidP="00780938">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 efectos </w:t>
      </w:r>
    </w:p>
    <w:p w:rsidR="00780938" w:rsidRPr="00780938" w:rsidRDefault="002B189D" w:rsidP="00780938">
      <w:pPr>
        <w:pStyle w:val="Prrafodelista"/>
        <w:keepNext/>
        <w:ind w:left="1785"/>
        <w:rPr>
          <w:rFonts w:cs="Times New Roman"/>
          <w:noProof/>
          <w:szCs w:val="24"/>
          <w:lang w:eastAsia="es-SV"/>
        </w:rPr>
      </w:pPr>
      <w:r w:rsidRPr="00780938">
        <w:rPr>
          <w:rFonts w:cs="Times New Roman"/>
          <w:szCs w:val="24"/>
        </w:rPr>
        <w:t>Teniendo presentes estas indicaciones, se construye un diagrama que representa el problema central con sus efectos, de forma tal que además permita visualizar la importancia que tiene el problema, esto como se indica en el siguiente cuadro</w:t>
      </w:r>
      <w:r w:rsidR="00780938" w:rsidRPr="00780938">
        <w:rPr>
          <w:rFonts w:cs="Times New Roman"/>
          <w:szCs w:val="24"/>
        </w:rPr>
        <w:t xml:space="preserve"> (Ver ilustración 1)</w:t>
      </w:r>
      <w:r w:rsidRPr="00780938">
        <w:rPr>
          <w:rFonts w:cs="Times New Roman"/>
          <w:szCs w:val="24"/>
        </w:rPr>
        <w:t>.</w:t>
      </w:r>
      <w:r w:rsidRPr="00780938">
        <w:rPr>
          <w:rFonts w:cs="Times New Roman"/>
          <w:noProof/>
          <w:szCs w:val="24"/>
          <w:lang w:eastAsia="es-SV"/>
        </w:rPr>
        <w:t xml:space="preserve"> </w:t>
      </w:r>
    </w:p>
    <w:p w:rsidR="00780938" w:rsidRPr="00780938" w:rsidRDefault="002B189D" w:rsidP="00AE29E3">
      <w:pPr>
        <w:pStyle w:val="Prrafodelista"/>
        <w:keepNext/>
        <w:ind w:left="708"/>
        <w:jc w:val="center"/>
        <w:rPr>
          <w:rFonts w:cs="Times New Roman"/>
          <w:szCs w:val="24"/>
        </w:rPr>
      </w:pPr>
      <w:r w:rsidRPr="00780938">
        <w:rPr>
          <w:rFonts w:cs="Times New Roman"/>
          <w:noProof/>
          <w:szCs w:val="24"/>
          <w:lang w:eastAsia="es-SV"/>
        </w:rPr>
        <w:drawing>
          <wp:inline distT="0" distB="0" distL="0" distR="0" wp14:anchorId="201F985C" wp14:editId="7724BA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8">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Descripcin"/>
        <w:spacing w:line="360" w:lineRule="auto"/>
        <w:rPr>
          <w:rFonts w:cs="Times New Roman"/>
          <w:sz w:val="20"/>
          <w:szCs w:val="24"/>
          <w:lang w:val="es-ES"/>
        </w:rPr>
      </w:pPr>
      <w:bookmarkStart w:id="10" w:name="_Toc464033028"/>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E86944">
        <w:rPr>
          <w:rFonts w:cs="Times New Roman"/>
          <w:noProof/>
          <w:sz w:val="20"/>
          <w:szCs w:val="24"/>
          <w:lang w:val="es-ES"/>
        </w:rPr>
        <w:t>1</w:t>
      </w:r>
      <w:r w:rsidRPr="00896BA7">
        <w:rPr>
          <w:rFonts w:cs="Times New Roman"/>
          <w:sz w:val="20"/>
          <w:szCs w:val="24"/>
          <w:lang w:val="es-ES"/>
        </w:rPr>
        <w:fldChar w:fldCharType="end"/>
      </w:r>
      <w:r w:rsidRPr="00896BA7">
        <w:rPr>
          <w:rFonts w:cs="Times New Roman"/>
          <w:sz w:val="20"/>
          <w:szCs w:val="24"/>
          <w:lang w:val="es-ES"/>
        </w:rPr>
        <w:t xml:space="preserve"> Árbol de efectos</w:t>
      </w:r>
      <w:bookmarkEnd w:id="10"/>
    </w:p>
    <w:p w:rsidR="002B189D" w:rsidRPr="00780938" w:rsidRDefault="002B189D" w:rsidP="00780938">
      <w:pPr>
        <w:pStyle w:val="Prrafodelista"/>
        <w:ind w:left="1785"/>
        <w:rPr>
          <w:rFonts w:cs="Times New Roman"/>
          <w:szCs w:val="24"/>
        </w:rPr>
      </w:pPr>
      <w:r w:rsidRPr="00780938">
        <w:rPr>
          <w:rFonts w:cs="Times New Roman"/>
          <w:szCs w:val="24"/>
        </w:rPr>
        <w:t xml:space="preserve">Como se puede observar, en el cuadro anterior, una vez identificado el problema central se grafican los efectos hacia arriba, algunos de los </w:t>
      </w:r>
      <w:r w:rsidRPr="00780938">
        <w:rPr>
          <w:rFonts w:cs="Times New Roman"/>
          <w:szCs w:val="24"/>
        </w:rPr>
        <w:lastRenderedPageBreak/>
        <w:t>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Gráfica del árbol de causas</w:t>
      </w:r>
    </w:p>
    <w:p w:rsidR="002B189D" w:rsidRPr="00780938" w:rsidRDefault="002B189D" w:rsidP="00780938">
      <w:pPr>
        <w:pStyle w:val="Prrafodelista"/>
        <w:ind w:left="1785"/>
        <w:rPr>
          <w:rFonts w:cs="Times New Roman"/>
          <w:szCs w:val="24"/>
        </w:rPr>
      </w:pPr>
      <w:r w:rsidRPr="00780938">
        <w:rPr>
          <w:rFonts w:cs="Times New Roman"/>
          <w:szCs w:val="24"/>
        </w:rPr>
        <w:t xml:space="preserve">A partir del problema central, hacia abajo, se identifican y se sigue la pista a todas las causas que pueden originar el problema. </w:t>
      </w:r>
    </w:p>
    <w:p w:rsidR="00780938" w:rsidRPr="00780938" w:rsidRDefault="00855351" w:rsidP="00780938">
      <w:pPr>
        <w:pStyle w:val="Prrafodelista"/>
        <w:ind w:left="1785"/>
        <w:rPr>
          <w:rFonts w:cs="Times New Roman"/>
          <w:szCs w:val="24"/>
        </w:rPr>
      </w:pPr>
      <w:r>
        <w:rPr>
          <w:rFonts w:cs="Times New Roman"/>
          <w:szCs w:val="24"/>
        </w:rPr>
        <w:t xml:space="preserve">Se </w:t>
      </w:r>
      <w:r w:rsidR="005C5B28">
        <w:rPr>
          <w:rFonts w:cs="Times New Roman"/>
          <w:szCs w:val="24"/>
        </w:rPr>
        <w:t>tiene que</w:t>
      </w:r>
      <w:r w:rsidR="002B189D"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cs="Times New Roman"/>
          <w:szCs w:val="24"/>
        </w:rPr>
        <w:t>o se muestra el árbol de causas. (Ver ilustración 2).</w:t>
      </w:r>
    </w:p>
    <w:p w:rsidR="00780938" w:rsidRPr="00780938" w:rsidRDefault="002B189D" w:rsidP="00AE29E3">
      <w:pPr>
        <w:pStyle w:val="Prrafodelista"/>
        <w:keepNext/>
        <w:ind w:left="1785"/>
        <w:rPr>
          <w:rFonts w:cs="Times New Roman"/>
          <w:szCs w:val="24"/>
        </w:rPr>
      </w:pPr>
      <w:r w:rsidRPr="00780938">
        <w:rPr>
          <w:rFonts w:cs="Times New Roman"/>
          <w:noProof/>
          <w:szCs w:val="24"/>
          <w:lang w:eastAsia="es-SV"/>
        </w:rPr>
        <w:lastRenderedPageBreak/>
        <w:drawing>
          <wp:inline distT="0" distB="0" distL="0" distR="0" wp14:anchorId="570BA3EA" wp14:editId="749C2BBC">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9">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Descripcin"/>
        <w:spacing w:line="360" w:lineRule="auto"/>
        <w:rPr>
          <w:rFonts w:cs="Times New Roman"/>
          <w:sz w:val="20"/>
          <w:szCs w:val="24"/>
          <w:lang w:val="es-ES"/>
        </w:rPr>
      </w:pPr>
      <w:bookmarkStart w:id="11" w:name="_Toc464033029"/>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E86944">
        <w:rPr>
          <w:rFonts w:cs="Times New Roman"/>
          <w:noProof/>
          <w:sz w:val="20"/>
          <w:szCs w:val="24"/>
          <w:lang w:val="es-ES"/>
        </w:rPr>
        <w:t>2</w:t>
      </w:r>
      <w:r w:rsidRPr="00896BA7">
        <w:rPr>
          <w:rFonts w:cs="Times New Roman"/>
          <w:sz w:val="20"/>
          <w:szCs w:val="24"/>
          <w:lang w:val="es-ES"/>
        </w:rPr>
        <w:fldChar w:fldCharType="end"/>
      </w:r>
      <w:r w:rsidRPr="00896BA7">
        <w:rPr>
          <w:rFonts w:cs="Times New Roman"/>
          <w:sz w:val="20"/>
          <w:szCs w:val="24"/>
          <w:lang w:val="es-ES"/>
        </w:rPr>
        <w:t xml:space="preserve"> Árbol de causas</w:t>
      </w:r>
      <w:bookmarkEnd w:id="11"/>
    </w:p>
    <w:p w:rsidR="00780938" w:rsidRPr="00780938" w:rsidRDefault="002B189D" w:rsidP="00780938">
      <w:pPr>
        <w:pStyle w:val="Prrafodelista"/>
        <w:ind w:left="1785"/>
        <w:rPr>
          <w:rFonts w:cs="Times New Roman"/>
          <w:szCs w:val="24"/>
        </w:rPr>
      </w:pPr>
      <w:r w:rsidRPr="00780938">
        <w:rPr>
          <w:rFonts w:cs="Times New Roman"/>
          <w:szCs w:val="24"/>
        </w:rPr>
        <w:t>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y 3. De un modo similar, para superar la condición 2 es preciso, levantar</w:t>
      </w:r>
      <w:r w:rsidR="00780938" w:rsidRPr="00780938">
        <w:rPr>
          <w:rFonts w:cs="Times New Roman"/>
          <w:szCs w:val="24"/>
        </w:rPr>
        <w:t xml:space="preserve"> las restricciones 2.1 y 2.2. Y</w:t>
      </w:r>
      <w:r w:rsidRPr="00780938">
        <w:rPr>
          <w:rFonts w:cs="Times New Roman"/>
          <w:szCs w:val="24"/>
        </w:rPr>
        <w:t>, así, sucesivamente.</w:t>
      </w:r>
    </w:p>
    <w:p w:rsidR="00780938"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del problema </w:t>
      </w:r>
    </w:p>
    <w:p w:rsidR="002B189D" w:rsidRPr="00780938" w:rsidRDefault="002B189D" w:rsidP="00780938">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B9693D">
        <w:rPr>
          <w:rFonts w:cs="Times New Roman"/>
          <w:szCs w:val="24"/>
          <w:highlight w:val="yellow"/>
        </w:rPr>
        <w:t>sólo cuadro</w:t>
      </w:r>
      <w:r w:rsidRPr="00780938">
        <w:rPr>
          <w:rFonts w:cs="Times New Roman"/>
          <w:szCs w:val="24"/>
        </w:rPr>
        <w:t xml:space="preserve"> (ver </w:t>
      </w:r>
      <w:r w:rsidR="00780938">
        <w:rPr>
          <w:rFonts w:cs="Times New Roman"/>
          <w:szCs w:val="24"/>
        </w:rPr>
        <w:t>ilustración 3</w:t>
      </w:r>
      <w:r w:rsidRPr="00780938">
        <w:rPr>
          <w:rFonts w:cs="Times New Roman"/>
          <w:szCs w:val="24"/>
        </w:rPr>
        <w:t xml:space="preserve">), este cuadro representa el resumen de la situación del problema analizado. Es importante señalar que, en esta primera etapa de la preparación de un proyecto, todos los planteamientos, además de contribuir a ordenar el camino a seguir en el desarrollo de las alternativas </w:t>
      </w:r>
      <w:r w:rsidRPr="00780938">
        <w:rPr>
          <w:rFonts w:cs="Times New Roman"/>
          <w:szCs w:val="24"/>
        </w:rPr>
        <w:lastRenderedPageBreak/>
        <w:t>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EndPr/>
        <w:sdtContent>
          <w:r w:rsidR="000D4F80">
            <w:rPr>
              <w:rFonts w:cs="Times New Roman"/>
              <w:szCs w:val="24"/>
            </w:rPr>
            <w:fldChar w:fldCharType="begin"/>
          </w:r>
          <w:r w:rsidR="00855351">
            <w:rPr>
              <w:rFonts w:cs="Times New Roman"/>
              <w:szCs w:val="24"/>
            </w:rPr>
            <w:instrText xml:space="preserve">CITATION Ort05 \p 13 \l 17418 </w:instrText>
          </w:r>
          <w:r w:rsidR="000D4F80">
            <w:rPr>
              <w:rFonts w:cs="Times New Roman"/>
              <w:szCs w:val="24"/>
            </w:rPr>
            <w:fldChar w:fldCharType="separate"/>
          </w:r>
          <w:r w:rsidR="00855351">
            <w:rPr>
              <w:rFonts w:cs="Times New Roman"/>
              <w:noProof/>
              <w:szCs w:val="24"/>
            </w:rPr>
            <w:t xml:space="preserve"> </w:t>
          </w:r>
          <w:r w:rsidR="00855351" w:rsidRPr="00855351">
            <w:rPr>
              <w:rFonts w:cs="Times New Roman"/>
              <w:noProof/>
              <w:szCs w:val="24"/>
            </w:rPr>
            <w:t>(Ortegón, Pacheco, &amp; Roura, 2005, pág. 13)</w:t>
          </w:r>
          <w:r w:rsidR="000D4F80">
            <w:rPr>
              <w:rFonts w:cs="Times New Roman"/>
              <w:szCs w:val="24"/>
            </w:rPr>
            <w:fldChar w:fldCharType="end"/>
          </w:r>
        </w:sdtContent>
      </w:sdt>
    </w:p>
    <w:p w:rsidR="00780938" w:rsidRPr="00780938" w:rsidRDefault="002B189D" w:rsidP="00780938">
      <w:pPr>
        <w:keepNext/>
        <w:jc w:val="center"/>
        <w:rPr>
          <w:rFonts w:cs="Times New Roman"/>
          <w:szCs w:val="24"/>
        </w:rPr>
      </w:pPr>
      <w:r w:rsidRPr="00780938">
        <w:rPr>
          <w:rFonts w:cs="Times New Roman"/>
          <w:noProof/>
          <w:szCs w:val="24"/>
          <w:lang w:eastAsia="es-SV"/>
        </w:rPr>
        <w:drawing>
          <wp:inline distT="0" distB="0" distL="0" distR="0" wp14:anchorId="231E2A82" wp14:editId="57517E6A">
            <wp:extent cx="4367283" cy="4012442"/>
            <wp:effectExtent l="0" t="0" r="0" b="762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0">
                      <a:extLst>
                        <a:ext uri="{28A0092B-C50C-407E-A947-70E740481C1C}">
                          <a14:useLocalDpi xmlns:a14="http://schemas.microsoft.com/office/drawing/2010/main" val="0"/>
                        </a:ext>
                      </a:extLst>
                    </a:blip>
                    <a:srcRect l="4092" t="6819" r="13849" b="12771"/>
                    <a:stretch/>
                  </pic:blipFill>
                  <pic:spPr bwMode="auto">
                    <a:xfrm>
                      <a:off x="0" y="0"/>
                      <a:ext cx="4385523" cy="4029200"/>
                    </a:xfrm>
                    <a:prstGeom prst="rect">
                      <a:avLst/>
                    </a:prstGeom>
                    <a:ln>
                      <a:noFill/>
                    </a:ln>
                    <a:extLst>
                      <a:ext uri="{53640926-AAD7-44D8-BBD7-CCE9431645EC}">
                        <a14:shadowObscured xmlns:a14="http://schemas.microsoft.com/office/drawing/2010/main"/>
                      </a:ext>
                    </a:extLst>
                  </pic:spPr>
                </pic:pic>
              </a:graphicData>
            </a:graphic>
          </wp:inline>
        </w:drawing>
      </w:r>
    </w:p>
    <w:p w:rsidR="00D7034E" w:rsidRPr="00896BA7" w:rsidRDefault="00780938" w:rsidP="00896BA7">
      <w:pPr>
        <w:pStyle w:val="Descripcin"/>
        <w:spacing w:line="360" w:lineRule="auto"/>
        <w:rPr>
          <w:rFonts w:cs="Times New Roman"/>
          <w:sz w:val="20"/>
          <w:szCs w:val="24"/>
          <w:lang w:val="es-ES"/>
        </w:rPr>
      </w:pPr>
      <w:bookmarkStart w:id="12" w:name="_Toc464033030"/>
      <w:r w:rsidRPr="00896BA7">
        <w:rPr>
          <w:rFonts w:cs="Times New Roman"/>
          <w:i/>
          <w:sz w:val="20"/>
          <w:szCs w:val="24"/>
          <w:lang w:val="es-ES"/>
        </w:rPr>
        <w:t xml:space="preserve">Ilustración </w:t>
      </w:r>
      <w:r w:rsidRPr="00896BA7">
        <w:rPr>
          <w:rFonts w:cs="Times New Roman"/>
          <w:i/>
          <w:sz w:val="20"/>
          <w:szCs w:val="24"/>
          <w:lang w:val="es-ES"/>
        </w:rPr>
        <w:fldChar w:fldCharType="begin"/>
      </w:r>
      <w:r w:rsidRPr="00896BA7">
        <w:rPr>
          <w:rFonts w:cs="Times New Roman"/>
          <w:i/>
          <w:sz w:val="20"/>
          <w:szCs w:val="24"/>
          <w:lang w:val="es-ES"/>
        </w:rPr>
        <w:instrText xml:space="preserve"> SEQ Ilustración \* ARABIC </w:instrText>
      </w:r>
      <w:r w:rsidRPr="00896BA7">
        <w:rPr>
          <w:rFonts w:cs="Times New Roman"/>
          <w:i/>
          <w:sz w:val="20"/>
          <w:szCs w:val="24"/>
          <w:lang w:val="es-ES"/>
        </w:rPr>
        <w:fldChar w:fldCharType="separate"/>
      </w:r>
      <w:r w:rsidR="00E86944">
        <w:rPr>
          <w:rFonts w:cs="Times New Roman"/>
          <w:i/>
          <w:noProof/>
          <w:sz w:val="20"/>
          <w:szCs w:val="24"/>
          <w:lang w:val="es-ES"/>
        </w:rPr>
        <w:t>3</w:t>
      </w:r>
      <w:r w:rsidRPr="00896BA7">
        <w:rPr>
          <w:rFonts w:cs="Times New Roman"/>
          <w:i/>
          <w:sz w:val="20"/>
          <w:szCs w:val="24"/>
          <w:lang w:val="es-ES"/>
        </w:rPr>
        <w:fldChar w:fldCharType="end"/>
      </w:r>
      <w:r w:rsidRPr="00896BA7">
        <w:rPr>
          <w:rFonts w:cs="Times New Roman"/>
          <w:sz w:val="20"/>
          <w:szCs w:val="24"/>
          <w:lang w:val="es-ES"/>
        </w:rPr>
        <w:t xml:space="preserve"> Árbol de problema (Integración entre árbol de causas y efectos)</w:t>
      </w:r>
      <w:bookmarkEnd w:id="12"/>
    </w:p>
    <w:p w:rsidR="00BB749B" w:rsidRDefault="00BB749B" w:rsidP="002A3AB5">
      <w:pPr>
        <w:pStyle w:val="Ttulo3"/>
      </w:pPr>
      <w:bookmarkStart w:id="13" w:name="_Toc464637336"/>
      <w:r>
        <w:t>Árbol de objetivos</w:t>
      </w:r>
    </w:p>
    <w:p w:rsidR="00393507" w:rsidRPr="00393507" w:rsidRDefault="00BB749B" w:rsidP="00BB749B">
      <w:pPr>
        <w:rPr>
          <w:b/>
        </w:rPr>
      </w:pPr>
      <w:r w:rsidRPr="00393507">
        <w:rPr>
          <w:b/>
        </w:rPr>
        <w:t xml:space="preserve">A. Definición de objetivos </w:t>
      </w:r>
    </w:p>
    <w:p w:rsidR="00BB749B" w:rsidRDefault="00BB749B" w:rsidP="00BB749B">
      <w:r>
        <w:lastRenderedPageBreak/>
        <w:t>La manera más sencilla de definir los objetivos es a través de la identificación de la situación deseada, es decir, de la situación problema solucionada.</w:t>
      </w:r>
    </w:p>
    <w:p w:rsidR="00393507" w:rsidRDefault="00393507" w:rsidP="00BB749B">
      <w:r>
        <w:t>Los objetivos son las guías del estudio y constituyen la proyección al futuro de una situación que los afectados consideran deseable. El “objetivo central” es una hipótesis de trabajo que centra el análisis del proyecto.</w:t>
      </w:r>
    </w:p>
    <w:p w:rsidR="00393507" w:rsidRDefault="00393507" w:rsidP="00BB749B">
      <w:r>
        <w:t xml:space="preserve"> Los objetivos deben ser: </w:t>
      </w:r>
    </w:p>
    <w:p w:rsidR="00393507" w:rsidRDefault="00393507" w:rsidP="00393507">
      <w:pPr>
        <w:pStyle w:val="Prrafodelista"/>
        <w:numPr>
          <w:ilvl w:val="0"/>
          <w:numId w:val="47"/>
        </w:numPr>
      </w:pPr>
      <w:r>
        <w:t>Realistas, es decir, se deben poder alcanzar con los recursos disponibles dentro de las</w:t>
      </w:r>
      <w:r>
        <w:t xml:space="preserve"> condiciones generales dadas. </w:t>
      </w:r>
    </w:p>
    <w:p w:rsidR="00393507" w:rsidRDefault="00393507" w:rsidP="00393507">
      <w:pPr>
        <w:pStyle w:val="Prrafodelista"/>
        <w:numPr>
          <w:ilvl w:val="0"/>
          <w:numId w:val="47"/>
        </w:numPr>
      </w:pPr>
      <w:r>
        <w:t>Eficaces, es decir, no sólo deben responder a los problemas presentes, sino a aquellos que existirán en el tiempo futuro en que se ubica el objet</w:t>
      </w:r>
      <w:r>
        <w:t xml:space="preserve">ivo. </w:t>
      </w:r>
    </w:p>
    <w:p w:rsidR="00393507" w:rsidRDefault="00393507" w:rsidP="00393507">
      <w:pPr>
        <w:pStyle w:val="Prrafodelista"/>
        <w:numPr>
          <w:ilvl w:val="0"/>
          <w:numId w:val="47"/>
        </w:numPr>
      </w:pPr>
      <w:r>
        <w:t xml:space="preserve">Coherentes, si el cumplimiento de un objetivo no imposibilita el cumplimiento de otro. </w:t>
      </w:r>
    </w:p>
    <w:p w:rsidR="00393507" w:rsidRDefault="00393507" w:rsidP="00393507">
      <w:pPr>
        <w:pStyle w:val="Prrafodelista"/>
        <w:numPr>
          <w:ilvl w:val="0"/>
          <w:numId w:val="47"/>
        </w:numPr>
      </w:pPr>
      <w:r>
        <w:t>Cuantificables, es decir, que puedan ser medibles en el tiempo.</w:t>
      </w:r>
    </w:p>
    <w:p w:rsidR="00393507" w:rsidRDefault="00393507" w:rsidP="00393507">
      <w:r>
        <w:t>A partir de la identificación del problema es posible determinar el objetivo general, que corresponde, frente al problema, en términos de una acción positiva con el fin de contar con un punto de referencia para la definición de propósitos más específicos y la búsqueda de posibles alternativas de solución. También es necesario describir los objetivos específicos, estos son las soluciones concretas que el proyecto debe alcanzar en un tiempo determinado. El objetivo específico es el logro de una situación deseable.</w:t>
      </w:r>
    </w:p>
    <w:p w:rsidR="00393507" w:rsidRPr="00393507" w:rsidRDefault="00393507" w:rsidP="00393507">
      <w:pPr>
        <w:rPr>
          <w:b/>
        </w:rPr>
      </w:pPr>
      <w:r w:rsidRPr="00393507">
        <w:rPr>
          <w:b/>
        </w:rPr>
        <w:t>B. El árbol de medios y fines</w:t>
      </w:r>
    </w:p>
    <w:p w:rsidR="00393507" w:rsidRDefault="00393507" w:rsidP="00393507">
      <w:r>
        <w:lastRenderedPageBreak/>
        <w:t xml:space="preserve"> Para la elaboración del tam</w:t>
      </w:r>
      <w:r>
        <w:t>bién llamado árbol de objetivos</w:t>
      </w:r>
      <w:r>
        <w:t xml:space="preserve"> se sugiere seguir los siguientes pasos:</w:t>
      </w:r>
    </w:p>
    <w:p w:rsidR="00393507" w:rsidRDefault="00393507" w:rsidP="00393507">
      <w:pPr>
        <w:pStyle w:val="Prrafodelista"/>
        <w:numPr>
          <w:ilvl w:val="0"/>
          <w:numId w:val="48"/>
        </w:numPr>
      </w:pPr>
      <w:r>
        <w:t>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árbol de causas y efectos, para poder llegar a buenos fines y medios. La importancia, además, radica en que de este último se deben deducir las alternativas de solució</w:t>
      </w:r>
      <w:r>
        <w:t xml:space="preserve">n para superar el problema. </w:t>
      </w:r>
    </w:p>
    <w:p w:rsidR="00393507" w:rsidRDefault="00393507" w:rsidP="00393507">
      <w:pPr>
        <w:pStyle w:val="Prrafodelista"/>
        <w:numPr>
          <w:ilvl w:val="0"/>
          <w:numId w:val="48"/>
        </w:numPr>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393507" w:rsidRDefault="00393507" w:rsidP="00393507">
      <w:pPr>
        <w:rPr>
          <w:rFonts w:cs="Times New Roman"/>
          <w:szCs w:val="24"/>
        </w:rPr>
      </w:pPr>
      <w:r>
        <w:lastRenderedPageBreak/>
        <w:t>De acuerdo a lo dicho para el árbol de problemas y lo mencionado en los puntos anteriores (a y b</w:t>
      </w:r>
      <w:r>
        <w:t>):</w:t>
      </w:r>
      <w:r>
        <w:t xml:space="preserve"> “lo que antes eran efectos ahora son fines y las que antes eran las causas que provocaban el problema ahora son los medios para resolverlo”, resulta tremendamente importante, </w:t>
      </w:r>
      <w:r>
        <w:t>porque</w:t>
      </w:r>
      <w:r>
        <w:t xml:space="preserve"> si las causas han sido bien identificadas, se está muy cerca de identificar correctamente los medios y definir las alternativas, para la resolución del problema y obtención de los fines que persiga el proyecto. De aquí, la importancia de que las causas se ramifiquen todo lo que sea posible para tener mucho más desagregadas las posibles vías de solución al problema en estudio.</w:t>
      </w:r>
      <w:r w:rsidR="00E86944">
        <w:t xml:space="preserve"> </w:t>
      </w:r>
      <w:r w:rsidR="00E86944">
        <w:rPr>
          <w:rFonts w:cs="Times New Roman"/>
          <w:szCs w:val="24"/>
        </w:rPr>
        <w:t>(Ver ilustración 4</w:t>
      </w:r>
      <w:r w:rsidR="00E86944">
        <w:rPr>
          <w:rFonts w:cs="Times New Roman"/>
          <w:szCs w:val="24"/>
        </w:rPr>
        <w:t>).</w:t>
      </w:r>
    </w:p>
    <w:p w:rsidR="00E86944" w:rsidRDefault="00E86944" w:rsidP="00393507">
      <w:sdt>
        <w:sdtPr>
          <w:id w:val="1772590379"/>
          <w:citation/>
        </w:sdtPr>
        <w:sdtContent>
          <w:r>
            <w:fldChar w:fldCharType="begin"/>
          </w:r>
          <w:r>
            <w:instrText xml:space="preserve">CITATION Git00 \p "20 y 21" \l 17418 </w:instrText>
          </w:r>
          <w:r>
            <w:fldChar w:fldCharType="separate"/>
          </w:r>
          <w:r>
            <w:rPr>
              <w:noProof/>
            </w:rPr>
            <w:t>(Ortegon, Pacheco &amp; Roura, 2005, pág. 20 y 21)</w:t>
          </w:r>
          <w:r>
            <w:fldChar w:fldCharType="end"/>
          </w:r>
        </w:sdtContent>
      </w:sdt>
    </w:p>
    <w:p w:rsidR="00E86944" w:rsidRDefault="00393507" w:rsidP="00E86944">
      <w:pPr>
        <w:keepNext/>
      </w:pPr>
      <w:r>
        <w:rPr>
          <w:noProof/>
          <w:lang w:eastAsia="es-SV"/>
        </w:rPr>
        <w:lastRenderedPageBreak/>
        <w:drawing>
          <wp:inline distT="0" distB="0" distL="0" distR="0">
            <wp:extent cx="4915493" cy="5210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1">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393507" w:rsidRPr="00BB749B" w:rsidRDefault="00E86944" w:rsidP="00E86944">
      <w:pPr>
        <w:pStyle w:val="Descripcin"/>
      </w:pPr>
      <w:proofErr w:type="spellStart"/>
      <w:r>
        <w:t>Ilustración</w:t>
      </w:r>
      <w:proofErr w:type="spellEnd"/>
      <w:r>
        <w:t xml:space="preserve"> </w:t>
      </w:r>
      <w:r>
        <w:fldChar w:fldCharType="begin"/>
      </w:r>
      <w:r>
        <w:instrText xml:space="preserve"> SEQ Ilustración \* ARABIC </w:instrText>
      </w:r>
      <w:r>
        <w:fldChar w:fldCharType="separate"/>
      </w:r>
      <w:r>
        <w:rPr>
          <w:noProof/>
        </w:rPr>
        <w:t>4</w:t>
      </w:r>
      <w:r>
        <w:fldChar w:fldCharType="end"/>
      </w:r>
      <w:r>
        <w:t xml:space="preserve">: </w:t>
      </w:r>
      <w:proofErr w:type="spellStart"/>
      <w:r>
        <w:t>Árbol</w:t>
      </w:r>
      <w:proofErr w:type="spellEnd"/>
      <w:r>
        <w:t xml:space="preserve"> de </w:t>
      </w:r>
      <w:proofErr w:type="spellStart"/>
      <w:r>
        <w:t>objetivo</w:t>
      </w:r>
      <w:proofErr w:type="spellEnd"/>
    </w:p>
    <w:p w:rsidR="00D7034E" w:rsidRDefault="00D7034E" w:rsidP="002A3AB5">
      <w:pPr>
        <w:pStyle w:val="Ttulo3"/>
      </w:pPr>
      <w:r>
        <w:t xml:space="preserve">Herramienta de </w:t>
      </w:r>
      <w:r w:rsidR="002A3AB5">
        <w:t>solución de</w:t>
      </w:r>
      <w:r>
        <w:t xml:space="preserve"> problema</w:t>
      </w:r>
      <w:bookmarkEnd w:id="13"/>
    </w:p>
    <w:p w:rsidR="002A3AB5" w:rsidRPr="002A3AB5" w:rsidRDefault="002A3AB5" w:rsidP="002A3AB5">
      <w:pPr>
        <w:rPr>
          <w:rFonts w:cs="Times New Roman"/>
          <w:szCs w:val="24"/>
          <w:lang w:val="es-ES_tradnl"/>
        </w:rPr>
      </w:pPr>
      <w:r w:rsidRPr="002A3AB5">
        <w:rPr>
          <w:rFonts w:cs="Times New Roman"/>
          <w:szCs w:val="24"/>
        </w:rPr>
        <w:t>L</w:t>
      </w:r>
      <w:r w:rsidRPr="002A3AB5">
        <w:rPr>
          <w:rFonts w:cs="Times New Roman"/>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855351" w:rsidP="002A3AB5">
      <w:pPr>
        <w:rPr>
          <w:rFonts w:cs="Times New Roman"/>
          <w:szCs w:val="24"/>
          <w:lang w:val="es-ES_tradnl"/>
        </w:rPr>
      </w:pPr>
      <w:r>
        <w:rPr>
          <w:rFonts w:cs="Times New Roman"/>
          <w:szCs w:val="24"/>
          <w:lang w:val="es-ES_tradnl"/>
        </w:rPr>
        <w:lastRenderedPageBreak/>
        <w:t>He aquí</w:t>
      </w:r>
      <w:r w:rsidR="002A3AB5" w:rsidRPr="002A3AB5">
        <w:rPr>
          <w:rFonts w:cs="Times New Roman"/>
          <w:szCs w:val="24"/>
          <w:lang w:val="es-ES_tradnl"/>
        </w:rPr>
        <w:t xml:space="preserve"> la importancia de basarse en </w:t>
      </w:r>
      <w:r w:rsidR="00C62E2D" w:rsidRPr="002A3AB5">
        <w:rPr>
          <w:rFonts w:cs="Times New Roman"/>
          <w:szCs w:val="24"/>
          <w:lang w:val="es-ES_tradnl"/>
        </w:rPr>
        <w:t>hechos reales</w:t>
      </w:r>
      <w:r w:rsidR="002A3AB5" w:rsidRPr="002A3AB5">
        <w:rPr>
          <w:rFonts w:cs="Times New Roman"/>
          <w:szCs w:val="24"/>
          <w:lang w:val="es-ES_tradnl"/>
        </w:rPr>
        <w:t xml:space="preserve"> y objetivos, además de que surge la necesidad de aplicar herramientas de solución de problemas adecuadas y de fácil comprensión.</w:t>
      </w:r>
    </w:p>
    <w:p w:rsidR="00D7034E" w:rsidRDefault="002A3AB5" w:rsidP="00C42CB8">
      <w:pPr>
        <w:pStyle w:val="Ttulo3"/>
      </w:pPr>
      <w:bookmarkStart w:id="14" w:name="_Toc464637337"/>
      <w:r>
        <w:t>Diagrama de Pareto</w:t>
      </w:r>
      <w:bookmarkEnd w:id="14"/>
    </w:p>
    <w:p w:rsidR="00C42CB8" w:rsidRPr="00C42CB8" w:rsidRDefault="00C42CB8" w:rsidP="00C42CB8">
      <w:pPr>
        <w:pStyle w:val="Textoindependiente2"/>
        <w:spacing w:line="480" w:lineRule="auto"/>
        <w:rPr>
          <w:b w:val="0"/>
          <w:sz w:val="24"/>
          <w:szCs w:val="24"/>
        </w:rPr>
      </w:pPr>
      <w:r w:rsidRPr="00C42CB8">
        <w:rPr>
          <w:b w:val="0"/>
          <w:sz w:val="24"/>
          <w:szCs w:val="24"/>
        </w:rPr>
        <w:t>Gráfico cuyas barras verticales están ordenadas de mayor a menor importancia, estas barras representan datos específicos correspondientes a un problema determinado, la barra más alta está del lado izquierdo y la más pequeña, según va disminuyendo de tamaño, se encuentra hacia la derecha.</w:t>
      </w:r>
    </w:p>
    <w:p w:rsidR="00C42CB8" w:rsidRPr="00C42CB8" w:rsidRDefault="00C42CB8" w:rsidP="00C42CB8">
      <w:pPr>
        <w:pStyle w:val="Textoindependiente2"/>
        <w:spacing w:line="480" w:lineRule="auto"/>
        <w:rPr>
          <w:sz w:val="24"/>
          <w:szCs w:val="24"/>
        </w:rPr>
      </w:pPr>
      <w:r w:rsidRPr="00C42CB8">
        <w:rPr>
          <w:sz w:val="24"/>
          <w:szCs w:val="24"/>
        </w:rPr>
        <w:t>Uso</w:t>
      </w:r>
    </w:p>
    <w:p w:rsidR="00C42CB8" w:rsidRPr="00C42CB8" w:rsidRDefault="00C42CB8" w:rsidP="00C42CB8">
      <w:pPr>
        <w:pStyle w:val="Textoindependiente2"/>
        <w:spacing w:line="480" w:lineRule="auto"/>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r w:rsidR="00BA2307" w:rsidRPr="00BA2307">
        <w:rPr>
          <w:szCs w:val="24"/>
        </w:rPr>
        <w:t xml:space="preserve"> </w:t>
      </w:r>
      <w:sdt>
        <w:sdtPr>
          <w:rPr>
            <w:szCs w:val="24"/>
          </w:rPr>
          <w:id w:val="40488402"/>
          <w:citation/>
        </w:sdtPr>
        <w:sdtEndPr/>
        <w:sdtContent>
          <w:r w:rsidR="00BA2307" w:rsidRPr="00BA2307">
            <w:rPr>
              <w:b w:val="0"/>
              <w:sz w:val="24"/>
              <w:szCs w:val="24"/>
            </w:rPr>
            <w:fldChar w:fldCharType="begin"/>
          </w:r>
          <w:r w:rsidR="00BA2307" w:rsidRPr="00BA2307">
            <w:rPr>
              <w:b w:val="0"/>
              <w:sz w:val="24"/>
              <w:szCs w:val="24"/>
            </w:rPr>
            <w:instrText xml:space="preserve">CITATION Cír \p 7 \l 17418 </w:instrText>
          </w:r>
          <w:r w:rsidR="00BA2307" w:rsidRPr="00BA2307">
            <w:rPr>
              <w:b w:val="0"/>
              <w:sz w:val="24"/>
              <w:szCs w:val="24"/>
            </w:rPr>
            <w:fldChar w:fldCharType="separate"/>
          </w:r>
          <w:r w:rsidR="00BA2307" w:rsidRPr="00BA2307">
            <w:rPr>
              <w:b w:val="0"/>
              <w:noProof/>
              <w:sz w:val="24"/>
              <w:szCs w:val="24"/>
            </w:rPr>
            <w:t>(Círculos de calidad - SACT, pág. 7)</w:t>
          </w:r>
          <w:r w:rsidR="00BA2307" w:rsidRPr="00BA2307">
            <w:rPr>
              <w:b w:val="0"/>
              <w:sz w:val="24"/>
              <w:szCs w:val="24"/>
            </w:rPr>
            <w:fldChar w:fldCharType="end"/>
          </w:r>
        </w:sdtContent>
      </w:sdt>
    </w:p>
    <w:p w:rsidR="00C42CB8" w:rsidRPr="00C42CB8" w:rsidRDefault="00C42CB8" w:rsidP="00C42CB8">
      <w:pPr>
        <w:pStyle w:val="Textoindependiente2"/>
        <w:spacing w:line="480" w:lineRule="auto"/>
        <w:rPr>
          <w:sz w:val="24"/>
          <w:szCs w:val="24"/>
        </w:rPr>
      </w:pPr>
      <w:r w:rsidRPr="00C42CB8">
        <w:rPr>
          <w:sz w:val="24"/>
          <w:szCs w:val="24"/>
        </w:rPr>
        <w:t>Procedimiento</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Decidir qué problemas se van a investigar y cómo recoger los datos.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Diseñar una tabla de conteo de datos (totales).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Elaborar una tabla de datos.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Lista de ítems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individuales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lastRenderedPageBreak/>
        <w:t>Totales acumulados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Composición porcentual</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Porcentajes acumulados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Organizar los ítems de mayor a menor.</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dos ejes verticales y uno horizontal</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Construir un diagrama de barras.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la curva acumulada (curva de Pareto).</w:t>
      </w:r>
    </w:p>
    <w:p w:rsidR="00D7034E" w:rsidRPr="00C42CB8" w:rsidRDefault="00C42CB8" w:rsidP="00CA3B92">
      <w:pPr>
        <w:pStyle w:val="Prrafodelista"/>
        <w:numPr>
          <w:ilvl w:val="0"/>
          <w:numId w:val="35"/>
        </w:numPr>
        <w:rPr>
          <w:rFonts w:cs="Times New Roman"/>
          <w:szCs w:val="24"/>
        </w:rPr>
      </w:pPr>
      <w:r w:rsidRPr="00C42CB8">
        <w:rPr>
          <w:rFonts w:cs="Times New Roman"/>
          <w:szCs w:val="24"/>
        </w:rPr>
        <w:t>Escribir cualquier información necesaria.</w:t>
      </w:r>
    </w:p>
    <w:p w:rsidR="00D7034E" w:rsidRDefault="00D7034E" w:rsidP="008134BC">
      <w:pPr>
        <w:pStyle w:val="Ttulo3"/>
      </w:pPr>
      <w:bookmarkStart w:id="15" w:name="_Toc464637338"/>
      <w:r>
        <w:t>Entrevista</w:t>
      </w:r>
      <w:bookmarkEnd w:id="15"/>
    </w:p>
    <w:p w:rsidR="00AC7BF8" w:rsidRPr="00AC7BF8" w:rsidRDefault="00AC7BF8" w:rsidP="00AC7BF8">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lastRenderedPageBreak/>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 xml:space="preserve">Atender al compromiso. Es necesario acudir con anticipación a la hora convenida al área en que se llevará a cabo la entrevista programada. </w:t>
      </w:r>
      <w:sdt>
        <w:sdtPr>
          <w:rPr>
            <w:rFonts w:cs="Times New Roman"/>
            <w:szCs w:val="24"/>
          </w:rPr>
          <w:id w:val="864090222"/>
          <w:citation/>
        </w:sdtPr>
        <w:sdtEndPr/>
        <w:sdtContent>
          <w:r w:rsidR="00BA2307">
            <w:rPr>
              <w:rFonts w:cs="Times New Roman"/>
              <w:szCs w:val="24"/>
            </w:rPr>
            <w:fldChar w:fldCharType="begin"/>
          </w:r>
          <w:r w:rsidR="00BA2307">
            <w:rPr>
              <w:rFonts w:cs="Times New Roman"/>
              <w:szCs w:val="24"/>
            </w:rPr>
            <w:instrText xml:space="preserve">CITATION Fra09 \p "44 y 45" \l 17418 </w:instrText>
          </w:r>
          <w:r w:rsidR="00BA2307">
            <w:rPr>
              <w:rFonts w:cs="Times New Roman"/>
              <w:szCs w:val="24"/>
            </w:rPr>
            <w:fldChar w:fldCharType="separate"/>
          </w:r>
          <w:r w:rsidR="00BA2307" w:rsidRPr="00BA2307">
            <w:rPr>
              <w:rFonts w:cs="Times New Roman"/>
              <w:noProof/>
              <w:szCs w:val="24"/>
            </w:rPr>
            <w:t>(Franklin, 2009, pág. 44 y 45)</w:t>
          </w:r>
          <w:r w:rsidR="00BA2307">
            <w:rPr>
              <w:rFonts w:cs="Times New Roman"/>
              <w:szCs w:val="24"/>
            </w:rPr>
            <w:fldChar w:fldCharType="end"/>
          </w:r>
        </w:sdtContent>
      </w:sdt>
      <w:r w:rsidR="00C62E2D">
        <w:rPr>
          <w:rFonts w:cs="Times New Roman"/>
          <w:szCs w:val="24"/>
        </w:rPr>
        <w:t>.</w:t>
      </w:r>
      <w:r w:rsidR="00BA2307" w:rsidRPr="00AC7BF8">
        <w:rPr>
          <w:rFonts w:cs="Times New Roman"/>
          <w:szCs w:val="24"/>
        </w:rPr>
        <w:t xml:space="preserve"> </w:t>
      </w:r>
      <w:r w:rsidRPr="00AC7BF8">
        <w:rPr>
          <w:rFonts w:cs="Times New Roman"/>
          <w:szCs w:val="24"/>
        </w:rPr>
        <w:t>Para lograr la mayor eficacia en su desarrollo es conveniente observar los pasos siguientes: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Concentrarse de manera relajada.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No hacer preguntas irrelevantes.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En la medida de lo posible escuchar, no hablar.</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Asegurarse de no presionar al entrevistado.</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Evitar el exceso de confianza en la memoria.</w:t>
      </w:r>
    </w:p>
    <w:p w:rsidR="00D7034E" w:rsidRPr="00AC7BF8" w:rsidRDefault="00AC7BF8" w:rsidP="008134BC">
      <w:pPr>
        <w:pStyle w:val="Prrafodelista"/>
        <w:numPr>
          <w:ilvl w:val="0"/>
          <w:numId w:val="3"/>
        </w:numPr>
        <w:tabs>
          <w:tab w:val="left" w:pos="2037"/>
        </w:tabs>
        <w:rPr>
          <w:rFonts w:cs="Times New Roman"/>
          <w:szCs w:val="24"/>
        </w:rPr>
      </w:pPr>
      <w:r w:rsidRPr="00AC7BF8">
        <w:rPr>
          <w:rFonts w:cs="Times New Roman"/>
          <w:szCs w:val="24"/>
        </w:rPr>
        <w:lastRenderedPageBreak/>
        <w:t>Dejar “abierta la puerta”</w:t>
      </w:r>
    </w:p>
    <w:p w:rsidR="005B2EA6" w:rsidRDefault="003D5261" w:rsidP="00A1217C">
      <w:pPr>
        <w:pStyle w:val="Ttulo3"/>
      </w:pPr>
      <w:bookmarkStart w:id="16" w:name="_Toc464637339"/>
      <w:r>
        <w:t>Cuestionario</w:t>
      </w:r>
      <w:bookmarkEnd w:id="16"/>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El contenido de las preguntas de un cuestionario es tan variado como los aspectos que mide.</w:t>
      </w:r>
      <w:r w:rsidR="00A1217C">
        <w:rPr>
          <w:rFonts w:cs="Times New Roman"/>
          <w:szCs w:val="24"/>
          <w:lang w:val="es-ES"/>
        </w:rPr>
        <w:t xml:space="preserve"> </w:t>
      </w:r>
      <w:r w:rsidRPr="00A1217C">
        <w:rPr>
          <w:rFonts w:cs="Times New Roman"/>
          <w:szCs w:val="24"/>
          <w:lang w:val="es-ES"/>
        </w:rPr>
        <w:t>Básicamente se consideran dos tipos de preguntas: Cerradas y abiertas.</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cerradas.</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abiertas</w:t>
      </w:r>
    </w:p>
    <w:p w:rsidR="005B2EA6" w:rsidRDefault="003D5261" w:rsidP="00A1217C">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EndPr/>
        <w:sdtContent>
          <w:r w:rsidR="000D4F80">
            <w:rPr>
              <w:rFonts w:cs="Times New Roman"/>
              <w:szCs w:val="24"/>
              <w:lang w:val="es-ES"/>
            </w:rPr>
            <w:fldChar w:fldCharType="begin"/>
          </w:r>
          <w:r w:rsidR="008F3C07">
            <w:rPr>
              <w:rFonts w:cs="Times New Roman"/>
              <w:szCs w:val="24"/>
            </w:rPr>
            <w:instrText xml:space="preserve">CITATION Her06 \p "310 y 314" \l 17418 </w:instrText>
          </w:r>
          <w:r w:rsidR="000D4F80">
            <w:rPr>
              <w:rFonts w:cs="Times New Roman"/>
              <w:szCs w:val="24"/>
              <w:lang w:val="es-ES"/>
            </w:rPr>
            <w:fldChar w:fldCharType="separate"/>
          </w:r>
          <w:r w:rsidR="008F3C07">
            <w:rPr>
              <w:rFonts w:cs="Times New Roman"/>
              <w:noProof/>
              <w:szCs w:val="24"/>
            </w:rPr>
            <w:t xml:space="preserve"> </w:t>
          </w:r>
          <w:r w:rsidR="008F3C07" w:rsidRPr="008F3C07">
            <w:rPr>
              <w:rFonts w:cs="Times New Roman"/>
              <w:noProof/>
              <w:szCs w:val="24"/>
            </w:rPr>
            <w:t>(Sampieri, Collado, &amp; Lucio, 2006, pág. 310 y 314)</w:t>
          </w:r>
          <w:r w:rsidR="000D4F80">
            <w:rPr>
              <w:rFonts w:cs="Times New Roman"/>
              <w:szCs w:val="24"/>
              <w:lang w:val="es-ES"/>
            </w:rPr>
            <w:fldChar w:fldCharType="end"/>
          </w:r>
        </w:sdtContent>
      </w:sdt>
    </w:p>
    <w:p w:rsidR="00853548" w:rsidRDefault="00853548" w:rsidP="001A22EE">
      <w:pPr>
        <w:pStyle w:val="Ttulo3"/>
      </w:pPr>
      <w:bookmarkStart w:id="17" w:name="_Toc464637340"/>
      <w:r>
        <w:t>Formulario</w:t>
      </w:r>
    </w:p>
    <w:p w:rsidR="00B10751" w:rsidRPr="00B10751" w:rsidRDefault="00B10751" w:rsidP="00B10751">
      <w:r>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sdt>
        <w:sdtPr>
          <w:id w:val="940104543"/>
          <w:citation/>
        </w:sdtPr>
        <w:sdtContent>
          <w:r>
            <w:fldChar w:fldCharType="begin"/>
          </w:r>
          <w:r>
            <w:instrText xml:space="preserve">CITATION Fra09 \p 160 \l 17418 </w:instrText>
          </w:r>
          <w:r>
            <w:fldChar w:fldCharType="separate"/>
          </w:r>
          <w:r>
            <w:rPr>
              <w:noProof/>
            </w:rPr>
            <w:t xml:space="preserve"> (Franklin, 2009, pág. 160)</w:t>
          </w:r>
          <w:r>
            <w:fldChar w:fldCharType="end"/>
          </w:r>
        </w:sdtContent>
      </w:sdt>
      <w:bookmarkStart w:id="18" w:name="_GoBack"/>
      <w:bookmarkEnd w:id="18"/>
    </w:p>
    <w:p w:rsidR="005B2EA6" w:rsidRDefault="005B2EA6" w:rsidP="001A22EE">
      <w:pPr>
        <w:pStyle w:val="Ttulo3"/>
      </w:pPr>
      <w:proofErr w:type="spellStart"/>
      <w:r>
        <w:lastRenderedPageBreak/>
        <w:t>Unified</w:t>
      </w:r>
      <w:proofErr w:type="spellEnd"/>
      <w:r>
        <w:t xml:space="preserve"> </w:t>
      </w:r>
      <w:proofErr w:type="spellStart"/>
      <w:r>
        <w:t>Modeling</w:t>
      </w:r>
      <w:proofErr w:type="spellEnd"/>
      <w:r>
        <w:t xml:space="preserve"> </w:t>
      </w:r>
      <w:proofErr w:type="spellStart"/>
      <w:r>
        <w:t>Language</w:t>
      </w:r>
      <w:proofErr w:type="spellEnd"/>
      <w:r>
        <w:t xml:space="preserve"> (UML)</w:t>
      </w:r>
      <w:bookmarkEnd w:id="17"/>
    </w:p>
    <w:p w:rsidR="001A22EE" w:rsidRPr="001A22EE" w:rsidRDefault="001A22EE" w:rsidP="001A22EE">
      <w:pPr>
        <w:rPr>
          <w:rFonts w:cs="Times New Roman"/>
          <w:szCs w:val="24"/>
        </w:rPr>
      </w:pPr>
      <w:r w:rsidRPr="001A22EE">
        <w:rPr>
          <w:rFonts w:cs="Times New Roman"/>
          <w:szCs w:val="24"/>
        </w:rPr>
        <w:t>El UML (Lenguaje Unificado para la Construcción de Modelos) se define como un “lenguaje  que permite especificar, visualizar y construir los artefactos de lo</w:t>
      </w:r>
      <w:r w:rsidR="0046789B">
        <w:rPr>
          <w:rFonts w:cs="Times New Roman"/>
          <w:szCs w:val="24"/>
        </w:rPr>
        <w:t>s sistemas de software…”</w:t>
      </w:r>
      <w:r w:rsidRPr="001A22EE">
        <w:rPr>
          <w:rFonts w:cs="Times New Roman"/>
          <w:szCs w:val="24"/>
        </w:rPr>
        <w:t xml:space="preserve">. Es un sistema </w:t>
      </w:r>
      <w:proofErr w:type="spellStart"/>
      <w:r w:rsidRPr="001A22EE">
        <w:rPr>
          <w:rFonts w:cs="Times New Roman"/>
          <w:szCs w:val="24"/>
        </w:rPr>
        <w:t>notacional</w:t>
      </w:r>
      <w:proofErr w:type="spellEnd"/>
      <w:r w:rsidRPr="001A22EE">
        <w:rPr>
          <w:rFonts w:cs="Times New Roman"/>
          <w:szCs w:val="24"/>
        </w:rPr>
        <w:t xml:space="preserve"> (que, entre otras cosas, incluye el significado de sus notaciones) destinado a los sistemas de modelado que utilizan conceptos orientados a objetos.</w:t>
      </w:r>
    </w:p>
    <w:p w:rsidR="005B2EA6" w:rsidRDefault="001A22EE" w:rsidP="001A22EE">
      <w:pPr>
        <w:rPr>
          <w:rFonts w:cs="Times New Roman"/>
          <w:szCs w:val="24"/>
        </w:rPr>
      </w:pPr>
      <w:r w:rsidRPr="001A22EE">
        <w:rPr>
          <w:rFonts w:cs="Times New Roman"/>
          <w:szCs w:val="24"/>
        </w:rPr>
        <w:t xml:space="preserve">El UML es un estándar incipiente de la industria para construir modelos orientados a objetos. Nació en 1993 por iniciativa de Grady </w:t>
      </w:r>
      <w:proofErr w:type="spellStart"/>
      <w:r w:rsidRPr="001A22EE">
        <w:rPr>
          <w:rFonts w:cs="Times New Roman"/>
          <w:szCs w:val="24"/>
        </w:rPr>
        <w:t>Booch</w:t>
      </w:r>
      <w:proofErr w:type="spellEnd"/>
      <w:r w:rsidRPr="001A22EE">
        <w:rPr>
          <w:rFonts w:cs="Times New Roman"/>
          <w:szCs w:val="24"/>
        </w:rPr>
        <w:t xml:space="preserve"> y </w:t>
      </w:r>
      <w:proofErr w:type="spellStart"/>
      <w:r w:rsidRPr="001A22EE">
        <w:rPr>
          <w:rFonts w:cs="Times New Roman"/>
          <w:szCs w:val="24"/>
        </w:rPr>
        <w:t>Jim</w:t>
      </w:r>
      <w:proofErr w:type="spellEnd"/>
      <w:r w:rsidRPr="001A22EE">
        <w:rPr>
          <w:rFonts w:cs="Times New Roman"/>
          <w:szCs w:val="24"/>
        </w:rPr>
        <w:t xml:space="preserve"> </w:t>
      </w:r>
      <w:proofErr w:type="spellStart"/>
      <w:r w:rsidRPr="001A22EE">
        <w:rPr>
          <w:rFonts w:cs="Times New Roman"/>
          <w:szCs w:val="24"/>
        </w:rPr>
        <w:t>Rumbaugh</w:t>
      </w:r>
      <w:proofErr w:type="spellEnd"/>
      <w:r w:rsidRPr="001A22EE">
        <w:rPr>
          <w:rFonts w:cs="Times New Roman"/>
          <w:szCs w:val="24"/>
        </w:rPr>
        <w:t xml:space="preserve"> para combinar sus dos famosos métodos: el de </w:t>
      </w:r>
      <w:proofErr w:type="spellStart"/>
      <w:r w:rsidRPr="001A22EE">
        <w:rPr>
          <w:rFonts w:cs="Times New Roman"/>
          <w:szCs w:val="24"/>
        </w:rPr>
        <w:t>Booch</w:t>
      </w:r>
      <w:proofErr w:type="spellEnd"/>
      <w:r w:rsidRPr="001A22EE">
        <w:rPr>
          <w:rFonts w:cs="Times New Roman"/>
          <w:szCs w:val="24"/>
        </w:rPr>
        <w:t xml:space="preserve"> y el OMT (</w:t>
      </w:r>
      <w:proofErr w:type="spellStart"/>
      <w:r w:rsidRPr="001A22EE">
        <w:rPr>
          <w:rFonts w:cs="Times New Roman"/>
          <w:szCs w:val="24"/>
        </w:rPr>
        <w:t>Object</w:t>
      </w:r>
      <w:proofErr w:type="spellEnd"/>
      <w:r w:rsidRPr="001A22EE">
        <w:rPr>
          <w:rFonts w:cs="Times New Roman"/>
          <w:szCs w:val="24"/>
        </w:rPr>
        <w:t xml:space="preserve"> </w:t>
      </w:r>
      <w:proofErr w:type="spellStart"/>
      <w:r w:rsidRPr="001A22EE">
        <w:rPr>
          <w:rFonts w:cs="Times New Roman"/>
          <w:szCs w:val="24"/>
        </w:rPr>
        <w:t>Modeling</w:t>
      </w:r>
      <w:proofErr w:type="spellEnd"/>
      <w:r w:rsidRPr="001A22EE">
        <w:rPr>
          <w:rFonts w:cs="Times New Roman"/>
          <w:szCs w:val="24"/>
        </w:rPr>
        <w:t xml:space="preserve"> </w:t>
      </w:r>
      <w:proofErr w:type="spellStart"/>
      <w:r w:rsidRPr="001A22EE">
        <w:rPr>
          <w:rFonts w:cs="Times New Roman"/>
          <w:szCs w:val="24"/>
        </w:rPr>
        <w:t>Technique</w:t>
      </w:r>
      <w:proofErr w:type="spellEnd"/>
      <w:r w:rsidRPr="001A22EE">
        <w:rPr>
          <w:rFonts w:cs="Times New Roman"/>
          <w:szCs w:val="24"/>
        </w:rPr>
        <w:t xml:space="preserve">, Técnica de Modelado de Objetos). Más tarde se les unió </w:t>
      </w:r>
      <w:proofErr w:type="spellStart"/>
      <w:r w:rsidRPr="001A22EE">
        <w:rPr>
          <w:rFonts w:cs="Times New Roman"/>
          <w:szCs w:val="24"/>
        </w:rPr>
        <w:t>Ivar</w:t>
      </w:r>
      <w:proofErr w:type="spellEnd"/>
      <w:r w:rsidRPr="001A22EE">
        <w:rPr>
          <w:rFonts w:cs="Times New Roman"/>
          <w:szCs w:val="24"/>
        </w:rPr>
        <w:t xml:space="preserve"> Jacobson, creador del método OOSE (</w:t>
      </w:r>
      <w:proofErr w:type="spellStart"/>
      <w:r w:rsidRPr="001A22EE">
        <w:rPr>
          <w:rFonts w:cs="Times New Roman"/>
          <w:szCs w:val="24"/>
        </w:rPr>
        <w:t>Object-Oriented</w:t>
      </w:r>
      <w:proofErr w:type="spellEnd"/>
      <w:r w:rsidRPr="001A22EE">
        <w:rPr>
          <w:rFonts w:cs="Times New Roman"/>
          <w:szCs w:val="24"/>
        </w:rPr>
        <w:t xml:space="preserve"> Software </w:t>
      </w:r>
      <w:proofErr w:type="spellStart"/>
      <w:r w:rsidRPr="001A22EE">
        <w:rPr>
          <w:rFonts w:cs="Times New Roman"/>
          <w:szCs w:val="24"/>
        </w:rPr>
        <w:t>Engineering</w:t>
      </w:r>
      <w:proofErr w:type="spellEnd"/>
      <w:r w:rsidRPr="001A22EE">
        <w:rPr>
          <w:rFonts w:cs="Times New Roman"/>
          <w:szCs w:val="24"/>
        </w:rPr>
        <w:t>, Ingeniería de Software Orientada a Objetos). En respuesta a una petición OMG (</w:t>
      </w:r>
      <w:proofErr w:type="spellStart"/>
      <w:r w:rsidRPr="001A22EE">
        <w:rPr>
          <w:rFonts w:cs="Times New Roman"/>
          <w:szCs w:val="24"/>
        </w:rPr>
        <w:t>Object</w:t>
      </w:r>
      <w:proofErr w:type="spellEnd"/>
      <w:r w:rsidRPr="001A22EE">
        <w:rPr>
          <w:rFonts w:cs="Times New Roman"/>
          <w:szCs w:val="24"/>
        </w:rPr>
        <w:t xml:space="preserve"> Management </w:t>
      </w:r>
      <w:proofErr w:type="spellStart"/>
      <w:r w:rsidRPr="001A22EE">
        <w:rPr>
          <w:rFonts w:cs="Times New Roman"/>
          <w:szCs w:val="24"/>
        </w:rPr>
        <w:t>Group</w:t>
      </w:r>
      <w:proofErr w:type="spellEnd"/>
      <w:r w:rsidRPr="001A22EE">
        <w:rPr>
          <w:rFonts w:cs="Times New Roman"/>
          <w:szCs w:val="24"/>
        </w:rPr>
        <w:t>,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EndPr/>
        <w:sdtContent>
          <w:r w:rsidR="000D4F80">
            <w:rPr>
              <w:rFonts w:cs="Times New Roman"/>
              <w:szCs w:val="24"/>
            </w:rPr>
            <w:fldChar w:fldCharType="begin"/>
          </w:r>
          <w:r w:rsidR="008F3C07">
            <w:rPr>
              <w:rFonts w:cs="Times New Roman"/>
              <w:szCs w:val="24"/>
            </w:rPr>
            <w:instrText xml:space="preserve">CITATION Lar99 \p 15 \l 17418 </w:instrText>
          </w:r>
          <w:r w:rsidR="000D4F80">
            <w:rPr>
              <w:rFonts w:cs="Times New Roman"/>
              <w:szCs w:val="24"/>
            </w:rPr>
            <w:fldChar w:fldCharType="separate"/>
          </w:r>
          <w:r w:rsidR="008F3C07">
            <w:rPr>
              <w:rFonts w:cs="Times New Roman"/>
              <w:noProof/>
              <w:szCs w:val="24"/>
            </w:rPr>
            <w:t xml:space="preserve"> </w:t>
          </w:r>
          <w:r w:rsidR="008F3C07" w:rsidRPr="008F3C07">
            <w:rPr>
              <w:rFonts w:cs="Times New Roman"/>
              <w:noProof/>
              <w:szCs w:val="24"/>
            </w:rPr>
            <w:t>(Larman, 1999, pág. 15)</w:t>
          </w:r>
          <w:r w:rsidR="000D4F80">
            <w:rPr>
              <w:rFonts w:cs="Times New Roman"/>
              <w:szCs w:val="24"/>
            </w:rPr>
            <w:fldChar w:fldCharType="end"/>
          </w:r>
        </w:sdtContent>
      </w:sdt>
    </w:p>
    <w:p w:rsidR="00AF17ED" w:rsidRDefault="00AF17ED" w:rsidP="00DE5836">
      <w:pPr>
        <w:pStyle w:val="Ttulo3"/>
      </w:pPr>
      <w:bookmarkStart w:id="19" w:name="_Toc464637342"/>
      <w:r>
        <w:t>Pruebas</w:t>
      </w:r>
      <w:bookmarkEnd w:id="19"/>
    </w:p>
    <w:p w:rsidR="00657425" w:rsidRPr="00657425" w:rsidRDefault="00657425" w:rsidP="00657425">
      <w:pPr>
        <w:rPr>
          <w:rFonts w:cs="Times New Roman"/>
          <w:szCs w:val="24"/>
        </w:rPr>
      </w:pPr>
      <w:r w:rsidRPr="00657425">
        <w:rPr>
          <w:rFonts w:cs="Times New Roman"/>
          <w:szCs w:val="24"/>
        </w:rPr>
        <w:t xml:space="preserve">Errar es humano y la etapa de pruebas tiene como objetivo detectar los errores que se hayan podido cometer en las etapas anteriores del proyecto (y, eventualmente, corregirlos). </w:t>
      </w:r>
      <w:r w:rsidR="00984AE4">
        <w:rPr>
          <w:rFonts w:cs="Times New Roman"/>
          <w:szCs w:val="24"/>
        </w:rPr>
        <w:t>A</w:t>
      </w:r>
      <w:r w:rsidRPr="00657425">
        <w:rPr>
          <w:rFonts w:cs="Times New Roman"/>
          <w:szCs w:val="24"/>
        </w:rPr>
        <w:t>demás, es hacerlo antes de que el usuario final del sistema los tenga que sufrir. De hecho, una prueba es un éxito cuando se detecta un error (y no al revés, como nos gustaría pensar).</w:t>
      </w:r>
    </w:p>
    <w:p w:rsidR="00657425" w:rsidRPr="00657425" w:rsidRDefault="00657425" w:rsidP="00657425">
      <w:pPr>
        <w:rPr>
          <w:rFonts w:cs="Times New Roman"/>
          <w:szCs w:val="24"/>
        </w:rPr>
      </w:pPr>
      <w:r w:rsidRPr="00657425">
        <w:rPr>
          <w:rFonts w:cs="Times New Roman"/>
          <w:szCs w:val="24"/>
        </w:rPr>
        <w:lastRenderedPageBreak/>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rPr>
          <w:rFonts w:cs="Times New Roman"/>
          <w:szCs w:val="24"/>
        </w:rPr>
      </w:pPr>
      <w:r w:rsidRPr="00657425">
        <w:rPr>
          <w:rFonts w:cs="Times New Roman"/>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Una vez </w:t>
      </w:r>
      <w:r w:rsidRPr="008F3C07">
        <w:rPr>
          <w:rFonts w:cs="Times New Roman"/>
          <w:i/>
          <w:szCs w:val="24"/>
        </w:rPr>
        <w:t>"finalizado"</w:t>
      </w:r>
      <w:r w:rsidRPr="00657425">
        <w:rPr>
          <w:rFonts w:cs="Times New Roman"/>
          <w:szCs w:val="24"/>
        </w:rPr>
        <w:t xml:space="preserve">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rPr>
          <w:rFonts w:cs="Times New Roman"/>
          <w:szCs w:val="24"/>
        </w:rPr>
      </w:pPr>
      <w:r w:rsidRPr="00657425">
        <w:rPr>
          <w:rFonts w:cs="Times New Roman"/>
          <w:szCs w:val="24"/>
        </w:rPr>
        <w:t>En sistemas a medida, se suele realizar un test de aceptación que, si se supera con éxito, marcará oficialmente el final del proceso de desarrollo y el comienzo de la etapa de mantenimiento.</w:t>
      </w:r>
    </w:p>
    <w:p w:rsidR="00AF17ED" w:rsidRDefault="00657425" w:rsidP="00657425">
      <w:pPr>
        <w:rPr>
          <w:rFonts w:cs="Times New Roman"/>
          <w:szCs w:val="24"/>
        </w:rPr>
      </w:pPr>
      <w:r w:rsidRPr="00657425">
        <w:rPr>
          <w:rFonts w:cs="Times New Roman"/>
          <w:szCs w:val="24"/>
        </w:rPr>
        <w:lastRenderedPageBreak/>
        <w:t xml:space="preserve">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EndPr/>
        <w:sdtContent>
          <w:r w:rsidR="000D4F80">
            <w:rPr>
              <w:rFonts w:cs="Times New Roman"/>
              <w:szCs w:val="24"/>
            </w:rPr>
            <w:fldChar w:fldCharType="begin"/>
          </w:r>
          <w:r w:rsidR="000D4F80">
            <w:rPr>
              <w:rFonts w:cs="Times New Roman"/>
              <w:szCs w:val="24"/>
            </w:rPr>
            <w:instrText xml:space="preserve"> CITATION Ber05 \l 17418 </w:instrText>
          </w:r>
          <w:r w:rsidR="000D4F80">
            <w:rPr>
              <w:rFonts w:cs="Times New Roman"/>
              <w:szCs w:val="24"/>
            </w:rPr>
            <w:fldChar w:fldCharType="separate"/>
          </w:r>
          <w:r w:rsidR="007B0F6F" w:rsidRPr="007B0F6F">
            <w:rPr>
              <w:rFonts w:cs="Times New Roman"/>
              <w:noProof/>
              <w:szCs w:val="24"/>
            </w:rPr>
            <w:t>(Berzal, 2005)</w:t>
          </w:r>
          <w:r w:rsidR="000D4F80">
            <w:rPr>
              <w:rFonts w:cs="Times New Roman"/>
              <w:szCs w:val="24"/>
            </w:rPr>
            <w:fldChar w:fldCharType="end"/>
          </w:r>
        </w:sdtContent>
      </w:sdt>
    </w:p>
    <w:sectPr w:rsidR="00AF17ED" w:rsidSect="00C47F6A">
      <w:headerReference w:type="default" r:id="rId12"/>
      <w:footerReference w:type="default" r:id="rId13"/>
      <w:pgSz w:w="12240" w:h="15840" w:code="1"/>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264" w:rsidRDefault="00AB7264" w:rsidP="00EA6D04">
      <w:pPr>
        <w:spacing w:after="0" w:line="240" w:lineRule="auto"/>
      </w:pPr>
      <w:r>
        <w:separator/>
      </w:r>
    </w:p>
  </w:endnote>
  <w:endnote w:type="continuationSeparator" w:id="0">
    <w:p w:rsidR="00AB7264" w:rsidRDefault="00AB7264" w:rsidP="00EA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775224"/>
      <w:docPartObj>
        <w:docPartGallery w:val="Page Numbers (Bottom of Page)"/>
        <w:docPartUnique/>
      </w:docPartObj>
    </w:sdtPr>
    <w:sdtEndPr/>
    <w:sdtContent>
      <w:p w:rsidR="0010022B" w:rsidRDefault="0010022B">
        <w:pPr>
          <w:pStyle w:val="Piedepgina"/>
          <w:jc w:val="right"/>
        </w:pPr>
        <w:r>
          <w:fldChar w:fldCharType="begin"/>
        </w:r>
        <w:r>
          <w:instrText>PAGE   \* MERGEFORMAT</w:instrText>
        </w:r>
        <w:r>
          <w:fldChar w:fldCharType="separate"/>
        </w:r>
        <w:r w:rsidR="00B10751" w:rsidRPr="00B10751">
          <w:rPr>
            <w:noProof/>
            <w:lang w:val="es-ES"/>
          </w:rPr>
          <w:t>21</w:t>
        </w:r>
        <w:r>
          <w:fldChar w:fldCharType="end"/>
        </w:r>
      </w:p>
    </w:sdtContent>
  </w:sdt>
  <w:p w:rsidR="0010022B" w:rsidRDefault="001002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264" w:rsidRDefault="00AB7264" w:rsidP="00EA6D04">
      <w:pPr>
        <w:spacing w:after="0" w:line="240" w:lineRule="auto"/>
      </w:pPr>
      <w:r>
        <w:separator/>
      </w:r>
    </w:p>
  </w:footnote>
  <w:footnote w:type="continuationSeparator" w:id="0">
    <w:p w:rsidR="00AB7264" w:rsidRDefault="00AB7264" w:rsidP="00EA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22B" w:rsidRDefault="0010022B">
    <w:pPr>
      <w:pStyle w:val="Encabezado"/>
    </w:pPr>
    <w:r>
      <w:fldChar w:fldCharType="begin"/>
    </w:r>
    <w:r>
      <w:instrText xml:space="preserve"> AUTOTEXTLIST  \* Caps  \* MERGEFORMAT </w:instrText>
    </w:r>
    <w:r>
      <w:fldChar w:fldCharType="end"/>
    </w:r>
    <w:r>
      <w:fldChar w:fldCharType="begin"/>
    </w:r>
    <w:r>
      <w:instrText xml:space="preserve"> TC  Tabla \f \l 0 \n </w:instrText>
    </w:r>
    <w:r>
      <w:fldChar w:fldCharType="end"/>
    </w:r>
    <w:r>
      <w:fldChar w:fldCharType="begin"/>
    </w:r>
    <w:r>
      <w:instrText xml:space="preserve"> TC  Título \l 1 </w:instrText>
    </w:r>
    <w:r>
      <w:fldChar w:fldCharType="end"/>
    </w:r>
    <w:r>
      <w:fldChar w:fldCharType="begin"/>
    </w:r>
    <w:r>
      <w:instrText xml:space="preserve"> TC  \l 1 </w:instrText>
    </w:r>
    <w:r>
      <w:fldChar w:fldCharType="end"/>
    </w:r>
    <w:r>
      <w:fldChar w:fldCharType="begin"/>
    </w:r>
    <w:r>
      <w:instrText xml:space="preserve"> TC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D5AA6"/>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3AA87E48"/>
    <w:multiLevelType w:val="hybridMultilevel"/>
    <w:tmpl w:val="7E063F3C"/>
    <w:lvl w:ilvl="0" w:tplc="440A000F">
      <w:start w:val="1"/>
      <w:numFmt w:val="decimal"/>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15:restartNumberingAfterBreak="0">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15A6A94"/>
    <w:multiLevelType w:val="hybridMultilevel"/>
    <w:tmpl w:val="0C80E6C0"/>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8" w15:restartNumberingAfterBreak="0">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46114809"/>
    <w:multiLevelType w:val="hybridMultilevel"/>
    <w:tmpl w:val="81B47B96"/>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0" w15:restartNumberingAfterBreak="0">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00A48"/>
    <w:multiLevelType w:val="hybridMultilevel"/>
    <w:tmpl w:val="3C5E7054"/>
    <w:lvl w:ilvl="0" w:tplc="0409001B">
      <w:start w:val="1"/>
      <w:numFmt w:val="low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15:restartNumberingAfterBreak="0">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6" w15:restartNumberingAfterBreak="0">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94D49"/>
    <w:multiLevelType w:val="hybridMultilevel"/>
    <w:tmpl w:val="3C3AFC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3" w15:restartNumberingAfterBreak="0">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B543B"/>
    <w:multiLevelType w:val="singleLevel"/>
    <w:tmpl w:val="0C0A000F"/>
    <w:lvl w:ilvl="0">
      <w:start w:val="1"/>
      <w:numFmt w:val="decimal"/>
      <w:lvlText w:val="%1."/>
      <w:lvlJc w:val="left"/>
      <w:pPr>
        <w:tabs>
          <w:tab w:val="num" w:pos="360"/>
        </w:tabs>
        <w:ind w:left="360" w:hanging="360"/>
      </w:pPr>
    </w:lvl>
  </w:abstractNum>
  <w:abstractNum w:abstractNumId="36" w15:restartNumberingAfterBreak="0">
    <w:nsid w:val="6DE3748E"/>
    <w:multiLevelType w:val="multilevel"/>
    <w:tmpl w:val="2D349FD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7" w15:restartNumberingAfterBreak="0">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9" w15:restartNumberingAfterBreak="0">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15:restartNumberingAfterBreak="0">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15:restartNumberingAfterBreak="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3" w15:restartNumberingAfterBreak="0">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70080"/>
    <w:multiLevelType w:val="hybridMultilevel"/>
    <w:tmpl w:val="ABB0EDA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5" w15:restartNumberingAfterBreak="0">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6" w15:restartNumberingAfterBreak="0">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7"/>
  </w:num>
  <w:num w:numId="3">
    <w:abstractNumId w:val="15"/>
  </w:num>
  <w:num w:numId="4">
    <w:abstractNumId w:val="34"/>
  </w:num>
  <w:num w:numId="5">
    <w:abstractNumId w:val="23"/>
  </w:num>
  <w:num w:numId="6">
    <w:abstractNumId w:val="38"/>
  </w:num>
  <w:num w:numId="7">
    <w:abstractNumId w:val="40"/>
  </w:num>
  <w:num w:numId="8">
    <w:abstractNumId w:val="18"/>
  </w:num>
  <w:num w:numId="9">
    <w:abstractNumId w:val="3"/>
  </w:num>
  <w:num w:numId="10">
    <w:abstractNumId w:val="39"/>
  </w:num>
  <w:num w:numId="11">
    <w:abstractNumId w:val="32"/>
  </w:num>
  <w:num w:numId="12">
    <w:abstractNumId w:val="6"/>
  </w:num>
  <w:num w:numId="13">
    <w:abstractNumId w:val="27"/>
  </w:num>
  <w:num w:numId="14">
    <w:abstractNumId w:val="41"/>
  </w:num>
  <w:num w:numId="15">
    <w:abstractNumId w:val="13"/>
  </w:num>
  <w:num w:numId="16">
    <w:abstractNumId w:val="11"/>
  </w:num>
  <w:num w:numId="17">
    <w:abstractNumId w:val="7"/>
  </w:num>
  <w:num w:numId="18">
    <w:abstractNumId w:val="0"/>
  </w:num>
  <w:num w:numId="19">
    <w:abstractNumId w:val="33"/>
  </w:num>
  <w:num w:numId="20">
    <w:abstractNumId w:val="43"/>
  </w:num>
  <w:num w:numId="21">
    <w:abstractNumId w:val="46"/>
  </w:num>
  <w:num w:numId="22">
    <w:abstractNumId w:val="28"/>
  </w:num>
  <w:num w:numId="23">
    <w:abstractNumId w:val="10"/>
  </w:num>
  <w:num w:numId="24">
    <w:abstractNumId w:val="21"/>
  </w:num>
  <w:num w:numId="25">
    <w:abstractNumId w:val="9"/>
  </w:num>
  <w:num w:numId="26">
    <w:abstractNumId w:val="8"/>
  </w:num>
  <w:num w:numId="27">
    <w:abstractNumId w:val="26"/>
  </w:num>
  <w:num w:numId="28">
    <w:abstractNumId w:val="24"/>
  </w:num>
  <w:num w:numId="29">
    <w:abstractNumId w:val="29"/>
  </w:num>
  <w:num w:numId="30">
    <w:abstractNumId w:val="1"/>
  </w:num>
  <w:num w:numId="31">
    <w:abstractNumId w:val="20"/>
  </w:num>
  <w:num w:numId="32">
    <w:abstractNumId w:val="31"/>
  </w:num>
  <w:num w:numId="33">
    <w:abstractNumId w:val="16"/>
  </w:num>
  <w:num w:numId="34">
    <w:abstractNumId w:val="4"/>
  </w:num>
  <w:num w:numId="35">
    <w:abstractNumId w:val="35"/>
  </w:num>
  <w:num w:numId="36">
    <w:abstractNumId w:val="45"/>
  </w:num>
  <w:num w:numId="37">
    <w:abstractNumId w:val="2"/>
  </w:num>
  <w:num w:numId="38">
    <w:abstractNumId w:val="42"/>
  </w:num>
  <w:num w:numId="39">
    <w:abstractNumId w:val="14"/>
  </w:num>
  <w:num w:numId="40">
    <w:abstractNumId w:val="25"/>
  </w:num>
  <w:num w:numId="41">
    <w:abstractNumId w:val="36"/>
  </w:num>
  <w:num w:numId="42">
    <w:abstractNumId w:val="47"/>
  </w:num>
  <w:num w:numId="43">
    <w:abstractNumId w:val="12"/>
  </w:num>
  <w:num w:numId="44">
    <w:abstractNumId w:val="19"/>
  </w:num>
  <w:num w:numId="45">
    <w:abstractNumId w:val="17"/>
  </w:num>
  <w:num w:numId="46">
    <w:abstractNumId w:val="30"/>
  </w:num>
  <w:num w:numId="47">
    <w:abstractNumId w:val="44"/>
  </w:num>
  <w:num w:numId="48">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56F21"/>
    <w:rsid w:val="0006168E"/>
    <w:rsid w:val="00072E19"/>
    <w:rsid w:val="0007452C"/>
    <w:rsid w:val="00074A4C"/>
    <w:rsid w:val="00095BEE"/>
    <w:rsid w:val="000A30DF"/>
    <w:rsid w:val="000B6167"/>
    <w:rsid w:val="000C5593"/>
    <w:rsid w:val="000D4F80"/>
    <w:rsid w:val="0010022B"/>
    <w:rsid w:val="00117EF2"/>
    <w:rsid w:val="00140366"/>
    <w:rsid w:val="0014554D"/>
    <w:rsid w:val="00151DE7"/>
    <w:rsid w:val="00154996"/>
    <w:rsid w:val="00155BDD"/>
    <w:rsid w:val="001A22EE"/>
    <w:rsid w:val="001E5BB2"/>
    <w:rsid w:val="00281EDE"/>
    <w:rsid w:val="002A3AB5"/>
    <w:rsid w:val="002B189D"/>
    <w:rsid w:val="002B46CE"/>
    <w:rsid w:val="002C1B51"/>
    <w:rsid w:val="00316E7C"/>
    <w:rsid w:val="00393507"/>
    <w:rsid w:val="003B04DE"/>
    <w:rsid w:val="003B77B5"/>
    <w:rsid w:val="003C3C36"/>
    <w:rsid w:val="003D5261"/>
    <w:rsid w:val="003E2F4E"/>
    <w:rsid w:val="004041C9"/>
    <w:rsid w:val="00430ED1"/>
    <w:rsid w:val="00433208"/>
    <w:rsid w:val="004416C7"/>
    <w:rsid w:val="00451965"/>
    <w:rsid w:val="0046789B"/>
    <w:rsid w:val="004C23FB"/>
    <w:rsid w:val="004D4261"/>
    <w:rsid w:val="004E29EA"/>
    <w:rsid w:val="004E5258"/>
    <w:rsid w:val="004F7A6B"/>
    <w:rsid w:val="00546DBF"/>
    <w:rsid w:val="00560F3C"/>
    <w:rsid w:val="00572BCE"/>
    <w:rsid w:val="00573AB7"/>
    <w:rsid w:val="00597039"/>
    <w:rsid w:val="005B2EA6"/>
    <w:rsid w:val="005B46A7"/>
    <w:rsid w:val="005B6E85"/>
    <w:rsid w:val="005C5B28"/>
    <w:rsid w:val="00616918"/>
    <w:rsid w:val="00626300"/>
    <w:rsid w:val="00657425"/>
    <w:rsid w:val="00660E03"/>
    <w:rsid w:val="00661B0C"/>
    <w:rsid w:val="006642B5"/>
    <w:rsid w:val="00692F0F"/>
    <w:rsid w:val="00693556"/>
    <w:rsid w:val="006D6A03"/>
    <w:rsid w:val="006F4AC0"/>
    <w:rsid w:val="007025DF"/>
    <w:rsid w:val="007542B1"/>
    <w:rsid w:val="0075734B"/>
    <w:rsid w:val="00780938"/>
    <w:rsid w:val="007938ED"/>
    <w:rsid w:val="007B0F6F"/>
    <w:rsid w:val="007C37C4"/>
    <w:rsid w:val="007D59B8"/>
    <w:rsid w:val="008134BC"/>
    <w:rsid w:val="008333AB"/>
    <w:rsid w:val="0083746F"/>
    <w:rsid w:val="008526BB"/>
    <w:rsid w:val="00853548"/>
    <w:rsid w:val="00855351"/>
    <w:rsid w:val="0086126C"/>
    <w:rsid w:val="00871741"/>
    <w:rsid w:val="00891C79"/>
    <w:rsid w:val="00896BA7"/>
    <w:rsid w:val="008A68DD"/>
    <w:rsid w:val="008C23F6"/>
    <w:rsid w:val="008C4817"/>
    <w:rsid w:val="008D417D"/>
    <w:rsid w:val="008D74BD"/>
    <w:rsid w:val="008F3C07"/>
    <w:rsid w:val="008F3E1C"/>
    <w:rsid w:val="0092202C"/>
    <w:rsid w:val="00922B35"/>
    <w:rsid w:val="00984AE4"/>
    <w:rsid w:val="009921AD"/>
    <w:rsid w:val="009A61FF"/>
    <w:rsid w:val="009B68F6"/>
    <w:rsid w:val="00A10919"/>
    <w:rsid w:val="00A1217C"/>
    <w:rsid w:val="00A21E67"/>
    <w:rsid w:val="00AB7264"/>
    <w:rsid w:val="00AC512F"/>
    <w:rsid w:val="00AC7BF8"/>
    <w:rsid w:val="00AE006B"/>
    <w:rsid w:val="00AE29E3"/>
    <w:rsid w:val="00AF0765"/>
    <w:rsid w:val="00AF17ED"/>
    <w:rsid w:val="00AF2CC1"/>
    <w:rsid w:val="00B04244"/>
    <w:rsid w:val="00B10751"/>
    <w:rsid w:val="00B51229"/>
    <w:rsid w:val="00B65C66"/>
    <w:rsid w:val="00B9693D"/>
    <w:rsid w:val="00BA2307"/>
    <w:rsid w:val="00BB3457"/>
    <w:rsid w:val="00BB749B"/>
    <w:rsid w:val="00C114A3"/>
    <w:rsid w:val="00C2130A"/>
    <w:rsid w:val="00C42CB8"/>
    <w:rsid w:val="00C47F6A"/>
    <w:rsid w:val="00C62E2D"/>
    <w:rsid w:val="00CA3B92"/>
    <w:rsid w:val="00CA6D92"/>
    <w:rsid w:val="00CD71B0"/>
    <w:rsid w:val="00CE146E"/>
    <w:rsid w:val="00CE5704"/>
    <w:rsid w:val="00CF1DA0"/>
    <w:rsid w:val="00D011F2"/>
    <w:rsid w:val="00D7034E"/>
    <w:rsid w:val="00D87C9D"/>
    <w:rsid w:val="00DA2582"/>
    <w:rsid w:val="00DB689B"/>
    <w:rsid w:val="00DE162A"/>
    <w:rsid w:val="00DE5836"/>
    <w:rsid w:val="00DE5B52"/>
    <w:rsid w:val="00DF2CBF"/>
    <w:rsid w:val="00E33170"/>
    <w:rsid w:val="00E65C1D"/>
    <w:rsid w:val="00E86944"/>
    <w:rsid w:val="00E872EC"/>
    <w:rsid w:val="00E96EFC"/>
    <w:rsid w:val="00EA6D04"/>
    <w:rsid w:val="00EC418A"/>
    <w:rsid w:val="00ED5C5B"/>
    <w:rsid w:val="00EE4895"/>
    <w:rsid w:val="00EF1AA5"/>
    <w:rsid w:val="00EF3CF9"/>
    <w:rsid w:val="00F34201"/>
    <w:rsid w:val="00F36B4A"/>
    <w:rsid w:val="00F52E32"/>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837E8"/>
  <w15:docId w15:val="{DE71CA14-1260-4F7E-A37A-0F69122A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Descripcin">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 w:type="table" w:styleId="Tablaconcuadrcula">
    <w:name w:val="Table Grid"/>
    <w:basedOn w:val="Tablanormal"/>
    <w:uiPriority w:val="59"/>
    <w:rsid w:val="00B65C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556">
      <w:bodyDiv w:val="1"/>
      <w:marLeft w:val="0"/>
      <w:marRight w:val="0"/>
      <w:marTop w:val="0"/>
      <w:marBottom w:val="0"/>
      <w:divBdr>
        <w:top w:val="none" w:sz="0" w:space="0" w:color="auto"/>
        <w:left w:val="none" w:sz="0" w:space="0" w:color="auto"/>
        <w:bottom w:val="none" w:sz="0" w:space="0" w:color="auto"/>
        <w:right w:val="none" w:sz="0" w:space="0" w:color="auto"/>
      </w:divBdr>
    </w:div>
    <w:div w:id="17006588">
      <w:bodyDiv w:val="1"/>
      <w:marLeft w:val="0"/>
      <w:marRight w:val="0"/>
      <w:marTop w:val="0"/>
      <w:marBottom w:val="0"/>
      <w:divBdr>
        <w:top w:val="none" w:sz="0" w:space="0" w:color="auto"/>
        <w:left w:val="none" w:sz="0" w:space="0" w:color="auto"/>
        <w:bottom w:val="none" w:sz="0" w:space="0" w:color="auto"/>
        <w:right w:val="none" w:sz="0" w:space="0" w:color="auto"/>
      </w:divBdr>
    </w:div>
    <w:div w:id="92290802">
      <w:bodyDiv w:val="1"/>
      <w:marLeft w:val="0"/>
      <w:marRight w:val="0"/>
      <w:marTop w:val="0"/>
      <w:marBottom w:val="0"/>
      <w:divBdr>
        <w:top w:val="none" w:sz="0" w:space="0" w:color="auto"/>
        <w:left w:val="none" w:sz="0" w:space="0" w:color="auto"/>
        <w:bottom w:val="none" w:sz="0" w:space="0" w:color="auto"/>
        <w:right w:val="none" w:sz="0" w:space="0" w:color="auto"/>
      </w:divBdr>
    </w:div>
    <w:div w:id="229461855">
      <w:bodyDiv w:val="1"/>
      <w:marLeft w:val="0"/>
      <w:marRight w:val="0"/>
      <w:marTop w:val="0"/>
      <w:marBottom w:val="0"/>
      <w:divBdr>
        <w:top w:val="none" w:sz="0" w:space="0" w:color="auto"/>
        <w:left w:val="none" w:sz="0" w:space="0" w:color="auto"/>
        <w:bottom w:val="none" w:sz="0" w:space="0" w:color="auto"/>
        <w:right w:val="none" w:sz="0" w:space="0" w:color="auto"/>
      </w:divBdr>
    </w:div>
    <w:div w:id="301154275">
      <w:bodyDiv w:val="1"/>
      <w:marLeft w:val="0"/>
      <w:marRight w:val="0"/>
      <w:marTop w:val="0"/>
      <w:marBottom w:val="0"/>
      <w:divBdr>
        <w:top w:val="none" w:sz="0" w:space="0" w:color="auto"/>
        <w:left w:val="none" w:sz="0" w:space="0" w:color="auto"/>
        <w:bottom w:val="none" w:sz="0" w:space="0" w:color="auto"/>
        <w:right w:val="none" w:sz="0" w:space="0" w:color="auto"/>
      </w:divBdr>
    </w:div>
    <w:div w:id="343678058">
      <w:bodyDiv w:val="1"/>
      <w:marLeft w:val="0"/>
      <w:marRight w:val="0"/>
      <w:marTop w:val="0"/>
      <w:marBottom w:val="0"/>
      <w:divBdr>
        <w:top w:val="none" w:sz="0" w:space="0" w:color="auto"/>
        <w:left w:val="none" w:sz="0" w:space="0" w:color="auto"/>
        <w:bottom w:val="none" w:sz="0" w:space="0" w:color="auto"/>
        <w:right w:val="none" w:sz="0" w:space="0" w:color="auto"/>
      </w:divBdr>
    </w:div>
    <w:div w:id="365064422">
      <w:bodyDiv w:val="1"/>
      <w:marLeft w:val="0"/>
      <w:marRight w:val="0"/>
      <w:marTop w:val="0"/>
      <w:marBottom w:val="0"/>
      <w:divBdr>
        <w:top w:val="none" w:sz="0" w:space="0" w:color="auto"/>
        <w:left w:val="none" w:sz="0" w:space="0" w:color="auto"/>
        <w:bottom w:val="none" w:sz="0" w:space="0" w:color="auto"/>
        <w:right w:val="none" w:sz="0" w:space="0" w:color="auto"/>
      </w:divBdr>
    </w:div>
    <w:div w:id="405302727">
      <w:bodyDiv w:val="1"/>
      <w:marLeft w:val="0"/>
      <w:marRight w:val="0"/>
      <w:marTop w:val="0"/>
      <w:marBottom w:val="0"/>
      <w:divBdr>
        <w:top w:val="none" w:sz="0" w:space="0" w:color="auto"/>
        <w:left w:val="none" w:sz="0" w:space="0" w:color="auto"/>
        <w:bottom w:val="none" w:sz="0" w:space="0" w:color="auto"/>
        <w:right w:val="none" w:sz="0" w:space="0" w:color="auto"/>
      </w:divBdr>
    </w:div>
    <w:div w:id="419758999">
      <w:bodyDiv w:val="1"/>
      <w:marLeft w:val="0"/>
      <w:marRight w:val="0"/>
      <w:marTop w:val="0"/>
      <w:marBottom w:val="0"/>
      <w:divBdr>
        <w:top w:val="none" w:sz="0" w:space="0" w:color="auto"/>
        <w:left w:val="none" w:sz="0" w:space="0" w:color="auto"/>
        <w:bottom w:val="none" w:sz="0" w:space="0" w:color="auto"/>
        <w:right w:val="none" w:sz="0" w:space="0" w:color="auto"/>
      </w:divBdr>
    </w:div>
    <w:div w:id="447237861">
      <w:bodyDiv w:val="1"/>
      <w:marLeft w:val="0"/>
      <w:marRight w:val="0"/>
      <w:marTop w:val="0"/>
      <w:marBottom w:val="0"/>
      <w:divBdr>
        <w:top w:val="none" w:sz="0" w:space="0" w:color="auto"/>
        <w:left w:val="none" w:sz="0" w:space="0" w:color="auto"/>
        <w:bottom w:val="none" w:sz="0" w:space="0" w:color="auto"/>
        <w:right w:val="none" w:sz="0" w:space="0" w:color="auto"/>
      </w:divBdr>
    </w:div>
    <w:div w:id="485168515">
      <w:bodyDiv w:val="1"/>
      <w:marLeft w:val="0"/>
      <w:marRight w:val="0"/>
      <w:marTop w:val="0"/>
      <w:marBottom w:val="0"/>
      <w:divBdr>
        <w:top w:val="none" w:sz="0" w:space="0" w:color="auto"/>
        <w:left w:val="none" w:sz="0" w:space="0" w:color="auto"/>
        <w:bottom w:val="none" w:sz="0" w:space="0" w:color="auto"/>
        <w:right w:val="none" w:sz="0" w:space="0" w:color="auto"/>
      </w:divBdr>
    </w:div>
    <w:div w:id="489636073">
      <w:bodyDiv w:val="1"/>
      <w:marLeft w:val="0"/>
      <w:marRight w:val="0"/>
      <w:marTop w:val="0"/>
      <w:marBottom w:val="0"/>
      <w:divBdr>
        <w:top w:val="none" w:sz="0" w:space="0" w:color="auto"/>
        <w:left w:val="none" w:sz="0" w:space="0" w:color="auto"/>
        <w:bottom w:val="none" w:sz="0" w:space="0" w:color="auto"/>
        <w:right w:val="none" w:sz="0" w:space="0" w:color="auto"/>
      </w:divBdr>
    </w:div>
    <w:div w:id="497306222">
      <w:bodyDiv w:val="1"/>
      <w:marLeft w:val="0"/>
      <w:marRight w:val="0"/>
      <w:marTop w:val="0"/>
      <w:marBottom w:val="0"/>
      <w:divBdr>
        <w:top w:val="none" w:sz="0" w:space="0" w:color="auto"/>
        <w:left w:val="none" w:sz="0" w:space="0" w:color="auto"/>
        <w:bottom w:val="none" w:sz="0" w:space="0" w:color="auto"/>
        <w:right w:val="none" w:sz="0" w:space="0" w:color="auto"/>
      </w:divBdr>
    </w:div>
    <w:div w:id="514077419">
      <w:bodyDiv w:val="1"/>
      <w:marLeft w:val="0"/>
      <w:marRight w:val="0"/>
      <w:marTop w:val="0"/>
      <w:marBottom w:val="0"/>
      <w:divBdr>
        <w:top w:val="none" w:sz="0" w:space="0" w:color="auto"/>
        <w:left w:val="none" w:sz="0" w:space="0" w:color="auto"/>
        <w:bottom w:val="none" w:sz="0" w:space="0" w:color="auto"/>
        <w:right w:val="none" w:sz="0" w:space="0" w:color="auto"/>
      </w:divBdr>
    </w:div>
    <w:div w:id="550961506">
      <w:bodyDiv w:val="1"/>
      <w:marLeft w:val="0"/>
      <w:marRight w:val="0"/>
      <w:marTop w:val="0"/>
      <w:marBottom w:val="0"/>
      <w:divBdr>
        <w:top w:val="none" w:sz="0" w:space="0" w:color="auto"/>
        <w:left w:val="none" w:sz="0" w:space="0" w:color="auto"/>
        <w:bottom w:val="none" w:sz="0" w:space="0" w:color="auto"/>
        <w:right w:val="none" w:sz="0" w:space="0" w:color="auto"/>
      </w:divBdr>
    </w:div>
    <w:div w:id="596593544">
      <w:bodyDiv w:val="1"/>
      <w:marLeft w:val="0"/>
      <w:marRight w:val="0"/>
      <w:marTop w:val="0"/>
      <w:marBottom w:val="0"/>
      <w:divBdr>
        <w:top w:val="none" w:sz="0" w:space="0" w:color="auto"/>
        <w:left w:val="none" w:sz="0" w:space="0" w:color="auto"/>
        <w:bottom w:val="none" w:sz="0" w:space="0" w:color="auto"/>
        <w:right w:val="none" w:sz="0" w:space="0" w:color="auto"/>
      </w:divBdr>
    </w:div>
    <w:div w:id="610670026">
      <w:bodyDiv w:val="1"/>
      <w:marLeft w:val="0"/>
      <w:marRight w:val="0"/>
      <w:marTop w:val="0"/>
      <w:marBottom w:val="0"/>
      <w:divBdr>
        <w:top w:val="none" w:sz="0" w:space="0" w:color="auto"/>
        <w:left w:val="none" w:sz="0" w:space="0" w:color="auto"/>
        <w:bottom w:val="none" w:sz="0" w:space="0" w:color="auto"/>
        <w:right w:val="none" w:sz="0" w:space="0" w:color="auto"/>
      </w:divBdr>
    </w:div>
    <w:div w:id="675350025">
      <w:bodyDiv w:val="1"/>
      <w:marLeft w:val="0"/>
      <w:marRight w:val="0"/>
      <w:marTop w:val="0"/>
      <w:marBottom w:val="0"/>
      <w:divBdr>
        <w:top w:val="none" w:sz="0" w:space="0" w:color="auto"/>
        <w:left w:val="none" w:sz="0" w:space="0" w:color="auto"/>
        <w:bottom w:val="none" w:sz="0" w:space="0" w:color="auto"/>
        <w:right w:val="none" w:sz="0" w:space="0" w:color="auto"/>
      </w:divBdr>
    </w:div>
    <w:div w:id="715859512">
      <w:bodyDiv w:val="1"/>
      <w:marLeft w:val="0"/>
      <w:marRight w:val="0"/>
      <w:marTop w:val="0"/>
      <w:marBottom w:val="0"/>
      <w:divBdr>
        <w:top w:val="none" w:sz="0" w:space="0" w:color="auto"/>
        <w:left w:val="none" w:sz="0" w:space="0" w:color="auto"/>
        <w:bottom w:val="none" w:sz="0" w:space="0" w:color="auto"/>
        <w:right w:val="none" w:sz="0" w:space="0" w:color="auto"/>
      </w:divBdr>
    </w:div>
    <w:div w:id="915365199">
      <w:bodyDiv w:val="1"/>
      <w:marLeft w:val="0"/>
      <w:marRight w:val="0"/>
      <w:marTop w:val="0"/>
      <w:marBottom w:val="0"/>
      <w:divBdr>
        <w:top w:val="none" w:sz="0" w:space="0" w:color="auto"/>
        <w:left w:val="none" w:sz="0" w:space="0" w:color="auto"/>
        <w:bottom w:val="none" w:sz="0" w:space="0" w:color="auto"/>
        <w:right w:val="none" w:sz="0" w:space="0" w:color="auto"/>
      </w:divBdr>
    </w:div>
    <w:div w:id="1016151858">
      <w:bodyDiv w:val="1"/>
      <w:marLeft w:val="0"/>
      <w:marRight w:val="0"/>
      <w:marTop w:val="0"/>
      <w:marBottom w:val="0"/>
      <w:divBdr>
        <w:top w:val="none" w:sz="0" w:space="0" w:color="auto"/>
        <w:left w:val="none" w:sz="0" w:space="0" w:color="auto"/>
        <w:bottom w:val="none" w:sz="0" w:space="0" w:color="auto"/>
        <w:right w:val="none" w:sz="0" w:space="0" w:color="auto"/>
      </w:divBdr>
    </w:div>
    <w:div w:id="1055667923">
      <w:bodyDiv w:val="1"/>
      <w:marLeft w:val="0"/>
      <w:marRight w:val="0"/>
      <w:marTop w:val="0"/>
      <w:marBottom w:val="0"/>
      <w:divBdr>
        <w:top w:val="none" w:sz="0" w:space="0" w:color="auto"/>
        <w:left w:val="none" w:sz="0" w:space="0" w:color="auto"/>
        <w:bottom w:val="none" w:sz="0" w:space="0" w:color="auto"/>
        <w:right w:val="none" w:sz="0" w:space="0" w:color="auto"/>
      </w:divBdr>
    </w:div>
    <w:div w:id="1094713913">
      <w:bodyDiv w:val="1"/>
      <w:marLeft w:val="0"/>
      <w:marRight w:val="0"/>
      <w:marTop w:val="0"/>
      <w:marBottom w:val="0"/>
      <w:divBdr>
        <w:top w:val="none" w:sz="0" w:space="0" w:color="auto"/>
        <w:left w:val="none" w:sz="0" w:space="0" w:color="auto"/>
        <w:bottom w:val="none" w:sz="0" w:space="0" w:color="auto"/>
        <w:right w:val="none" w:sz="0" w:space="0" w:color="auto"/>
      </w:divBdr>
    </w:div>
    <w:div w:id="1114523395">
      <w:bodyDiv w:val="1"/>
      <w:marLeft w:val="0"/>
      <w:marRight w:val="0"/>
      <w:marTop w:val="0"/>
      <w:marBottom w:val="0"/>
      <w:divBdr>
        <w:top w:val="none" w:sz="0" w:space="0" w:color="auto"/>
        <w:left w:val="none" w:sz="0" w:space="0" w:color="auto"/>
        <w:bottom w:val="none" w:sz="0" w:space="0" w:color="auto"/>
        <w:right w:val="none" w:sz="0" w:space="0" w:color="auto"/>
      </w:divBdr>
    </w:div>
    <w:div w:id="1209145740">
      <w:bodyDiv w:val="1"/>
      <w:marLeft w:val="0"/>
      <w:marRight w:val="0"/>
      <w:marTop w:val="0"/>
      <w:marBottom w:val="0"/>
      <w:divBdr>
        <w:top w:val="none" w:sz="0" w:space="0" w:color="auto"/>
        <w:left w:val="none" w:sz="0" w:space="0" w:color="auto"/>
        <w:bottom w:val="none" w:sz="0" w:space="0" w:color="auto"/>
        <w:right w:val="none" w:sz="0" w:space="0" w:color="auto"/>
      </w:divBdr>
    </w:div>
    <w:div w:id="1262377099">
      <w:bodyDiv w:val="1"/>
      <w:marLeft w:val="0"/>
      <w:marRight w:val="0"/>
      <w:marTop w:val="0"/>
      <w:marBottom w:val="0"/>
      <w:divBdr>
        <w:top w:val="none" w:sz="0" w:space="0" w:color="auto"/>
        <w:left w:val="none" w:sz="0" w:space="0" w:color="auto"/>
        <w:bottom w:val="none" w:sz="0" w:space="0" w:color="auto"/>
        <w:right w:val="none" w:sz="0" w:space="0" w:color="auto"/>
      </w:divBdr>
    </w:div>
    <w:div w:id="1377314061">
      <w:bodyDiv w:val="1"/>
      <w:marLeft w:val="0"/>
      <w:marRight w:val="0"/>
      <w:marTop w:val="0"/>
      <w:marBottom w:val="0"/>
      <w:divBdr>
        <w:top w:val="none" w:sz="0" w:space="0" w:color="auto"/>
        <w:left w:val="none" w:sz="0" w:space="0" w:color="auto"/>
        <w:bottom w:val="none" w:sz="0" w:space="0" w:color="auto"/>
        <w:right w:val="none" w:sz="0" w:space="0" w:color="auto"/>
      </w:divBdr>
    </w:div>
    <w:div w:id="1492602652">
      <w:bodyDiv w:val="1"/>
      <w:marLeft w:val="0"/>
      <w:marRight w:val="0"/>
      <w:marTop w:val="0"/>
      <w:marBottom w:val="0"/>
      <w:divBdr>
        <w:top w:val="none" w:sz="0" w:space="0" w:color="auto"/>
        <w:left w:val="none" w:sz="0" w:space="0" w:color="auto"/>
        <w:bottom w:val="none" w:sz="0" w:space="0" w:color="auto"/>
        <w:right w:val="none" w:sz="0" w:space="0" w:color="auto"/>
      </w:divBdr>
    </w:div>
    <w:div w:id="1506633074">
      <w:bodyDiv w:val="1"/>
      <w:marLeft w:val="0"/>
      <w:marRight w:val="0"/>
      <w:marTop w:val="0"/>
      <w:marBottom w:val="0"/>
      <w:divBdr>
        <w:top w:val="none" w:sz="0" w:space="0" w:color="auto"/>
        <w:left w:val="none" w:sz="0" w:space="0" w:color="auto"/>
        <w:bottom w:val="none" w:sz="0" w:space="0" w:color="auto"/>
        <w:right w:val="none" w:sz="0" w:space="0" w:color="auto"/>
      </w:divBdr>
    </w:div>
    <w:div w:id="1672952693">
      <w:bodyDiv w:val="1"/>
      <w:marLeft w:val="0"/>
      <w:marRight w:val="0"/>
      <w:marTop w:val="0"/>
      <w:marBottom w:val="0"/>
      <w:divBdr>
        <w:top w:val="none" w:sz="0" w:space="0" w:color="auto"/>
        <w:left w:val="none" w:sz="0" w:space="0" w:color="auto"/>
        <w:bottom w:val="none" w:sz="0" w:space="0" w:color="auto"/>
        <w:right w:val="none" w:sz="0" w:space="0" w:color="auto"/>
      </w:divBdr>
    </w:div>
    <w:div w:id="1786652460">
      <w:bodyDiv w:val="1"/>
      <w:marLeft w:val="0"/>
      <w:marRight w:val="0"/>
      <w:marTop w:val="0"/>
      <w:marBottom w:val="0"/>
      <w:divBdr>
        <w:top w:val="none" w:sz="0" w:space="0" w:color="auto"/>
        <w:left w:val="none" w:sz="0" w:space="0" w:color="auto"/>
        <w:bottom w:val="none" w:sz="0" w:space="0" w:color="auto"/>
        <w:right w:val="none" w:sz="0" w:space="0" w:color="auto"/>
      </w:divBdr>
    </w:div>
    <w:div w:id="1895698169">
      <w:bodyDiv w:val="1"/>
      <w:marLeft w:val="0"/>
      <w:marRight w:val="0"/>
      <w:marTop w:val="0"/>
      <w:marBottom w:val="0"/>
      <w:divBdr>
        <w:top w:val="none" w:sz="0" w:space="0" w:color="auto"/>
        <w:left w:val="none" w:sz="0" w:space="0" w:color="auto"/>
        <w:bottom w:val="none" w:sz="0" w:space="0" w:color="auto"/>
        <w:right w:val="none" w:sz="0" w:space="0" w:color="auto"/>
      </w:divBdr>
    </w:div>
    <w:div w:id="1925138230">
      <w:bodyDiv w:val="1"/>
      <w:marLeft w:val="0"/>
      <w:marRight w:val="0"/>
      <w:marTop w:val="0"/>
      <w:marBottom w:val="0"/>
      <w:divBdr>
        <w:top w:val="none" w:sz="0" w:space="0" w:color="auto"/>
        <w:left w:val="none" w:sz="0" w:space="0" w:color="auto"/>
        <w:bottom w:val="none" w:sz="0" w:space="0" w:color="auto"/>
        <w:right w:val="none" w:sz="0" w:space="0" w:color="auto"/>
      </w:divBdr>
    </w:div>
    <w:div w:id="1966545807">
      <w:bodyDiv w:val="1"/>
      <w:marLeft w:val="0"/>
      <w:marRight w:val="0"/>
      <w:marTop w:val="0"/>
      <w:marBottom w:val="0"/>
      <w:divBdr>
        <w:top w:val="none" w:sz="0" w:space="0" w:color="auto"/>
        <w:left w:val="none" w:sz="0" w:space="0" w:color="auto"/>
        <w:bottom w:val="none" w:sz="0" w:space="0" w:color="auto"/>
        <w:right w:val="none" w:sz="0" w:space="0" w:color="auto"/>
      </w:divBdr>
    </w:div>
    <w:div w:id="1987011436">
      <w:bodyDiv w:val="1"/>
      <w:marLeft w:val="0"/>
      <w:marRight w:val="0"/>
      <w:marTop w:val="0"/>
      <w:marBottom w:val="0"/>
      <w:divBdr>
        <w:top w:val="none" w:sz="0" w:space="0" w:color="auto"/>
        <w:left w:val="none" w:sz="0" w:space="0" w:color="auto"/>
        <w:bottom w:val="none" w:sz="0" w:space="0" w:color="auto"/>
        <w:right w:val="none" w:sz="0" w:space="0" w:color="auto"/>
      </w:divBdr>
    </w:div>
    <w:div w:id="2003964922">
      <w:bodyDiv w:val="1"/>
      <w:marLeft w:val="0"/>
      <w:marRight w:val="0"/>
      <w:marTop w:val="0"/>
      <w:marBottom w:val="0"/>
      <w:divBdr>
        <w:top w:val="none" w:sz="0" w:space="0" w:color="auto"/>
        <w:left w:val="none" w:sz="0" w:space="0" w:color="auto"/>
        <w:bottom w:val="none" w:sz="0" w:space="0" w:color="auto"/>
        <w:right w:val="none" w:sz="0" w:space="0" w:color="auto"/>
      </w:divBdr>
    </w:div>
    <w:div w:id="20558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11</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9</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12</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10</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4</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13</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6</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7</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2</b:RefOrder>
  </b:Source>
  <b:Source>
    <b:Tag>Her06</b:Tag>
    <b:SourceType>Book</b:SourceType>
    <b:Guid>{BFBB2358-8F6B-4948-882B-0DF75D3F7605}</b:Guid>
    <b:Title>Metodología de la Investigación</b:Title>
    <b:Year>2006</b:Year>
    <b:Author>
      <b:Author>
        <b:NameList>
          <b:Person>
            <b:Last>Sampieri</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1</b:RefOrder>
  </b:Source>
  <b:Source>
    <b:Tag>Git00</b:Tag>
    <b:SourceType>Book</b:SourceType>
    <b:Guid>{03322307-8C13-4C8E-89FB-3023342B15C6}</b:Guid>
    <b:Title>Principios de Administración Financiera</b:Title>
    <b:Year>2005</b:Year>
    <b:Author>
      <b:Author>
        <b:Corporate>Ortegon, Pacheco &amp; Roura</b:Corporate>
      </b:Author>
    </b:Author>
    <b:RefOrder>5</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8</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3</b:RefOrder>
  </b:Source>
</b:Sources>
</file>

<file path=customXml/itemProps1.xml><?xml version="1.0" encoding="utf-8"?>
<ds:datastoreItem xmlns:ds="http://schemas.openxmlformats.org/officeDocument/2006/customXml" ds:itemID="{BA3FD51C-31FD-4333-AC5E-91E9D283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23</Pages>
  <Words>4285</Words>
  <Characters>23570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INGRID</cp:lastModifiedBy>
  <cp:revision>100</cp:revision>
  <dcterms:created xsi:type="dcterms:W3CDTF">2016-10-10T14:56:00Z</dcterms:created>
  <dcterms:modified xsi:type="dcterms:W3CDTF">2016-11-18T07:09:00Z</dcterms:modified>
</cp:coreProperties>
</file>