
<file path=[Content_Types].xml><?xml version="1.0" encoding="utf-8"?>
<Types xmlns="http://schemas.openxmlformats.org/package/2006/content-types">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B46A7" w:rsidRDefault="004041C9" w:rsidP="0010022B">
      <w:pPr>
        <w:pStyle w:val="Ttulo1"/>
        <w:numPr>
          <w:ilvl w:val="0"/>
          <w:numId w:val="0"/>
        </w:numPr>
        <w:ind w:left="432" w:hanging="432"/>
      </w:pPr>
      <w:bookmarkStart w:id="0" w:name="_Toc464637323"/>
      <w:r>
        <w:t>Capítulo I: Investigación Preliminar</w:t>
      </w:r>
      <w:bookmarkEnd w:id="0"/>
    </w:p>
    <w:p w:rsidR="004041C9" w:rsidRDefault="004041C9" w:rsidP="004041C9">
      <w:pPr>
        <w:pStyle w:val="Ttulo2"/>
      </w:pPr>
      <w:bookmarkStart w:id="1" w:name="_Toc464637324"/>
      <w:r>
        <w:t>Marco Teórico</w:t>
      </w:r>
      <w:bookmarkEnd w:id="1"/>
    </w:p>
    <w:p w:rsidR="004F7A6B" w:rsidRPr="004F7A6B" w:rsidRDefault="004F7A6B" w:rsidP="004F7A6B">
      <w:r>
        <w:t>Para poder llevar a cabo el desarrollo e implementación  del sistema informático propuesto, es necesario definir algunos conceptos que serán fundamentales para llevar a cabo el proyecto.</w:t>
      </w:r>
    </w:p>
    <w:p w:rsidR="004041C9" w:rsidRDefault="004041C9" w:rsidP="00D7034E">
      <w:pPr>
        <w:pStyle w:val="Ttulo3"/>
      </w:pPr>
      <w:bookmarkStart w:id="2" w:name="_Toc464637325"/>
      <w:r>
        <w:t>Aplicación Web</w:t>
      </w:r>
      <w:bookmarkEnd w:id="2"/>
    </w:p>
    <w:p w:rsidR="00D7034E" w:rsidRPr="00D7034E" w:rsidRDefault="00D7034E" w:rsidP="00D7034E">
      <w:pPr>
        <w:rPr>
          <w:rFonts w:cs="Times New Roman"/>
          <w:szCs w:val="24"/>
        </w:rPr>
      </w:pPr>
      <w:r w:rsidRPr="00D7034E">
        <w:rPr>
          <w:rFonts w:cs="Times New Roman"/>
          <w:szCs w:val="24"/>
        </w:rPr>
        <w:t>Una aplicación web (web-</w:t>
      </w:r>
      <w:proofErr w:type="spellStart"/>
      <w:r w:rsidRPr="00D7034E">
        <w:rPr>
          <w:rFonts w:cs="Times New Roman"/>
          <w:szCs w:val="24"/>
        </w:rPr>
        <w:t>based</w:t>
      </w:r>
      <w:proofErr w:type="spellEnd"/>
      <w:r w:rsidRPr="00D7034E">
        <w:rPr>
          <w:rFonts w:cs="Times New Roman"/>
          <w:szCs w:val="24"/>
        </w:rPr>
        <w:t xml:space="preserve"> </w:t>
      </w:r>
      <w:proofErr w:type="spellStart"/>
      <w:r w:rsidRPr="00D7034E">
        <w:rPr>
          <w:rFonts w:cs="Times New Roman"/>
          <w:szCs w:val="24"/>
        </w:rPr>
        <w:t>application</w:t>
      </w:r>
      <w:proofErr w:type="spellEnd"/>
      <w:r w:rsidRPr="00D7034E">
        <w:rPr>
          <w:rFonts w:cs="Times New Roman"/>
          <w:szCs w:val="24"/>
        </w:rPr>
        <w:t xml:space="preserve">) es un tipo especial de aplicación cliente/servidor, donde tanto el cliente (el navegador, explorador o visualizador) como el servidor (el servidor web) y el protocolo </w:t>
      </w:r>
      <w:r w:rsidR="003E2F4E">
        <w:rPr>
          <w:rFonts w:cs="Times New Roman"/>
          <w:szCs w:val="24"/>
        </w:rPr>
        <w:t xml:space="preserve">de comunicación </w:t>
      </w:r>
      <w:r w:rsidRPr="00D7034E">
        <w:rPr>
          <w:rFonts w:cs="Times New Roman"/>
          <w:szCs w:val="24"/>
        </w:rPr>
        <w:t>(HTTP) están estandarizados y no han de ser creados por el programador de aplicaciones.</w:t>
      </w:r>
    </w:p>
    <w:p w:rsidR="004041C9" w:rsidRDefault="00D7034E" w:rsidP="00D7034E">
      <w:pPr>
        <w:rPr>
          <w:rFonts w:cs="Times New Roman"/>
          <w:szCs w:val="24"/>
        </w:rPr>
      </w:pPr>
      <w:r w:rsidRPr="00D7034E">
        <w:rPr>
          <w:rFonts w:cs="Times New Roman"/>
          <w:szCs w:val="24"/>
        </w:rPr>
        <w:t>El protocolo HTTP forma parte de la familia de protocolos de comunicaciones TCP/IP, que son los empleados en Internet. Estos protocolos permiten la conexión de sistemas heterogéneos, lo que facilita el intercambio de información entre distintos ordenadores.</w:t>
      </w:r>
      <w:sdt>
        <w:sdtPr>
          <w:rPr>
            <w:rFonts w:cs="Times New Roman"/>
            <w:szCs w:val="24"/>
          </w:rPr>
          <w:id w:val="-1370214148"/>
          <w:citation/>
        </w:sdtPr>
        <w:sdtContent>
          <w:r w:rsidR="00A21E67">
            <w:rPr>
              <w:rFonts w:cs="Times New Roman"/>
              <w:szCs w:val="24"/>
            </w:rPr>
            <w:fldChar w:fldCharType="begin"/>
          </w:r>
          <w:r w:rsidR="008526BB">
            <w:rPr>
              <w:rFonts w:cs="Times New Roman"/>
              <w:szCs w:val="24"/>
            </w:rPr>
            <w:instrText xml:space="preserve">CITATION Luj02 \p 48 \l 17418 </w:instrText>
          </w:r>
          <w:r w:rsidR="00A21E67">
            <w:rPr>
              <w:rFonts w:cs="Times New Roman"/>
              <w:szCs w:val="24"/>
            </w:rPr>
            <w:fldChar w:fldCharType="separate"/>
          </w:r>
          <w:r w:rsidR="007B0F6F">
            <w:rPr>
              <w:rFonts w:cs="Times New Roman"/>
              <w:noProof/>
              <w:szCs w:val="24"/>
            </w:rPr>
            <w:t xml:space="preserve"> </w:t>
          </w:r>
          <w:r w:rsidR="007B0F6F" w:rsidRPr="007B0F6F">
            <w:rPr>
              <w:rFonts w:cs="Times New Roman"/>
              <w:noProof/>
              <w:szCs w:val="24"/>
            </w:rPr>
            <w:t>(Luján Mora, 2002, pág. 48)</w:t>
          </w:r>
          <w:r w:rsidR="00A21E67">
            <w:rPr>
              <w:rFonts w:cs="Times New Roman"/>
              <w:szCs w:val="24"/>
            </w:rPr>
            <w:fldChar w:fldCharType="end"/>
          </w:r>
        </w:sdtContent>
      </w:sdt>
    </w:p>
    <w:p w:rsidR="00D7034E" w:rsidRDefault="00D7034E" w:rsidP="00692F0F">
      <w:pPr>
        <w:pStyle w:val="Ttulo3"/>
      </w:pPr>
      <w:bookmarkStart w:id="3" w:name="_Toc464637328"/>
      <w:r>
        <w:t>Factibilidad</w:t>
      </w:r>
      <w:bookmarkEnd w:id="3"/>
    </w:p>
    <w:p w:rsidR="00D7034E" w:rsidRPr="00692F0F" w:rsidRDefault="00692F0F" w:rsidP="00692F0F">
      <w:pPr>
        <w:rPr>
          <w:rFonts w:cs="Times New Roman"/>
          <w:szCs w:val="24"/>
          <w:lang w:val="es-ES"/>
        </w:rPr>
      </w:pPr>
      <w:r w:rsidRPr="00692F0F">
        <w:rPr>
          <w:rFonts w:cs="Times New Roman"/>
          <w:szCs w:val="24"/>
          <w:lang w:val="es-ES"/>
        </w:rPr>
        <w:t xml:space="preserve">Es necesario considerar otro aspecto importante del planteamiento del problema: la </w:t>
      </w:r>
      <w:r w:rsidR="006642B5" w:rsidRPr="00692F0F">
        <w:rPr>
          <w:rFonts w:cs="Times New Roman"/>
          <w:szCs w:val="24"/>
          <w:lang w:val="es-ES"/>
        </w:rPr>
        <w:t>viabilidad o</w:t>
      </w:r>
      <w:r w:rsidRPr="00692F0F">
        <w:rPr>
          <w:rFonts w:cs="Times New Roman"/>
          <w:szCs w:val="24"/>
          <w:lang w:val="es-ES"/>
        </w:rPr>
        <w:t xml:space="preserve"> factibilidad misma del estudio; para ello, </w:t>
      </w:r>
      <w:r w:rsidR="008333AB">
        <w:rPr>
          <w:rFonts w:cs="Times New Roman"/>
          <w:szCs w:val="24"/>
          <w:lang w:val="es-ES"/>
        </w:rPr>
        <w:t>se debe</w:t>
      </w:r>
      <w:r w:rsidRPr="00692F0F">
        <w:rPr>
          <w:rFonts w:cs="Times New Roman"/>
          <w:szCs w:val="24"/>
          <w:lang w:val="es-ES"/>
        </w:rPr>
        <w:t xml:space="preserve"> </w:t>
      </w:r>
      <w:r w:rsidR="006642B5" w:rsidRPr="00692F0F">
        <w:rPr>
          <w:rFonts w:cs="Times New Roman"/>
          <w:szCs w:val="24"/>
          <w:lang w:val="es-ES"/>
        </w:rPr>
        <w:t>tomar en</w:t>
      </w:r>
      <w:r w:rsidRPr="00692F0F">
        <w:rPr>
          <w:rFonts w:cs="Times New Roman"/>
          <w:szCs w:val="24"/>
          <w:lang w:val="es-ES"/>
        </w:rPr>
        <w:t xml:space="preserve"> cuenta la disponibilidad de recursos financieros, humanos y materiales que determinar</w:t>
      </w:r>
      <w:r w:rsidR="00A21E67">
        <w:rPr>
          <w:rFonts w:cs="Times New Roman"/>
          <w:szCs w:val="24"/>
          <w:lang w:val="es-ES"/>
        </w:rPr>
        <w:t>á</w:t>
      </w:r>
      <w:r w:rsidRPr="00692F0F">
        <w:rPr>
          <w:rFonts w:cs="Times New Roman"/>
          <w:szCs w:val="24"/>
          <w:lang w:val="es-ES"/>
        </w:rPr>
        <w:t>n, en última instancia, l</w:t>
      </w:r>
      <w:r w:rsidR="00DF2CBF">
        <w:rPr>
          <w:rFonts w:cs="Times New Roman"/>
          <w:szCs w:val="24"/>
          <w:lang w:val="es-ES"/>
        </w:rPr>
        <w:t>os alcances de la investigación.</w:t>
      </w:r>
      <w:sdt>
        <w:sdtPr>
          <w:rPr>
            <w:rFonts w:cs="Times New Roman"/>
            <w:szCs w:val="24"/>
            <w:lang w:val="es-ES"/>
          </w:rPr>
          <w:id w:val="1625121421"/>
          <w:citation/>
        </w:sdtPr>
        <w:sdtContent>
          <w:r w:rsidR="00A21E67">
            <w:rPr>
              <w:rFonts w:cs="Times New Roman"/>
              <w:szCs w:val="24"/>
              <w:lang w:val="es-ES"/>
            </w:rPr>
            <w:fldChar w:fldCharType="begin"/>
          </w:r>
          <w:r w:rsidR="006642B5">
            <w:rPr>
              <w:rFonts w:cs="Times New Roman"/>
              <w:szCs w:val="24"/>
            </w:rPr>
            <w:instrText xml:space="preserve">CITATION Her06 \p 52 \l 17418 </w:instrText>
          </w:r>
          <w:r w:rsidR="00A21E67">
            <w:rPr>
              <w:rFonts w:cs="Times New Roman"/>
              <w:szCs w:val="24"/>
              <w:lang w:val="es-ES"/>
            </w:rPr>
            <w:fldChar w:fldCharType="separate"/>
          </w:r>
          <w:r w:rsidR="006642B5">
            <w:rPr>
              <w:rFonts w:cs="Times New Roman"/>
              <w:noProof/>
              <w:szCs w:val="24"/>
            </w:rPr>
            <w:t xml:space="preserve"> </w:t>
          </w:r>
          <w:r w:rsidR="006642B5" w:rsidRPr="006642B5">
            <w:rPr>
              <w:rFonts w:cs="Times New Roman"/>
              <w:noProof/>
              <w:szCs w:val="24"/>
            </w:rPr>
            <w:t>(Sampieri, Collado, &amp; Lucio, 2006, pág. 52)</w:t>
          </w:r>
          <w:r w:rsidR="00A21E67">
            <w:rPr>
              <w:rFonts w:cs="Times New Roman"/>
              <w:szCs w:val="24"/>
              <w:lang w:val="es-ES"/>
            </w:rPr>
            <w:fldChar w:fldCharType="end"/>
          </w:r>
        </w:sdtContent>
      </w:sdt>
    </w:p>
    <w:p w:rsidR="00D7034E" w:rsidRDefault="00D7034E" w:rsidP="00D011F2">
      <w:pPr>
        <w:pStyle w:val="Ttulo3"/>
      </w:pPr>
      <w:bookmarkStart w:id="4" w:name="_Toc464637329"/>
      <w:r>
        <w:lastRenderedPageBreak/>
        <w:t>Factibilidad técnica</w:t>
      </w:r>
      <w:bookmarkEnd w:id="4"/>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Permite evaluar si el equipo y software están disponibles y tienen las capacidades técnicas requeridas por cada alternativa del diseño que se esté planificando, también se consideran las interfaces entre los sistemas actuales y los nuevos.</w:t>
      </w:r>
    </w:p>
    <w:p w:rsidR="00D7034E" w:rsidRDefault="00D011F2" w:rsidP="00D011F2">
      <w:r w:rsidRPr="00D011F2">
        <w:rPr>
          <w:rFonts w:eastAsia="Times New Roman" w:cs="Times New Roman"/>
          <w:szCs w:val="24"/>
          <w:lang w:val="es-ES"/>
        </w:rPr>
        <w:t>Así mismo, estos estudios consideran si las organizaciones tienen el personal que posee la experiencia técnica requerida para diseñar, implementar, operar y mantener el sistema propuesto.</w:t>
      </w:r>
    </w:p>
    <w:p w:rsidR="00D7034E" w:rsidRDefault="00D7034E" w:rsidP="00D011F2">
      <w:pPr>
        <w:pStyle w:val="Ttulo3"/>
      </w:pPr>
      <w:bookmarkStart w:id="5" w:name="_Toc464637330"/>
      <w:r>
        <w:t>Factibilidad operativa</w:t>
      </w:r>
      <w:bookmarkEnd w:id="5"/>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Comprende una determinación de posibilidad que un nuevo sistema se use como se supone. Se deben considerar cuatro aspectos:</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La utilización de un nuevo sistema puede ser demasiado complejo para los usuarios de la organización o los operadores del sistema.</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Este nuevo sistema puede hacer que los usuarios se resistan a él como consecuencia de una técnica de trabajo, miedo a ser desplazado u otras razones.</w:t>
      </w:r>
    </w:p>
    <w:p w:rsidR="00D011F2"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Un sistema nuevo puede introducir cambios demasiado rápidos que no permita al personal adaptarse a él y aceptarlo.</w:t>
      </w:r>
    </w:p>
    <w:p w:rsidR="00D7034E" w:rsidRPr="00D011F2" w:rsidRDefault="00D011F2" w:rsidP="00CA3B92">
      <w:pPr>
        <w:pStyle w:val="Prrafodelista"/>
        <w:numPr>
          <w:ilvl w:val="0"/>
          <w:numId w:val="7"/>
        </w:numPr>
        <w:shd w:val="clear" w:color="auto" w:fill="FFFFFF"/>
        <w:spacing w:after="0"/>
        <w:rPr>
          <w:rFonts w:eastAsia="Times New Roman" w:cs="Times New Roman"/>
          <w:szCs w:val="24"/>
          <w:lang w:val="es-ES"/>
        </w:rPr>
      </w:pPr>
      <w:r w:rsidRPr="00D011F2">
        <w:rPr>
          <w:rFonts w:eastAsia="Times New Roman" w:cs="Times New Roman"/>
          <w:szCs w:val="24"/>
          <w:lang w:val="es-ES"/>
        </w:rPr>
        <w:t>La probabilidad de obsolescencia en el sistema. Cambios anticipados en la práctica o políticas administrativas pueden hacerse que un nuevo sistema sea obsoleto muy pronto.</w:t>
      </w:r>
    </w:p>
    <w:p w:rsidR="00D7034E" w:rsidRDefault="00D7034E" w:rsidP="00D011F2">
      <w:pPr>
        <w:pStyle w:val="Ttulo3"/>
      </w:pPr>
      <w:bookmarkStart w:id="6" w:name="_Toc464637331"/>
      <w:r>
        <w:t>Factibilidad económica</w:t>
      </w:r>
      <w:bookmarkEnd w:id="6"/>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Dentro de estos estudios se pueden incluir el análisis de costo y beneficios asociados con cada alternativa del proyecto.</w:t>
      </w:r>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lastRenderedPageBreak/>
        <w:t>Con análisis de costo/beneficios, todos los costos y beneficios de adquirir y operar cada sistema alternativo se identifican y se establece una comparación entre ellos. Esto permite seleccionar el más conveniente para la empresa.</w:t>
      </w:r>
    </w:p>
    <w:p w:rsidR="00D011F2" w:rsidRPr="00D011F2" w:rsidRDefault="00D011F2" w:rsidP="00D011F2">
      <w:pPr>
        <w:shd w:val="clear" w:color="auto" w:fill="FFFFFF"/>
        <w:spacing w:after="0"/>
        <w:rPr>
          <w:rFonts w:eastAsia="Times New Roman" w:cs="Times New Roman"/>
          <w:szCs w:val="24"/>
          <w:lang w:val="es-ES"/>
        </w:rPr>
      </w:pPr>
      <w:r w:rsidRPr="00D011F2">
        <w:rPr>
          <w:rFonts w:eastAsia="Times New Roman" w:cs="Times New Roman"/>
          <w:szCs w:val="24"/>
          <w:lang w:val="es-ES"/>
        </w:rPr>
        <w:t>Dentro de esta comparación se debe tomar en cuenta lo siguiente:</w:t>
      </w:r>
    </w:p>
    <w:p w:rsidR="00D011F2"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Se comparan los costos esperados de cada alternativa con los beneficios esperados para asegurarse que los beneficios excedan los costos.</w:t>
      </w:r>
    </w:p>
    <w:p w:rsidR="00D011F2"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La proporción costo/beneficio de cada alternativa se comparan con las que proporcionan los costos/beneficios de las otras alternativas para escoger la mejor.</w:t>
      </w:r>
    </w:p>
    <w:p w:rsidR="00D7034E" w:rsidRPr="00D011F2" w:rsidRDefault="00D011F2" w:rsidP="00CA3B92">
      <w:pPr>
        <w:pStyle w:val="Prrafodelista"/>
        <w:numPr>
          <w:ilvl w:val="0"/>
          <w:numId w:val="8"/>
        </w:numPr>
        <w:shd w:val="clear" w:color="auto" w:fill="FFFFFF"/>
        <w:spacing w:after="0"/>
        <w:rPr>
          <w:rFonts w:eastAsia="Times New Roman" w:cs="Times New Roman"/>
          <w:szCs w:val="24"/>
          <w:lang w:val="es-ES"/>
        </w:rPr>
      </w:pPr>
      <w:r w:rsidRPr="00D011F2">
        <w:rPr>
          <w:rFonts w:eastAsia="Times New Roman" w:cs="Times New Roman"/>
          <w:szCs w:val="24"/>
          <w:lang w:val="es-ES"/>
        </w:rPr>
        <w:t>Se determinan las formas en que la organización podría gastar su dinero.</w:t>
      </w:r>
      <w:sdt>
        <w:sdtPr>
          <w:rPr>
            <w:rFonts w:eastAsia="Times New Roman" w:cs="Times New Roman"/>
            <w:szCs w:val="24"/>
            <w:lang w:val="es-ES"/>
          </w:rPr>
          <w:id w:val="800041606"/>
          <w:citation/>
        </w:sdtPr>
        <w:sdtContent>
          <w:r w:rsidR="000D4F80">
            <w:rPr>
              <w:rFonts w:eastAsia="Times New Roman" w:cs="Times New Roman"/>
              <w:szCs w:val="24"/>
              <w:lang w:val="es-ES"/>
            </w:rPr>
            <w:fldChar w:fldCharType="begin"/>
          </w:r>
          <w:r w:rsidR="000D4F80">
            <w:rPr>
              <w:rFonts w:eastAsia="Times New Roman" w:cs="Times New Roman"/>
              <w:szCs w:val="24"/>
            </w:rPr>
            <w:instrText xml:space="preserve"> CITATION Art10 \l 17418 </w:instrText>
          </w:r>
          <w:r w:rsidR="000D4F80">
            <w:rPr>
              <w:rFonts w:eastAsia="Times New Roman" w:cs="Times New Roman"/>
              <w:szCs w:val="24"/>
              <w:lang w:val="es-ES"/>
            </w:rPr>
            <w:fldChar w:fldCharType="separate"/>
          </w:r>
          <w:r w:rsidR="007B0F6F">
            <w:rPr>
              <w:rFonts w:eastAsia="Times New Roman" w:cs="Times New Roman"/>
              <w:noProof/>
              <w:szCs w:val="24"/>
            </w:rPr>
            <w:t xml:space="preserve"> </w:t>
          </w:r>
          <w:r w:rsidR="007B0F6F" w:rsidRPr="007B0F6F">
            <w:rPr>
              <w:rFonts w:eastAsia="Times New Roman" w:cs="Times New Roman"/>
              <w:noProof/>
              <w:szCs w:val="24"/>
            </w:rPr>
            <w:t>(Artes Plasticas, 2010)</w:t>
          </w:r>
          <w:r w:rsidR="000D4F80">
            <w:rPr>
              <w:rFonts w:eastAsia="Times New Roman" w:cs="Times New Roman"/>
              <w:szCs w:val="24"/>
              <w:lang w:val="es-ES"/>
            </w:rPr>
            <w:fldChar w:fldCharType="end"/>
          </w:r>
        </w:sdtContent>
      </w:sdt>
    </w:p>
    <w:p w:rsidR="00D7034E" w:rsidRDefault="00D7034E" w:rsidP="00433208">
      <w:pPr>
        <w:pStyle w:val="Ttulo3"/>
      </w:pPr>
      <w:bookmarkStart w:id="7" w:name="_Toc464637332"/>
      <w:r>
        <w:t>Depreciación</w:t>
      </w:r>
      <w:bookmarkEnd w:id="7"/>
    </w:p>
    <w:p w:rsidR="00D7034E" w:rsidRPr="00E65C1D" w:rsidRDefault="00433208" w:rsidP="00433208">
      <w:pPr>
        <w:rPr>
          <w:rFonts w:cs="Times New Roman"/>
          <w:sz w:val="22"/>
          <w:szCs w:val="24"/>
        </w:rPr>
      </w:pPr>
      <w:r w:rsidRPr="00E65C1D">
        <w:rPr>
          <w:rFonts w:cs="Times New Roman"/>
          <w:sz w:val="22"/>
          <w:szCs w:val="24"/>
        </w:rPr>
        <w:t>Cargo sistemático de una parte de los costos de los activos fijos frente a los ingresos anuales a través del tiempo. Con propósitos de información financiera, se pueden utilizar diversos métodos de depreciación (línea recta, doble saldo decreciente y la suma de dígitos de años).</w:t>
      </w:r>
      <w:r w:rsidR="00117EF2" w:rsidRPr="00E65C1D">
        <w:rPr>
          <w:rFonts w:cs="Times New Roman"/>
          <w:sz w:val="22"/>
          <w:szCs w:val="24"/>
        </w:rPr>
        <w:t xml:space="preserve"> </w:t>
      </w:r>
      <w:sdt>
        <w:sdtPr>
          <w:rPr>
            <w:rFonts w:cs="Times New Roman"/>
            <w:sz w:val="22"/>
            <w:szCs w:val="24"/>
          </w:rPr>
          <w:id w:val="-740944534"/>
          <w:citation/>
        </w:sdtPr>
        <w:sdtContent>
          <w:r w:rsidR="00117EF2" w:rsidRPr="00E65C1D">
            <w:rPr>
              <w:rFonts w:cs="Times New Roman"/>
              <w:sz w:val="22"/>
              <w:szCs w:val="24"/>
            </w:rPr>
            <w:fldChar w:fldCharType="begin"/>
          </w:r>
          <w:r w:rsidR="00117EF2" w:rsidRPr="00E65C1D">
            <w:rPr>
              <w:rFonts w:cs="Times New Roman"/>
              <w:sz w:val="22"/>
              <w:szCs w:val="24"/>
            </w:rPr>
            <w:instrText xml:space="preserve">CITATION MarcadorDePosición1 \p 93 \l 17418 </w:instrText>
          </w:r>
          <w:r w:rsidR="00117EF2" w:rsidRPr="00E65C1D">
            <w:rPr>
              <w:rFonts w:cs="Times New Roman"/>
              <w:sz w:val="22"/>
              <w:szCs w:val="24"/>
            </w:rPr>
            <w:fldChar w:fldCharType="separate"/>
          </w:r>
          <w:r w:rsidR="00117EF2" w:rsidRPr="00E65C1D">
            <w:rPr>
              <w:rFonts w:cs="Times New Roman"/>
              <w:noProof/>
              <w:sz w:val="22"/>
              <w:szCs w:val="24"/>
            </w:rPr>
            <w:t>(Gitman, 2000, pág. 93)</w:t>
          </w:r>
          <w:r w:rsidR="00117EF2" w:rsidRPr="00E65C1D">
            <w:rPr>
              <w:rFonts w:cs="Times New Roman"/>
              <w:sz w:val="22"/>
              <w:szCs w:val="24"/>
            </w:rPr>
            <w:fldChar w:fldCharType="end"/>
          </w:r>
        </w:sdtContent>
      </w:sdt>
    </w:p>
    <w:p w:rsidR="00433208" w:rsidRPr="00E65C1D" w:rsidRDefault="00433208" w:rsidP="00433208">
      <w:pPr>
        <w:rPr>
          <w:rFonts w:cs="Times New Roman"/>
          <w:sz w:val="22"/>
          <w:szCs w:val="24"/>
        </w:rPr>
      </w:pPr>
      <w:r w:rsidRPr="00E65C1D">
        <w:rPr>
          <w:rFonts w:cs="Times New Roman"/>
          <w:sz w:val="22"/>
          <w:szCs w:val="24"/>
        </w:rPr>
        <w:t>En El Salvador, la depreciación es aplicada en base a la Ley del Impuesto sobre la renta, el cual dice:</w:t>
      </w:r>
    </w:p>
    <w:p w:rsidR="00433208" w:rsidRPr="00E65C1D" w:rsidRDefault="00433208" w:rsidP="00433208">
      <w:pPr>
        <w:spacing w:after="0"/>
        <w:ind w:left="720" w:hanging="720"/>
        <w:rPr>
          <w:rFonts w:cs="Times New Roman"/>
          <w:sz w:val="22"/>
          <w:szCs w:val="24"/>
        </w:rPr>
      </w:pPr>
      <w:r w:rsidRPr="00E65C1D">
        <w:rPr>
          <w:rFonts w:cs="Times New Roman"/>
          <w:sz w:val="22"/>
          <w:szCs w:val="24"/>
        </w:rPr>
        <w:t xml:space="preserve"> Art. 30. Es deducible de la renta obtenida, el costo de adquisición o de fabricación, de los bienes aprovechados por el contribuyente, para la generación de la renta computable, de acuerdo a lo dispuesto en este artículo. </w:t>
      </w:r>
    </w:p>
    <w:p w:rsidR="00433208" w:rsidRPr="00E65C1D" w:rsidRDefault="00433208" w:rsidP="00433208">
      <w:pPr>
        <w:spacing w:after="0"/>
        <w:ind w:left="720"/>
        <w:rPr>
          <w:rFonts w:cs="Times New Roman"/>
          <w:sz w:val="22"/>
          <w:szCs w:val="24"/>
        </w:rPr>
      </w:pPr>
      <w:r w:rsidRPr="00E65C1D">
        <w:rPr>
          <w:rFonts w:cs="Times New Roman"/>
          <w:sz w:val="22"/>
          <w:szCs w:val="24"/>
        </w:rPr>
        <w:lastRenderedPageBreak/>
        <w:t xml:space="preserve">En los bienes que se consumen o agotan en un período no mayor de doce meses de uso o empleo en la producción de la renta, su costo total se deducirá en el ejercicio en que su empleo haya sido mayor, según lo declare el contribuyente. </w:t>
      </w:r>
    </w:p>
    <w:p w:rsidR="00433208" w:rsidRPr="00E65C1D" w:rsidRDefault="00433208" w:rsidP="00433208">
      <w:pPr>
        <w:ind w:left="720"/>
        <w:rPr>
          <w:rFonts w:cs="Times New Roman"/>
          <w:sz w:val="22"/>
          <w:szCs w:val="24"/>
        </w:rPr>
      </w:pPr>
      <w:r w:rsidRPr="00E65C1D">
        <w:rPr>
          <w:rFonts w:cs="Times New Roman"/>
          <w:sz w:val="22"/>
          <w:szCs w:val="24"/>
        </w:rPr>
        <w:t>En los bienes cuyo uso o empleo en la producción de la renta, se extienda por un período mayor de doce meses, se determinará una cuota anual deducible de la renta obtenida, de conformidad a las reglas siguientes:</w:t>
      </w:r>
    </w:p>
    <w:p w:rsidR="00433208" w:rsidRPr="00E65C1D" w:rsidRDefault="00433208" w:rsidP="00CA3B92">
      <w:pPr>
        <w:pStyle w:val="Prrafodelista"/>
        <w:numPr>
          <w:ilvl w:val="0"/>
          <w:numId w:val="6"/>
        </w:numPr>
        <w:rPr>
          <w:rFonts w:cs="Times New Roman"/>
          <w:sz w:val="22"/>
          <w:szCs w:val="24"/>
        </w:rPr>
      </w:pPr>
      <w:r w:rsidRPr="00E65C1D">
        <w:rPr>
          <w:rFonts w:cs="Times New Roman"/>
          <w:sz w:val="22"/>
          <w:szCs w:val="24"/>
        </w:rPr>
        <w:t xml:space="preserve">La deducción procede por la pérdida de valor que sufren los bienes e instalaciones por el uso, la acción del tiempo, la obsolescencia, la </w:t>
      </w:r>
      <w:proofErr w:type="spellStart"/>
      <w:r w:rsidRPr="00E65C1D">
        <w:rPr>
          <w:rFonts w:cs="Times New Roman"/>
          <w:sz w:val="22"/>
          <w:szCs w:val="24"/>
        </w:rPr>
        <w:t>incosteabilidad</w:t>
      </w:r>
      <w:proofErr w:type="spellEnd"/>
      <w:r w:rsidRPr="00E65C1D">
        <w:rPr>
          <w:rFonts w:cs="Times New Roman"/>
          <w:sz w:val="22"/>
          <w:szCs w:val="24"/>
        </w:rPr>
        <w:t xml:space="preserve"> de su operación o el agotamiento. </w:t>
      </w:r>
    </w:p>
    <w:p w:rsidR="00433208" w:rsidRPr="00E65C1D" w:rsidRDefault="00433208" w:rsidP="00CA3B92">
      <w:pPr>
        <w:pStyle w:val="Prrafodelista"/>
        <w:numPr>
          <w:ilvl w:val="0"/>
          <w:numId w:val="6"/>
        </w:numPr>
        <w:rPr>
          <w:rFonts w:cs="Times New Roman"/>
          <w:sz w:val="22"/>
          <w:szCs w:val="24"/>
        </w:rPr>
      </w:pPr>
      <w:r w:rsidRPr="00E65C1D">
        <w:rPr>
          <w:rFonts w:cs="Times New Roman"/>
          <w:sz w:val="22"/>
          <w:szCs w:val="24"/>
        </w:rPr>
        <w:t xml:space="preserve">El valor sujeto a depreciación será el costo total del bien salvo en los casos siguientes: </w:t>
      </w:r>
    </w:p>
    <w:p w:rsidR="00433208" w:rsidRPr="00E65C1D" w:rsidRDefault="00433208" w:rsidP="00433208">
      <w:pPr>
        <w:ind w:left="1440"/>
        <w:rPr>
          <w:rFonts w:cs="Times New Roman"/>
          <w:sz w:val="22"/>
          <w:szCs w:val="24"/>
        </w:rPr>
      </w:pPr>
      <w:r w:rsidRPr="00E65C1D">
        <w:rPr>
          <w:rFonts w:cs="Times New Roman"/>
          <w:sz w:val="22"/>
          <w:szCs w:val="24"/>
        </w:rPr>
        <w:t>a) Cuando se tratare de maquinaria importada que haya gozado</w:t>
      </w:r>
      <w:r w:rsidR="00DA2582" w:rsidRPr="00E65C1D">
        <w:rPr>
          <w:rFonts w:cs="Times New Roman"/>
          <w:sz w:val="22"/>
          <w:szCs w:val="24"/>
        </w:rPr>
        <w:t xml:space="preserve"> de exención del impuesto a la transferencia de bienes muebles y a la prestación de s</w:t>
      </w:r>
      <w:r w:rsidRPr="00E65C1D">
        <w:rPr>
          <w:rFonts w:cs="Times New Roman"/>
          <w:sz w:val="22"/>
          <w:szCs w:val="24"/>
        </w:rPr>
        <w:t xml:space="preserve">ervicios en su importación, será como máximo el valor registrado por la Dirección General al momento de realizar la importación; </w:t>
      </w:r>
    </w:p>
    <w:p w:rsidR="00DA2582" w:rsidRPr="00E65C1D" w:rsidRDefault="00433208" w:rsidP="00DA2582">
      <w:pPr>
        <w:ind w:left="1440"/>
        <w:rPr>
          <w:rFonts w:cs="Times New Roman"/>
          <w:sz w:val="22"/>
          <w:szCs w:val="24"/>
        </w:rPr>
      </w:pPr>
      <w:r w:rsidRPr="00E65C1D">
        <w:rPr>
          <w:rFonts w:cs="Times New Roman"/>
          <w:sz w:val="22"/>
          <w:szCs w:val="24"/>
        </w:rPr>
        <w:t>b) Cuando se tratare de maquinaria o bienes muebles usados, el valor máximo sujeto a depreciación será el precio del bien nuevo al momento de su adquisición, ajustado de acuerd</w:t>
      </w:r>
      <w:r w:rsidR="00DA2582" w:rsidRPr="00E65C1D">
        <w:rPr>
          <w:rFonts w:cs="Times New Roman"/>
          <w:sz w:val="22"/>
          <w:szCs w:val="24"/>
        </w:rPr>
        <w:t>o a los siguientes porcentajes:</w:t>
      </w:r>
    </w:p>
    <w:p w:rsidR="00DA2582" w:rsidRPr="00E65C1D" w:rsidRDefault="00DA2582" w:rsidP="00DA2582">
      <w:pPr>
        <w:ind w:left="1440"/>
        <w:rPr>
          <w:rFonts w:cs="Times New Roman"/>
          <w:sz w:val="22"/>
          <w:szCs w:val="24"/>
        </w:rPr>
      </w:pPr>
      <w:r w:rsidRPr="00E65C1D">
        <w:rPr>
          <w:rFonts w:cs="Times New Roman"/>
          <w:sz w:val="22"/>
          <w:szCs w:val="24"/>
        </w:rPr>
        <w:t>Años de vida porcentaje del precio de maquinaria o bienes muebles usados</w:t>
      </w:r>
    </w:p>
    <w:p w:rsidR="00DA2582" w:rsidRPr="00E65C1D" w:rsidRDefault="00DA2582" w:rsidP="00DA2582">
      <w:pPr>
        <w:ind w:left="1440"/>
        <w:rPr>
          <w:rFonts w:cs="Times New Roman"/>
          <w:sz w:val="22"/>
          <w:szCs w:val="24"/>
        </w:rPr>
      </w:pPr>
      <w:r w:rsidRPr="00E65C1D">
        <w:rPr>
          <w:rFonts w:cs="Times New Roman"/>
          <w:sz w:val="22"/>
          <w:szCs w:val="24"/>
        </w:rPr>
        <w:t xml:space="preserve"> 1 año 80%</w:t>
      </w:r>
    </w:p>
    <w:p w:rsidR="00DA2582" w:rsidRPr="00E65C1D" w:rsidRDefault="00DA2582" w:rsidP="00DA2582">
      <w:pPr>
        <w:ind w:left="1440"/>
        <w:rPr>
          <w:rFonts w:cs="Times New Roman"/>
          <w:sz w:val="22"/>
          <w:szCs w:val="24"/>
        </w:rPr>
      </w:pPr>
      <w:r w:rsidRPr="00E65C1D">
        <w:rPr>
          <w:rFonts w:cs="Times New Roman"/>
          <w:sz w:val="22"/>
          <w:szCs w:val="24"/>
        </w:rPr>
        <w:t>2 años 60%</w:t>
      </w:r>
    </w:p>
    <w:p w:rsidR="00BB3457" w:rsidRPr="00E65C1D" w:rsidRDefault="00433208" w:rsidP="00BB3457">
      <w:pPr>
        <w:ind w:left="1440"/>
        <w:rPr>
          <w:rFonts w:cs="Times New Roman"/>
          <w:sz w:val="22"/>
          <w:szCs w:val="24"/>
        </w:rPr>
      </w:pPr>
      <w:r w:rsidRPr="00E65C1D">
        <w:rPr>
          <w:rFonts w:cs="Times New Roman"/>
          <w:sz w:val="22"/>
          <w:szCs w:val="24"/>
        </w:rPr>
        <w:t xml:space="preserve"> </w:t>
      </w:r>
      <w:r w:rsidR="00BB3457" w:rsidRPr="00E65C1D">
        <w:rPr>
          <w:rFonts w:cs="Times New Roman"/>
          <w:sz w:val="22"/>
          <w:szCs w:val="24"/>
        </w:rPr>
        <w:t>3 años 40%</w:t>
      </w:r>
    </w:p>
    <w:p w:rsidR="00BB3457" w:rsidRPr="00E65C1D" w:rsidRDefault="00433208" w:rsidP="00BB3457">
      <w:pPr>
        <w:ind w:left="1440"/>
        <w:rPr>
          <w:rFonts w:cs="Times New Roman"/>
          <w:sz w:val="22"/>
          <w:szCs w:val="24"/>
        </w:rPr>
      </w:pPr>
      <w:r w:rsidRPr="00E65C1D">
        <w:rPr>
          <w:rFonts w:cs="Times New Roman"/>
          <w:sz w:val="22"/>
          <w:szCs w:val="24"/>
        </w:rPr>
        <w:lastRenderedPageBreak/>
        <w:t xml:space="preserve"> 4 años y más 20% </w:t>
      </w:r>
    </w:p>
    <w:p w:rsidR="00433208" w:rsidRPr="00E65C1D" w:rsidRDefault="00433208" w:rsidP="00BB3457">
      <w:pPr>
        <w:ind w:left="1440"/>
        <w:rPr>
          <w:rFonts w:cs="Times New Roman"/>
          <w:sz w:val="22"/>
          <w:szCs w:val="24"/>
        </w:rPr>
      </w:pPr>
      <w:r w:rsidRPr="00E65C1D">
        <w:rPr>
          <w:rFonts w:cs="Times New Roman"/>
          <w:sz w:val="22"/>
          <w:szCs w:val="24"/>
        </w:rPr>
        <w:t>Los precios de los bienes señalados estarán sujetos a fiscalización.</w:t>
      </w:r>
    </w:p>
    <w:p w:rsidR="00433208" w:rsidRPr="00E65C1D" w:rsidRDefault="00433208" w:rsidP="00CA3B92">
      <w:pPr>
        <w:pStyle w:val="Prrafodelista"/>
        <w:numPr>
          <w:ilvl w:val="0"/>
          <w:numId w:val="6"/>
        </w:numPr>
        <w:rPr>
          <w:rFonts w:cs="Times New Roman"/>
          <w:b/>
          <w:sz w:val="22"/>
          <w:szCs w:val="24"/>
        </w:rPr>
      </w:pPr>
      <w:r w:rsidRPr="00E65C1D">
        <w:rPr>
          <w:rFonts w:cs="Times New Roman"/>
          <w:sz w:val="22"/>
          <w:szCs w:val="24"/>
        </w:rPr>
        <w:t xml:space="preserve">El contribuyente, para establecer el monto de la depreciación, podrá utilizar el método siguiente: </w:t>
      </w:r>
    </w:p>
    <w:p w:rsidR="00433208" w:rsidRPr="00E65C1D" w:rsidRDefault="00433208" w:rsidP="00433208">
      <w:pPr>
        <w:pStyle w:val="Prrafodelista"/>
        <w:ind w:left="768"/>
        <w:rPr>
          <w:rFonts w:cs="Times New Roman"/>
          <w:b/>
          <w:sz w:val="22"/>
          <w:szCs w:val="24"/>
        </w:rPr>
      </w:pPr>
      <w:r w:rsidRPr="00E65C1D">
        <w:rPr>
          <w:rFonts w:cs="Times New Roman"/>
          <w:sz w:val="22"/>
          <w:szCs w:val="24"/>
        </w:rPr>
        <w:t xml:space="preserve">Aplicar un porcentaje fijo y constante sobre el valor sujeto a depreciación. </w:t>
      </w:r>
    </w:p>
    <w:p w:rsidR="00433208" w:rsidRPr="00E65C1D" w:rsidRDefault="00433208" w:rsidP="00433208">
      <w:pPr>
        <w:pStyle w:val="Prrafodelista"/>
        <w:ind w:left="768"/>
        <w:rPr>
          <w:rFonts w:cs="Times New Roman"/>
          <w:sz w:val="22"/>
          <w:szCs w:val="24"/>
        </w:rPr>
      </w:pPr>
      <w:r w:rsidRPr="00E65C1D">
        <w:rPr>
          <w:rFonts w:cs="Times New Roman"/>
          <w:sz w:val="22"/>
          <w:szCs w:val="24"/>
        </w:rPr>
        <w:t xml:space="preserve">Los porcentajes máximos de depreciación anual permitidos serán: </w:t>
      </w:r>
    </w:p>
    <w:p w:rsidR="00433208" w:rsidRPr="00E65C1D" w:rsidRDefault="00433208" w:rsidP="00433208">
      <w:pPr>
        <w:pStyle w:val="Prrafodelista"/>
        <w:ind w:left="768"/>
        <w:rPr>
          <w:rFonts w:cs="Times New Roman"/>
          <w:sz w:val="22"/>
          <w:szCs w:val="24"/>
        </w:rPr>
      </w:pPr>
      <w:r w:rsidRPr="00E65C1D">
        <w:rPr>
          <w:rFonts w:cs="Times New Roman"/>
          <w:sz w:val="22"/>
          <w:szCs w:val="24"/>
        </w:rPr>
        <w:t xml:space="preserve">Edificaciones 5% </w:t>
      </w:r>
    </w:p>
    <w:p w:rsidR="00433208" w:rsidRPr="00E65C1D" w:rsidRDefault="00433208" w:rsidP="00433208">
      <w:pPr>
        <w:pStyle w:val="Prrafodelista"/>
        <w:ind w:left="768"/>
        <w:rPr>
          <w:rFonts w:cs="Times New Roman"/>
          <w:sz w:val="22"/>
          <w:szCs w:val="24"/>
        </w:rPr>
      </w:pPr>
      <w:r w:rsidRPr="00E65C1D">
        <w:rPr>
          <w:rFonts w:cs="Times New Roman"/>
          <w:sz w:val="22"/>
          <w:szCs w:val="24"/>
        </w:rPr>
        <w:t xml:space="preserve">Maquinaria 20% </w:t>
      </w:r>
    </w:p>
    <w:p w:rsidR="00433208" w:rsidRPr="00E65C1D" w:rsidRDefault="00433208" w:rsidP="00D011F2">
      <w:pPr>
        <w:pStyle w:val="Prrafodelista"/>
        <w:ind w:left="768"/>
        <w:rPr>
          <w:rFonts w:cs="Times New Roman"/>
          <w:sz w:val="22"/>
          <w:szCs w:val="24"/>
        </w:rPr>
      </w:pPr>
      <w:r w:rsidRPr="00E65C1D">
        <w:rPr>
          <w:rFonts w:cs="Times New Roman"/>
          <w:sz w:val="22"/>
          <w:szCs w:val="24"/>
        </w:rPr>
        <w:t xml:space="preserve">Otros Bienes Muebles 50% </w:t>
      </w:r>
    </w:p>
    <w:p w:rsidR="00433208" w:rsidRPr="00E65C1D" w:rsidRDefault="00433208" w:rsidP="00433208">
      <w:pPr>
        <w:pStyle w:val="Prrafodelista"/>
        <w:ind w:left="768"/>
        <w:rPr>
          <w:rFonts w:cs="Times New Roman"/>
          <w:sz w:val="22"/>
          <w:szCs w:val="24"/>
        </w:rPr>
      </w:pPr>
      <w:r w:rsidRPr="00E65C1D">
        <w:rPr>
          <w:rFonts w:cs="Times New Roman"/>
          <w:sz w:val="22"/>
          <w:szCs w:val="24"/>
        </w:rPr>
        <w:t>Para el caso de maquinaria nueva el contribuyente podrá aplicar otro método consistente en un porcentaje fijo y constante sobre el saldo decreciente d</w:t>
      </w:r>
      <w:r w:rsidR="00E65C1D" w:rsidRPr="00E65C1D">
        <w:rPr>
          <w:rFonts w:cs="Times New Roman"/>
          <w:sz w:val="22"/>
          <w:szCs w:val="24"/>
        </w:rPr>
        <w:t>el valor sujeto a depreciación d</w:t>
      </w:r>
      <w:r w:rsidRPr="00E65C1D">
        <w:rPr>
          <w:rFonts w:cs="Times New Roman"/>
          <w:sz w:val="22"/>
          <w:szCs w:val="24"/>
        </w:rPr>
        <w:t>icho porcentaje será el doble del anteriormente señalado. Una vez que el contribuyente haya adoptado un método para un determinado bien, no podrá cambiarlo sin autorización de la Dirección General”.</w:t>
      </w:r>
    </w:p>
    <w:p w:rsidR="00433208" w:rsidRPr="00E65C1D" w:rsidRDefault="00433208" w:rsidP="00CA3B92">
      <w:pPr>
        <w:pStyle w:val="Prrafodelista"/>
        <w:numPr>
          <w:ilvl w:val="0"/>
          <w:numId w:val="6"/>
        </w:numPr>
        <w:rPr>
          <w:rFonts w:cs="Times New Roman"/>
          <w:b/>
          <w:sz w:val="22"/>
          <w:szCs w:val="24"/>
        </w:rPr>
      </w:pPr>
      <w:r w:rsidRPr="00E65C1D">
        <w:rPr>
          <w:rFonts w:cs="Times New Roman"/>
          <w:sz w:val="22"/>
          <w:szCs w:val="24"/>
        </w:rPr>
        <w:t xml:space="preserve"> Para los efectos de esta deducción no es aplicable la valuación o revaluación de los bienes en uso; </w:t>
      </w:r>
    </w:p>
    <w:p w:rsidR="00433208" w:rsidRPr="00E65C1D" w:rsidRDefault="00433208" w:rsidP="00CA3B92">
      <w:pPr>
        <w:pStyle w:val="Prrafodelista"/>
        <w:numPr>
          <w:ilvl w:val="0"/>
          <w:numId w:val="6"/>
        </w:numPr>
        <w:rPr>
          <w:rFonts w:cs="Times New Roman"/>
          <w:b/>
          <w:sz w:val="22"/>
          <w:szCs w:val="24"/>
        </w:rPr>
      </w:pPr>
      <w:r w:rsidRPr="00E65C1D">
        <w:rPr>
          <w:rFonts w:cs="Times New Roman"/>
          <w:sz w:val="22"/>
          <w:szCs w:val="24"/>
        </w:rPr>
        <w:t>El contribuyente podrá reclamar esta depreciación únicamente sobre bienes que sean de su propiedad, y mientras se encuentren en uso en la reducción de ingresos gravables.</w:t>
      </w:r>
    </w:p>
    <w:p w:rsidR="00433208" w:rsidRPr="00E65C1D" w:rsidRDefault="00433208" w:rsidP="00433208">
      <w:pPr>
        <w:pStyle w:val="Prrafodelista"/>
        <w:ind w:left="768"/>
        <w:rPr>
          <w:rFonts w:cs="Times New Roman"/>
          <w:sz w:val="22"/>
          <w:szCs w:val="24"/>
        </w:rPr>
      </w:pPr>
      <w:r w:rsidRPr="00E65C1D">
        <w:rPr>
          <w:rFonts w:cs="Times New Roman"/>
          <w:sz w:val="22"/>
          <w:szCs w:val="24"/>
        </w:rPr>
        <w:t xml:space="preserve">Cuando se trate de bienes en que una persona tenga el usufructo y otra la nuda propiedad, la depreciación la hará el usufructuario mientras dure el usufructo; </w:t>
      </w:r>
    </w:p>
    <w:p w:rsidR="00433208" w:rsidRPr="00E65C1D" w:rsidRDefault="00433208" w:rsidP="00CA3B92">
      <w:pPr>
        <w:pStyle w:val="Prrafodelista"/>
        <w:numPr>
          <w:ilvl w:val="0"/>
          <w:numId w:val="6"/>
        </w:numPr>
        <w:rPr>
          <w:rFonts w:cs="Times New Roman"/>
          <w:b/>
          <w:sz w:val="22"/>
          <w:szCs w:val="24"/>
        </w:rPr>
      </w:pPr>
      <w:r w:rsidRPr="00E65C1D">
        <w:rPr>
          <w:rFonts w:cs="Times New Roman"/>
          <w:sz w:val="22"/>
          <w:szCs w:val="24"/>
        </w:rPr>
        <w:t xml:space="preserve">Los contribuyentes deberán llevar registro detallado de la depreciación, salvo aquellos que no estén obligados por ley a llevar contabilidad formal o registros. </w:t>
      </w:r>
    </w:p>
    <w:p w:rsidR="00433208" w:rsidRPr="00E65C1D" w:rsidRDefault="00433208" w:rsidP="00433208">
      <w:pPr>
        <w:pStyle w:val="Prrafodelista"/>
        <w:ind w:left="768"/>
        <w:rPr>
          <w:rFonts w:cs="Times New Roman"/>
          <w:sz w:val="22"/>
          <w:szCs w:val="24"/>
        </w:rPr>
      </w:pPr>
      <w:r w:rsidRPr="00E65C1D">
        <w:rPr>
          <w:rFonts w:cs="Times New Roman"/>
          <w:sz w:val="22"/>
          <w:szCs w:val="24"/>
        </w:rPr>
        <w:t xml:space="preserve">El reglamento regulará la forma de llevar dicho registro; </w:t>
      </w:r>
    </w:p>
    <w:p w:rsidR="00433208" w:rsidRPr="00E65C1D" w:rsidRDefault="00433208" w:rsidP="00CA3B92">
      <w:pPr>
        <w:pStyle w:val="Prrafodelista"/>
        <w:numPr>
          <w:ilvl w:val="0"/>
          <w:numId w:val="6"/>
        </w:numPr>
        <w:rPr>
          <w:rFonts w:cs="Times New Roman"/>
          <w:b/>
          <w:sz w:val="22"/>
          <w:szCs w:val="24"/>
        </w:rPr>
      </w:pPr>
      <w:r w:rsidRPr="00E65C1D">
        <w:rPr>
          <w:rFonts w:cs="Times New Roman"/>
          <w:sz w:val="22"/>
          <w:szCs w:val="24"/>
        </w:rPr>
        <w:lastRenderedPageBreak/>
        <w:t xml:space="preserve">Si el contribuyente hubiera dejado de descargar en años anteriores la partida correspondiente a la cuota de depreciación de un bien o la hubiere descargado en cuantía inferior, no tendrá derecho a acumular esas deficiencias a las cuotas de los años posteriores; y </w:t>
      </w:r>
    </w:p>
    <w:p w:rsidR="00433208" w:rsidRPr="00E65C1D" w:rsidRDefault="00433208" w:rsidP="00433208">
      <w:pPr>
        <w:rPr>
          <w:sz w:val="22"/>
        </w:rPr>
      </w:pPr>
      <w:r w:rsidRPr="00E65C1D">
        <w:rPr>
          <w:rFonts w:cs="Times New Roman"/>
          <w:sz w:val="22"/>
          <w:szCs w:val="24"/>
        </w:rPr>
        <w:t>No son despreciables las mercaderías o existencias del inventario del contribuyente, ni los predios rústicos o urbanos, excepto lo construido sobre ellos.</w:t>
      </w:r>
      <w:sdt>
        <w:sdtPr>
          <w:rPr>
            <w:rFonts w:cs="Times New Roman"/>
            <w:sz w:val="22"/>
            <w:szCs w:val="24"/>
          </w:rPr>
          <w:id w:val="546107807"/>
          <w:citation/>
        </w:sdtPr>
        <w:sdtContent>
          <w:r w:rsidR="000D4F80" w:rsidRPr="00E65C1D">
            <w:rPr>
              <w:rFonts w:cs="Times New Roman"/>
              <w:sz w:val="22"/>
              <w:szCs w:val="24"/>
            </w:rPr>
            <w:fldChar w:fldCharType="begin"/>
          </w:r>
          <w:r w:rsidR="000D4F80" w:rsidRPr="00E65C1D">
            <w:rPr>
              <w:rFonts w:cs="Times New Roman"/>
              <w:sz w:val="22"/>
              <w:szCs w:val="24"/>
            </w:rPr>
            <w:instrText xml:space="preserve"> CITATION Asa14 \l 17418 </w:instrText>
          </w:r>
          <w:r w:rsidR="000D4F80" w:rsidRPr="00E65C1D">
            <w:rPr>
              <w:rFonts w:cs="Times New Roman"/>
              <w:sz w:val="22"/>
              <w:szCs w:val="24"/>
            </w:rPr>
            <w:fldChar w:fldCharType="separate"/>
          </w:r>
          <w:r w:rsidR="007B0F6F" w:rsidRPr="00E65C1D">
            <w:rPr>
              <w:rFonts w:cs="Times New Roman"/>
              <w:noProof/>
              <w:sz w:val="22"/>
              <w:szCs w:val="24"/>
            </w:rPr>
            <w:t xml:space="preserve"> (Asamblea Legislativa, 2014)</w:t>
          </w:r>
          <w:r w:rsidR="000D4F80" w:rsidRPr="00E65C1D">
            <w:rPr>
              <w:rFonts w:cs="Times New Roman"/>
              <w:sz w:val="22"/>
              <w:szCs w:val="24"/>
            </w:rPr>
            <w:fldChar w:fldCharType="end"/>
          </w:r>
        </w:sdtContent>
      </w:sdt>
    </w:p>
    <w:p w:rsidR="00D7034E" w:rsidRDefault="003C3C36" w:rsidP="003C3C36">
      <w:pPr>
        <w:pStyle w:val="Ttulo3"/>
      </w:pPr>
      <w:bookmarkStart w:id="8" w:name="_Toc464637333"/>
      <w:r>
        <w:t>Valor Presente Neto (VP</w:t>
      </w:r>
      <w:r w:rsidR="00D7034E">
        <w:t>N)</w:t>
      </w:r>
      <w:bookmarkEnd w:id="8"/>
    </w:p>
    <w:p w:rsidR="003C3C36" w:rsidRPr="00E65C1D" w:rsidRDefault="003C3C36" w:rsidP="00E65C1D">
      <w:pPr>
        <w:ind w:left="708"/>
        <w:rPr>
          <w:rFonts w:cs="Times New Roman"/>
          <w:sz w:val="22"/>
          <w:szCs w:val="24"/>
        </w:rPr>
      </w:pPr>
      <w:r w:rsidRPr="00E65C1D">
        <w:rPr>
          <w:rFonts w:cs="Times New Roman"/>
          <w:sz w:val="22"/>
          <w:szCs w:val="24"/>
        </w:rPr>
        <w:t>Es una técnica que busca encontrar un valor actual sobre la inversión realizada en un proyecto, teniendo en cuenta los ingresos y egresos que se realicen a una tasa equivalente al importe del capital.</w:t>
      </w:r>
    </w:p>
    <w:p w:rsidR="003C3C36" w:rsidRPr="00E65C1D" w:rsidRDefault="003C3C36" w:rsidP="00E65C1D">
      <w:pPr>
        <w:ind w:left="708"/>
        <w:rPr>
          <w:rFonts w:cs="Times New Roman"/>
          <w:sz w:val="22"/>
          <w:szCs w:val="24"/>
        </w:rPr>
      </w:pPr>
      <w:r w:rsidRPr="00E65C1D">
        <w:rPr>
          <w:rFonts w:cs="Times New Roman"/>
          <w:sz w:val="22"/>
          <w:szCs w:val="24"/>
        </w:rPr>
        <w:t>Como el valor presente neto toma en cuenta en forma explícita el valor temporal del dinero se considera una técnica del presupuesto de capital complejo todas estas técnicas descuentan en una forma u otra los flujos de efectivo de la empresa a una tasa específica esta tasa denominada con frecuencia tasa de descuento rendimiento requerido costo de capital o costo de oportunidad es el rendimiento mínimo que debe ganar un</w:t>
      </w:r>
      <w:r w:rsidR="00E65C1D" w:rsidRPr="00E65C1D">
        <w:rPr>
          <w:rFonts w:cs="Times New Roman"/>
          <w:sz w:val="22"/>
          <w:szCs w:val="24"/>
        </w:rPr>
        <w:t xml:space="preserve"> proyecto para que el valor de m</w:t>
      </w:r>
      <w:r w:rsidRPr="00E65C1D">
        <w:rPr>
          <w:rFonts w:cs="Times New Roman"/>
          <w:sz w:val="22"/>
          <w:szCs w:val="24"/>
        </w:rPr>
        <w:t>ercado de la empresa permanezca sin cambio.</w:t>
      </w:r>
    </w:p>
    <w:p w:rsidR="003C3C36" w:rsidRPr="00E65C1D" w:rsidRDefault="003C3C36" w:rsidP="00E65C1D">
      <w:pPr>
        <w:ind w:left="708"/>
        <w:rPr>
          <w:rFonts w:cs="Times New Roman"/>
          <w:sz w:val="22"/>
          <w:szCs w:val="24"/>
        </w:rPr>
      </w:pPr>
      <w:r w:rsidRPr="00E65C1D">
        <w:rPr>
          <w:rFonts w:cs="Times New Roman"/>
          <w:sz w:val="22"/>
          <w:szCs w:val="24"/>
        </w:rPr>
        <w:t>El valor presente neto (VPN) se calcula restando la inversión inicial de un proyecto (CF</w:t>
      </w:r>
      <w:r w:rsidRPr="00E65C1D">
        <w:rPr>
          <w:rFonts w:cs="Times New Roman"/>
          <w:sz w:val="22"/>
          <w:szCs w:val="24"/>
          <w:vertAlign w:val="subscript"/>
        </w:rPr>
        <w:t>0</w:t>
      </w:r>
      <w:r w:rsidRPr="00E65C1D">
        <w:rPr>
          <w:rFonts w:cs="Times New Roman"/>
          <w:sz w:val="22"/>
          <w:szCs w:val="24"/>
        </w:rPr>
        <w:t>) del valor presente de sus entradas de efectivo (</w:t>
      </w:r>
      <w:proofErr w:type="spellStart"/>
      <w:r w:rsidRPr="00E65C1D">
        <w:rPr>
          <w:rFonts w:cs="Times New Roman"/>
          <w:sz w:val="22"/>
          <w:szCs w:val="24"/>
        </w:rPr>
        <w:t>CF</w:t>
      </w:r>
      <w:r w:rsidRPr="00E65C1D">
        <w:rPr>
          <w:rFonts w:cs="Times New Roman"/>
          <w:sz w:val="22"/>
          <w:szCs w:val="24"/>
          <w:vertAlign w:val="subscript"/>
        </w:rPr>
        <w:t>t</w:t>
      </w:r>
      <w:proofErr w:type="spellEnd"/>
      <w:r w:rsidRPr="00E65C1D">
        <w:rPr>
          <w:rFonts w:cs="Times New Roman"/>
          <w:sz w:val="22"/>
          <w:szCs w:val="24"/>
        </w:rPr>
        <w:t>) descontadas a una tasa equivalente al costo de capital de la empresa (k).</w:t>
      </w:r>
    </w:p>
    <w:p w:rsidR="003C3C36" w:rsidRPr="00E65C1D" w:rsidRDefault="003C3C36" w:rsidP="00E65C1D">
      <w:pPr>
        <w:ind w:left="708"/>
        <w:rPr>
          <w:rFonts w:cs="Times New Roman"/>
          <w:sz w:val="22"/>
          <w:szCs w:val="24"/>
        </w:rPr>
      </w:pPr>
      <m:oMathPara>
        <m:oMath>
          <m:r>
            <m:rPr>
              <m:sty m:val="p"/>
            </m:rPr>
            <w:rPr>
              <w:rFonts w:ascii="Cambria Math" w:hAnsi="Cambria Math" w:cs="Times New Roman"/>
              <w:sz w:val="22"/>
              <w:szCs w:val="24"/>
            </w:rPr>
            <m:t>VPN</m:t>
          </m:r>
          <m:r>
            <w:rPr>
              <w:rFonts w:ascii="Cambria Math" w:hAnsi="Cambria Math" w:cs="Times New Roman"/>
              <w:sz w:val="22"/>
              <w:szCs w:val="24"/>
            </w:rPr>
            <m:t>=</m:t>
          </m:r>
          <m:nary>
            <m:naryPr>
              <m:chr m:val="∑"/>
              <m:limLoc m:val="undOvr"/>
              <m:ctrlPr>
                <w:rPr>
                  <w:rFonts w:ascii="Cambria Math" w:hAnsi="Cambria Math" w:cs="Times New Roman"/>
                  <w:i/>
                  <w:sz w:val="22"/>
                  <w:szCs w:val="24"/>
                </w:rPr>
              </m:ctrlPr>
            </m:naryPr>
            <m:sub>
              <m:r>
                <w:rPr>
                  <w:rFonts w:ascii="Cambria Math" w:hAnsi="Cambria Math" w:cs="Times New Roman"/>
                  <w:sz w:val="22"/>
                  <w:szCs w:val="24"/>
                </w:rPr>
                <m:t>t=1</m:t>
              </m:r>
            </m:sub>
            <m:sup>
              <m:r>
                <w:rPr>
                  <w:rFonts w:ascii="Cambria Math" w:hAnsi="Cambria Math" w:cs="Times New Roman"/>
                  <w:sz w:val="22"/>
                  <w:szCs w:val="24"/>
                </w:rPr>
                <m:t>n</m:t>
              </m:r>
            </m:sup>
            <m:e>
              <m:f>
                <m:fPr>
                  <m:ctrlPr>
                    <w:rPr>
                      <w:rFonts w:ascii="Cambria Math" w:hAnsi="Cambria Math" w:cs="Times New Roman"/>
                      <w:sz w:val="22"/>
                      <w:szCs w:val="24"/>
                    </w:rPr>
                  </m:ctrlPr>
                </m:fPr>
                <m:num>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t</m:t>
                      </m:r>
                    </m:sub>
                  </m:sSub>
                </m:num>
                <m:den>
                  <m:sSup>
                    <m:sSupPr>
                      <m:ctrlPr>
                        <w:rPr>
                          <w:rFonts w:ascii="Cambria Math" w:hAnsi="Cambria Math" w:cs="Times New Roman"/>
                          <w:i/>
                          <w:sz w:val="22"/>
                          <w:szCs w:val="24"/>
                        </w:rPr>
                      </m:ctrlPr>
                    </m:sSupPr>
                    <m:e>
                      <m:r>
                        <w:rPr>
                          <w:rFonts w:ascii="Cambria Math" w:hAnsi="Cambria Math" w:cs="Times New Roman"/>
                          <w:sz w:val="22"/>
                          <w:szCs w:val="24"/>
                        </w:rPr>
                        <m:t>(1+k)</m:t>
                      </m:r>
                    </m:e>
                    <m:sup>
                      <m:r>
                        <w:rPr>
                          <w:rFonts w:ascii="Cambria Math" w:hAnsi="Cambria Math" w:cs="Times New Roman"/>
                          <w:sz w:val="22"/>
                          <w:szCs w:val="24"/>
                        </w:rPr>
                        <m:t>t</m:t>
                      </m:r>
                    </m:sup>
                  </m:sSup>
                </m:den>
              </m:f>
            </m:e>
          </m:nary>
          <m:r>
            <w:rPr>
              <w:rFonts w:ascii="Cambria Math" w:hAnsi="Cambria Math" w:cs="Times New Roman"/>
              <w:sz w:val="22"/>
              <w:szCs w:val="24"/>
            </w:rPr>
            <m:t>-</m:t>
          </m:r>
          <m:sSub>
            <m:sSubPr>
              <m:ctrlPr>
                <w:rPr>
                  <w:rFonts w:ascii="Cambria Math" w:hAnsi="Cambria Math" w:cs="Times New Roman"/>
                  <w:i/>
                  <w:sz w:val="22"/>
                  <w:szCs w:val="24"/>
                </w:rPr>
              </m:ctrlPr>
            </m:sSubPr>
            <m:e>
              <m:r>
                <w:rPr>
                  <w:rFonts w:ascii="Cambria Math" w:hAnsi="Cambria Math" w:cs="Times New Roman"/>
                  <w:sz w:val="22"/>
                  <w:szCs w:val="24"/>
                </w:rPr>
                <m:t>CF</m:t>
              </m:r>
            </m:e>
            <m:sub>
              <m:r>
                <w:rPr>
                  <w:rFonts w:ascii="Cambria Math" w:hAnsi="Cambria Math" w:cs="Times New Roman"/>
                  <w:sz w:val="22"/>
                  <w:szCs w:val="24"/>
                </w:rPr>
                <m:t>0</m:t>
              </m:r>
            </m:sub>
          </m:sSub>
        </m:oMath>
      </m:oMathPara>
    </w:p>
    <w:p w:rsidR="003C3C36" w:rsidRPr="00E65C1D" w:rsidRDefault="003C3C36" w:rsidP="00E65C1D">
      <w:pPr>
        <w:ind w:left="708"/>
        <w:rPr>
          <w:rFonts w:cs="Times New Roman"/>
          <w:b/>
          <w:sz w:val="22"/>
          <w:szCs w:val="24"/>
        </w:rPr>
      </w:pPr>
      <w:r w:rsidRPr="00E65C1D">
        <w:rPr>
          <w:rFonts w:cs="Times New Roman"/>
          <w:b/>
          <w:sz w:val="22"/>
          <w:szCs w:val="24"/>
        </w:rPr>
        <w:t>Criterios de decisión</w:t>
      </w:r>
    </w:p>
    <w:p w:rsidR="003C3C36" w:rsidRPr="00E65C1D" w:rsidRDefault="003C3C36" w:rsidP="00E65C1D">
      <w:pPr>
        <w:ind w:left="708"/>
        <w:rPr>
          <w:rFonts w:cs="Times New Roman"/>
          <w:sz w:val="22"/>
          <w:szCs w:val="24"/>
        </w:rPr>
      </w:pPr>
      <w:r w:rsidRPr="00E65C1D">
        <w:rPr>
          <w:rFonts w:cs="Times New Roman"/>
          <w:sz w:val="22"/>
          <w:szCs w:val="24"/>
        </w:rPr>
        <w:lastRenderedPageBreak/>
        <w:t>Cuando el VPN se usa para tomar decisiones de aceptar o rechazar, los criterios de decisión son los siguientes:</w:t>
      </w:r>
    </w:p>
    <w:p w:rsidR="003C3C36" w:rsidRPr="00E65C1D" w:rsidRDefault="003C3C36" w:rsidP="00E65C1D">
      <w:pPr>
        <w:pStyle w:val="Prrafodelista"/>
        <w:numPr>
          <w:ilvl w:val="0"/>
          <w:numId w:val="4"/>
        </w:numPr>
        <w:ind w:left="1428"/>
        <w:rPr>
          <w:rFonts w:cs="Times New Roman"/>
          <w:sz w:val="22"/>
          <w:szCs w:val="24"/>
        </w:rPr>
      </w:pPr>
      <w:r w:rsidRPr="00E65C1D">
        <w:rPr>
          <w:rFonts w:cs="Times New Roman"/>
          <w:sz w:val="22"/>
          <w:szCs w:val="24"/>
        </w:rPr>
        <w:t>Si el VPN es mayor que 0 dólares, aceptar el proyecto.</w:t>
      </w:r>
    </w:p>
    <w:p w:rsidR="003C3C36" w:rsidRPr="00E65C1D" w:rsidRDefault="003C3C36" w:rsidP="00E65C1D">
      <w:pPr>
        <w:pStyle w:val="Prrafodelista"/>
        <w:numPr>
          <w:ilvl w:val="0"/>
          <w:numId w:val="4"/>
        </w:numPr>
        <w:ind w:left="1428"/>
        <w:rPr>
          <w:rFonts w:cs="Times New Roman"/>
          <w:sz w:val="22"/>
          <w:szCs w:val="24"/>
        </w:rPr>
      </w:pPr>
      <w:r w:rsidRPr="00E65C1D">
        <w:rPr>
          <w:rFonts w:cs="Times New Roman"/>
          <w:sz w:val="22"/>
          <w:szCs w:val="24"/>
        </w:rPr>
        <w:t>Si el VPN es menor que 0 dólares, rechazar el proyecto.</w:t>
      </w:r>
    </w:p>
    <w:p w:rsidR="00D7034E" w:rsidRPr="00E65C1D" w:rsidRDefault="003C3C36" w:rsidP="00E65C1D">
      <w:pPr>
        <w:ind w:left="708"/>
        <w:rPr>
          <w:rFonts w:cs="Times New Roman"/>
          <w:sz w:val="22"/>
          <w:szCs w:val="24"/>
        </w:rPr>
      </w:pPr>
      <w:r w:rsidRPr="00E65C1D">
        <w:rPr>
          <w:rFonts w:cs="Times New Roman"/>
          <w:sz w:val="22"/>
          <w:szCs w:val="24"/>
        </w:rPr>
        <w:t>Si el VPN es mayor que 0 dólares, la empresa ganará un rendimiento mayor que su costo de capital. Esta acción debe aumentar el valor de mercado de la empresa y, por lo tanto, la riqueza de sus propietarios en un monto igual al VPN.</w:t>
      </w:r>
      <w:sdt>
        <w:sdtPr>
          <w:rPr>
            <w:rFonts w:cs="Times New Roman"/>
            <w:sz w:val="22"/>
            <w:szCs w:val="24"/>
          </w:rPr>
          <w:id w:val="407040511"/>
          <w:citation/>
        </w:sdtPr>
        <w:sdtContent>
          <w:r w:rsidR="00E65C1D" w:rsidRPr="00E65C1D">
            <w:rPr>
              <w:rFonts w:cs="Times New Roman"/>
              <w:sz w:val="22"/>
              <w:szCs w:val="24"/>
            </w:rPr>
            <w:fldChar w:fldCharType="begin"/>
          </w:r>
          <w:r w:rsidR="00E65C1D" w:rsidRPr="00E65C1D">
            <w:rPr>
              <w:rFonts w:cs="Times New Roman"/>
              <w:sz w:val="22"/>
              <w:szCs w:val="24"/>
            </w:rPr>
            <w:instrText xml:space="preserve">CITATION MarcadorDePosición1 \p "357 y 358" \l 17418 </w:instrText>
          </w:r>
          <w:r w:rsidR="00E65C1D" w:rsidRPr="00E65C1D">
            <w:rPr>
              <w:rFonts w:cs="Times New Roman"/>
              <w:sz w:val="22"/>
              <w:szCs w:val="24"/>
            </w:rPr>
            <w:fldChar w:fldCharType="separate"/>
          </w:r>
          <w:r w:rsidR="00E65C1D" w:rsidRPr="00E65C1D">
            <w:rPr>
              <w:rFonts w:cs="Times New Roman"/>
              <w:noProof/>
              <w:sz w:val="22"/>
              <w:szCs w:val="24"/>
            </w:rPr>
            <w:t xml:space="preserve"> (Gitman, 2000, pág. 357 y 358)</w:t>
          </w:r>
          <w:r w:rsidR="00E65C1D" w:rsidRPr="00E65C1D">
            <w:rPr>
              <w:rFonts w:cs="Times New Roman"/>
              <w:sz w:val="22"/>
              <w:szCs w:val="24"/>
            </w:rPr>
            <w:fldChar w:fldCharType="end"/>
          </w:r>
        </w:sdtContent>
      </w:sdt>
    </w:p>
    <w:p w:rsidR="00D7034E" w:rsidRDefault="00D7034E" w:rsidP="002B189D">
      <w:pPr>
        <w:pStyle w:val="Ttulo3"/>
      </w:pPr>
      <w:bookmarkStart w:id="9" w:name="_Toc464637334"/>
      <w:r>
        <w:t xml:space="preserve">Herramienta de </w:t>
      </w:r>
      <w:r w:rsidR="00FE56D3">
        <w:t>identificación</w:t>
      </w:r>
      <w:r>
        <w:t xml:space="preserve"> del problema</w:t>
      </w:r>
      <w:bookmarkEnd w:id="9"/>
    </w:p>
    <w:p w:rsidR="002B189D" w:rsidRPr="002B189D" w:rsidRDefault="002B189D" w:rsidP="002B189D">
      <w:pPr>
        <w:rPr>
          <w:rFonts w:cs="Times New Roman"/>
          <w:szCs w:val="24"/>
        </w:rPr>
      </w:pPr>
      <w:r w:rsidRPr="002B189D">
        <w:rPr>
          <w:rFonts w:cs="Times New Roman"/>
          <w:szCs w:val="24"/>
        </w:rPr>
        <w:t xml:space="preserve">Uno de los factores esenciales para actuar en forma acertada frente a un problema, tanto en el ámbito privado como público, es buscar diferentes alternativas de solución y escoger la mejor de ellas. Para lograrlo, no es posible guiarse sólo por capacidades intuitivas o simples experiencias, sino que debe haber un dominio en la problemática pertinente y apoyarse en una metodología adecuada. Para asegurar un buen análisis es necesario, en primer lugar, conocer el problema. Esto es, identificarlo plenamente para poder proponer alternativas de solución que respondan a ese problema. En segundo lugar, para proponer soluciones hay que tener en cuenta la importancia de una buena identificación, conocer sus causas y efectos, fijar los fines que se persigue con la solución del problema y cuáles serán los medios a utilizar. Así, podemos estructurar alternativas de solución </w:t>
      </w:r>
      <w:r w:rsidR="008C23F6">
        <w:rPr>
          <w:rFonts w:cs="Times New Roman"/>
          <w:szCs w:val="24"/>
        </w:rPr>
        <w:t>que</w:t>
      </w:r>
      <w:r w:rsidRPr="002B189D">
        <w:rPr>
          <w:rFonts w:cs="Times New Roman"/>
          <w:szCs w:val="24"/>
        </w:rPr>
        <w:t xml:space="preserve"> deben ser estudiadas a cabalidad para seleccionar la que mejor responda al problema planteado.</w:t>
      </w:r>
    </w:p>
    <w:p w:rsidR="00D7034E" w:rsidRPr="002B189D" w:rsidRDefault="002B189D" w:rsidP="002B189D">
      <w:pPr>
        <w:rPr>
          <w:rFonts w:cs="Times New Roman"/>
          <w:szCs w:val="24"/>
        </w:rPr>
      </w:pPr>
      <w:r w:rsidRPr="002B189D">
        <w:rPr>
          <w:rFonts w:cs="Times New Roman"/>
          <w:szCs w:val="24"/>
        </w:rPr>
        <w:t xml:space="preserve">La identificación del proyecto se fundamenta en el reconocimiento del problema, la explicación de los aspectos principales de éste y el planteamiento de las posibles </w:t>
      </w:r>
      <w:r w:rsidRPr="002B189D">
        <w:rPr>
          <w:rFonts w:cs="Times New Roman"/>
          <w:szCs w:val="24"/>
        </w:rPr>
        <w:lastRenderedPageBreak/>
        <w:t>alternativas de solución, es decir, nace con la identificación de un problema y termina con la identificación de alternativas de solución.</w:t>
      </w:r>
      <w:r w:rsidR="00AE29E3" w:rsidRPr="00AE29E3">
        <w:rPr>
          <w:rFonts w:cs="Times New Roman"/>
          <w:szCs w:val="24"/>
        </w:rPr>
        <w:t xml:space="preserve"> </w:t>
      </w:r>
      <w:sdt>
        <w:sdtPr>
          <w:rPr>
            <w:rFonts w:cs="Times New Roman"/>
            <w:szCs w:val="24"/>
          </w:rPr>
          <w:id w:val="-893189931"/>
          <w:citation/>
        </w:sdtPr>
        <w:sdtContent>
          <w:r w:rsidR="00AE29E3">
            <w:rPr>
              <w:rFonts w:cs="Times New Roman"/>
              <w:szCs w:val="24"/>
            </w:rPr>
            <w:fldChar w:fldCharType="begin"/>
          </w:r>
          <w:r w:rsidR="00AE29E3">
            <w:rPr>
              <w:rFonts w:cs="Times New Roman"/>
              <w:szCs w:val="24"/>
            </w:rPr>
            <w:instrText xml:space="preserve">CITATION Git00 \p 9 \l 17418 </w:instrText>
          </w:r>
          <w:r w:rsidR="00AE29E3">
            <w:rPr>
              <w:rFonts w:cs="Times New Roman"/>
              <w:szCs w:val="24"/>
            </w:rPr>
            <w:fldChar w:fldCharType="separate"/>
          </w:r>
          <w:r w:rsidR="00AE29E3" w:rsidRPr="00AE29E3">
            <w:rPr>
              <w:rFonts w:cs="Times New Roman"/>
              <w:noProof/>
              <w:szCs w:val="24"/>
            </w:rPr>
            <w:t>(Ortegon, Pacheco &amp; Roura, 2005, pág. 9)</w:t>
          </w:r>
          <w:r w:rsidR="00AE29E3">
            <w:rPr>
              <w:rFonts w:cs="Times New Roman"/>
              <w:szCs w:val="24"/>
            </w:rPr>
            <w:fldChar w:fldCharType="end"/>
          </w:r>
        </w:sdtContent>
      </w:sdt>
    </w:p>
    <w:p w:rsidR="00D7034E" w:rsidRDefault="00D7034E" w:rsidP="002B189D">
      <w:pPr>
        <w:pStyle w:val="Ttulo3"/>
      </w:pPr>
      <w:bookmarkStart w:id="10" w:name="_Toc464637335"/>
      <w:r>
        <w:t>Árb</w:t>
      </w:r>
      <w:r w:rsidR="00F57B6E">
        <w:t>ol de</w:t>
      </w:r>
      <w:r>
        <w:t xml:space="preserve"> problema</w:t>
      </w:r>
      <w:bookmarkEnd w:id="10"/>
    </w:p>
    <w:p w:rsidR="002B189D" w:rsidRPr="00780938" w:rsidRDefault="000B6167" w:rsidP="00780938">
      <w:pPr>
        <w:rPr>
          <w:rFonts w:cs="Times New Roman"/>
          <w:szCs w:val="24"/>
        </w:rPr>
      </w:pPr>
      <w:r>
        <w:rPr>
          <w:rFonts w:cs="Times New Roman"/>
          <w:szCs w:val="24"/>
        </w:rPr>
        <w:t>E</w:t>
      </w:r>
      <w:r w:rsidR="002B189D" w:rsidRPr="00780938">
        <w:rPr>
          <w:rFonts w:cs="Times New Roman"/>
          <w:szCs w:val="24"/>
        </w:rPr>
        <w:t>l método que se present</w:t>
      </w:r>
      <w:r w:rsidR="00B9693D">
        <w:rPr>
          <w:rFonts w:cs="Times New Roman"/>
          <w:szCs w:val="24"/>
        </w:rPr>
        <w:t>a</w:t>
      </w:r>
      <w:r w:rsidR="002B189D" w:rsidRPr="00780938">
        <w:rPr>
          <w:rFonts w:cs="Times New Roman"/>
          <w:szCs w:val="24"/>
        </w:rPr>
        <w:t xml:space="preserve"> es una alternativa entre varias posibles. Sin embargo, por su gran sencillez, es el más adecuado para iniciar el proceso analítico de identificación de un proyecto de inversión. Esto es organizar el análisis a partir de una </w:t>
      </w:r>
      <w:r w:rsidR="002B189D" w:rsidRPr="00B9693D">
        <w:rPr>
          <w:rFonts w:cs="Times New Roman"/>
          <w:i/>
          <w:szCs w:val="24"/>
        </w:rPr>
        <w:t>“lluvia de ideas”</w:t>
      </w:r>
      <w:r w:rsidR="002B189D" w:rsidRPr="00780938">
        <w:rPr>
          <w:rFonts w:cs="Times New Roman"/>
          <w:szCs w:val="24"/>
        </w:rPr>
        <w:t xml:space="preserve"> en torno a una </w:t>
      </w:r>
      <w:r w:rsidR="002B189D" w:rsidRPr="00B9693D">
        <w:rPr>
          <w:rFonts w:cs="Times New Roman"/>
          <w:i/>
          <w:szCs w:val="24"/>
        </w:rPr>
        <w:t>“situación problema”</w:t>
      </w:r>
      <w:r w:rsidR="00B9693D">
        <w:rPr>
          <w:rFonts w:cs="Times New Roman"/>
          <w:szCs w:val="24"/>
        </w:rPr>
        <w:t xml:space="preserve"> para</w:t>
      </w:r>
      <w:r w:rsidR="002B189D" w:rsidRPr="00780938">
        <w:rPr>
          <w:rFonts w:cs="Times New Roman"/>
          <w:szCs w:val="24"/>
        </w:rPr>
        <w:t xml:space="preserve"> poder construir un árbol de problemas. El método es muy flexible</w:t>
      </w:r>
      <w:r w:rsidR="00B9693D">
        <w:rPr>
          <w:rFonts w:cs="Times New Roman"/>
          <w:szCs w:val="24"/>
        </w:rPr>
        <w:t>, eficiente y efectivo,</w:t>
      </w:r>
      <w:r w:rsidR="002B189D" w:rsidRPr="00780938">
        <w:rPr>
          <w:rFonts w:cs="Times New Roman"/>
          <w:szCs w:val="24"/>
        </w:rPr>
        <w:t xml:space="preserve"> cuando los participantes que se reúnan para aplicarlo también lo sean.</w:t>
      </w:r>
    </w:p>
    <w:p w:rsidR="002B189D" w:rsidRPr="00780938" w:rsidRDefault="002B189D" w:rsidP="00780938">
      <w:pPr>
        <w:rPr>
          <w:rFonts w:cs="Times New Roman"/>
          <w:szCs w:val="24"/>
        </w:rPr>
      </w:pPr>
      <w:r w:rsidRPr="00780938">
        <w:rPr>
          <w:rFonts w:cs="Times New Roman"/>
          <w:szCs w:val="24"/>
        </w:rPr>
        <w:t xml:space="preserve"> Se sugieren los siguientes pasos a seguir:</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Dada la manifestación de una situación problema: hay que analizar e identificar lo que se considere como problemas principales de la situación analizada. Esto debido a, como se ha explicado anteriormente, la normal existencia de múltiples causas que pueden explicar el problema y los efectos que se derivan de ello.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En términos de análisis se recomienda que a partir de una primera “lluvia de ideas” establecer cuál es, a juicio del grupo de analistas, el problema central que afecta a la comunidad analizada. En esto lo que se aplica son los criterios de prioridad y selectividad.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Definir los efectos más importantes del problema en cuestión, de esta forma se analiza y verifica su importancia. Se trata, en otras palabras, de tener una idea del </w:t>
      </w:r>
      <w:r w:rsidRPr="00780938">
        <w:rPr>
          <w:rFonts w:cs="Times New Roman"/>
          <w:szCs w:val="24"/>
        </w:rPr>
        <w:lastRenderedPageBreak/>
        <w:t xml:space="preserve">orden y gravedad de las consecuencias que tiene el problema que se ha detectado lo cual hace que se amerite la búsqueda de soluciones.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Anotar las causas del problema central detectado. Esto significa buscar qué elementos están o podrían estar provocando el problema.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Una vez que tanto el problema central, las causas y los efectos están identificados se construyen los “Diagramas del árbol de efectos y causas” asociados al problema</w:t>
      </w:r>
      <w:r w:rsidR="00B9693D">
        <w:rPr>
          <w:rFonts w:cs="Times New Roman"/>
          <w:szCs w:val="24"/>
        </w:rPr>
        <w:t>.</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Es necesario revisar la validez e integridad del árbol dibujado. Esto es, asegurarse que las causas representen causas y los efectos representen efectos, que el problema central este correctamente definido y que las relaciones (causales) estén correctamente expresadas. </w:t>
      </w:r>
    </w:p>
    <w:p w:rsidR="002B189D" w:rsidRPr="00780938" w:rsidRDefault="002B189D" w:rsidP="00CA3B92">
      <w:pPr>
        <w:pStyle w:val="Prrafodelista"/>
        <w:numPr>
          <w:ilvl w:val="0"/>
          <w:numId w:val="33"/>
        </w:numPr>
        <w:rPr>
          <w:rFonts w:cs="Times New Roman"/>
          <w:szCs w:val="24"/>
        </w:rPr>
      </w:pPr>
      <w:r w:rsidRPr="00780938">
        <w:rPr>
          <w:rFonts w:cs="Times New Roman"/>
          <w:szCs w:val="24"/>
        </w:rPr>
        <w:t xml:space="preserve">Para la elaboración del árbol de causas y efectos se sugiere seguir las siguientes recomendaciones: </w:t>
      </w:r>
    </w:p>
    <w:p w:rsidR="002B189D" w:rsidRPr="00780938" w:rsidRDefault="00AE29E3" w:rsidP="00CA3B92">
      <w:pPr>
        <w:pStyle w:val="Prrafodelista"/>
        <w:numPr>
          <w:ilvl w:val="1"/>
          <w:numId w:val="33"/>
        </w:numPr>
        <w:rPr>
          <w:rFonts w:cs="Times New Roman"/>
          <w:b/>
          <w:szCs w:val="24"/>
        </w:rPr>
      </w:pPr>
      <w:r>
        <w:rPr>
          <w:rFonts w:cs="Times New Roman"/>
          <w:b/>
          <w:szCs w:val="24"/>
        </w:rPr>
        <w:t>Definir el problema central f</w:t>
      </w:r>
      <w:r w:rsidR="002B189D" w:rsidRPr="00780938">
        <w:rPr>
          <w:rFonts w:cs="Times New Roman"/>
          <w:b/>
          <w:szCs w:val="24"/>
        </w:rPr>
        <w:t xml:space="preserve">ormular el problema central en estado negativo. </w:t>
      </w:r>
    </w:p>
    <w:p w:rsidR="002B189D" w:rsidRPr="00780938" w:rsidRDefault="002B189D" w:rsidP="00780938">
      <w:pPr>
        <w:pStyle w:val="Prrafodelista"/>
        <w:ind w:left="1785"/>
        <w:rPr>
          <w:rFonts w:cs="Times New Roman"/>
          <w:szCs w:val="24"/>
        </w:rPr>
      </w:pPr>
      <w:r w:rsidRPr="00780938">
        <w:rPr>
          <w:rFonts w:cs="Times New Roman"/>
          <w:szCs w:val="24"/>
        </w:rPr>
        <w:t xml:space="preserve">Centrar el análisis de causas y efectos en torno a un solo problema central. Lo que permite acotar el análisis y ser más efectivo en recomendar soluciones. No confundir el problema con la ausencia de una solución. No es lo mismo decir falta un hospital (falta de solución), que decir que existen </w:t>
      </w:r>
      <w:r w:rsidRPr="00B9693D">
        <w:rPr>
          <w:rFonts w:cs="Times New Roman"/>
          <w:i/>
          <w:szCs w:val="24"/>
        </w:rPr>
        <w:t>“Altas tasas de morbilidad”</w:t>
      </w:r>
      <w:r w:rsidRPr="00780938">
        <w:rPr>
          <w:rFonts w:cs="Times New Roman"/>
          <w:szCs w:val="24"/>
        </w:rPr>
        <w:t xml:space="preserve"> en un área específica (problema).</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 xml:space="preserve">Gráfica del árbol de efectos </w:t>
      </w:r>
    </w:p>
    <w:p w:rsidR="00780938" w:rsidRPr="00780938" w:rsidRDefault="002B189D" w:rsidP="00780938">
      <w:pPr>
        <w:pStyle w:val="Prrafodelista"/>
        <w:keepNext/>
        <w:ind w:left="1785"/>
        <w:rPr>
          <w:rFonts w:cs="Times New Roman"/>
          <w:noProof/>
          <w:szCs w:val="24"/>
          <w:lang w:eastAsia="es-SV"/>
        </w:rPr>
      </w:pPr>
      <w:r w:rsidRPr="00780938">
        <w:rPr>
          <w:rFonts w:cs="Times New Roman"/>
          <w:szCs w:val="24"/>
        </w:rPr>
        <w:t xml:space="preserve">Teniendo presentes estas indicaciones, se construye un diagrama que representa el problema central con sus efectos, de forma tal que además </w:t>
      </w:r>
      <w:r w:rsidRPr="00780938">
        <w:rPr>
          <w:rFonts w:cs="Times New Roman"/>
          <w:szCs w:val="24"/>
        </w:rPr>
        <w:lastRenderedPageBreak/>
        <w:t>permita visualizar la importancia que tiene el problema, esto como se indica en el siguiente cuadro</w:t>
      </w:r>
      <w:r w:rsidR="00780938" w:rsidRPr="00780938">
        <w:rPr>
          <w:rFonts w:cs="Times New Roman"/>
          <w:szCs w:val="24"/>
        </w:rPr>
        <w:t xml:space="preserve"> (Ver ilustración 1)</w:t>
      </w:r>
      <w:r w:rsidRPr="00780938">
        <w:rPr>
          <w:rFonts w:cs="Times New Roman"/>
          <w:szCs w:val="24"/>
        </w:rPr>
        <w:t>.</w:t>
      </w:r>
      <w:r w:rsidRPr="00780938">
        <w:rPr>
          <w:rFonts w:cs="Times New Roman"/>
          <w:noProof/>
          <w:szCs w:val="24"/>
          <w:lang w:eastAsia="es-SV"/>
        </w:rPr>
        <w:t xml:space="preserve"> </w:t>
      </w:r>
    </w:p>
    <w:p w:rsidR="00780938" w:rsidRPr="00780938" w:rsidRDefault="002B189D" w:rsidP="00AE29E3">
      <w:pPr>
        <w:pStyle w:val="Prrafodelista"/>
        <w:keepNext/>
        <w:ind w:left="708"/>
        <w:jc w:val="center"/>
        <w:rPr>
          <w:rFonts w:cs="Times New Roman"/>
          <w:szCs w:val="24"/>
        </w:rPr>
      </w:pPr>
      <w:r w:rsidRPr="00780938">
        <w:rPr>
          <w:rFonts w:cs="Times New Roman"/>
          <w:noProof/>
          <w:szCs w:val="24"/>
          <w:lang w:eastAsia="es-SV"/>
        </w:rPr>
        <w:drawing>
          <wp:inline distT="0" distB="0" distL="0" distR="0" wp14:anchorId="201F985C" wp14:editId="7724BA4A">
            <wp:extent cx="3944202" cy="1978925"/>
            <wp:effectExtent l="0" t="0" r="0" b="2540"/>
            <wp:docPr id="18"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B7C1.tmp"/>
                    <pic:cNvPicPr/>
                  </pic:nvPicPr>
                  <pic:blipFill rotWithShape="1">
                    <a:blip r:embed="rId8">
                      <a:extLst>
                        <a:ext uri="{28A0092B-C50C-407E-A947-70E740481C1C}">
                          <a14:useLocalDpi xmlns:a14="http://schemas.microsoft.com/office/drawing/2010/main" val="0"/>
                        </a:ext>
                      </a:extLst>
                    </a:blip>
                    <a:srcRect l="2630" t="5319" r="2303" b="17480"/>
                    <a:stretch/>
                  </pic:blipFill>
                  <pic:spPr bwMode="auto">
                    <a:xfrm>
                      <a:off x="0" y="0"/>
                      <a:ext cx="3963259" cy="1988487"/>
                    </a:xfrm>
                    <a:prstGeom prst="rect">
                      <a:avLst/>
                    </a:prstGeom>
                    <a:ln>
                      <a:noFill/>
                    </a:ln>
                    <a:extLst>
                      <a:ext uri="{53640926-AAD7-44D8-BBD7-CCE9431645EC}">
                        <a14:shadowObscured xmlns:a14="http://schemas.microsoft.com/office/drawing/2010/main"/>
                      </a:ext>
                    </a:extLst>
                  </pic:spPr>
                </pic:pic>
              </a:graphicData>
            </a:graphic>
          </wp:inline>
        </w:drawing>
      </w:r>
    </w:p>
    <w:p w:rsidR="00780938" w:rsidRPr="00896BA7" w:rsidRDefault="00780938" w:rsidP="00896BA7">
      <w:pPr>
        <w:pStyle w:val="Descripcin"/>
        <w:spacing w:line="360" w:lineRule="auto"/>
        <w:rPr>
          <w:rFonts w:cs="Times New Roman"/>
          <w:sz w:val="20"/>
          <w:szCs w:val="24"/>
          <w:lang w:val="es-ES"/>
        </w:rPr>
      </w:pPr>
      <w:bookmarkStart w:id="11" w:name="_Toc464033028"/>
      <w:r w:rsidRPr="00896BA7">
        <w:rPr>
          <w:rFonts w:cs="Times New Roman"/>
          <w:i/>
          <w:sz w:val="20"/>
          <w:szCs w:val="24"/>
          <w:lang w:val="es-ES"/>
        </w:rPr>
        <w:t>Ilustración</w:t>
      </w:r>
      <w:r w:rsidRPr="00896BA7">
        <w:rPr>
          <w:rFonts w:cs="Times New Roman"/>
          <w:sz w:val="20"/>
          <w:szCs w:val="24"/>
          <w:lang w:val="es-ES"/>
        </w:rPr>
        <w:t xml:space="preserve"> </w:t>
      </w:r>
      <w:r w:rsidRPr="00896BA7">
        <w:rPr>
          <w:rFonts w:cs="Times New Roman"/>
          <w:sz w:val="20"/>
          <w:szCs w:val="24"/>
          <w:lang w:val="es-ES"/>
        </w:rPr>
        <w:fldChar w:fldCharType="begin"/>
      </w:r>
      <w:r w:rsidRPr="00896BA7">
        <w:rPr>
          <w:rFonts w:cs="Times New Roman"/>
          <w:sz w:val="20"/>
          <w:szCs w:val="24"/>
          <w:lang w:val="es-ES"/>
        </w:rPr>
        <w:instrText xml:space="preserve"> SEQ Ilustración \* ARABIC </w:instrText>
      </w:r>
      <w:r w:rsidRPr="00896BA7">
        <w:rPr>
          <w:rFonts w:cs="Times New Roman"/>
          <w:sz w:val="20"/>
          <w:szCs w:val="24"/>
          <w:lang w:val="es-ES"/>
        </w:rPr>
        <w:fldChar w:fldCharType="separate"/>
      </w:r>
      <w:r w:rsidR="00074A4C">
        <w:rPr>
          <w:rFonts w:cs="Times New Roman"/>
          <w:noProof/>
          <w:sz w:val="20"/>
          <w:szCs w:val="24"/>
          <w:lang w:val="es-ES"/>
        </w:rPr>
        <w:t>1</w:t>
      </w:r>
      <w:r w:rsidRPr="00896BA7">
        <w:rPr>
          <w:rFonts w:cs="Times New Roman"/>
          <w:sz w:val="20"/>
          <w:szCs w:val="24"/>
          <w:lang w:val="es-ES"/>
        </w:rPr>
        <w:fldChar w:fldCharType="end"/>
      </w:r>
      <w:r w:rsidRPr="00896BA7">
        <w:rPr>
          <w:rFonts w:cs="Times New Roman"/>
          <w:sz w:val="20"/>
          <w:szCs w:val="24"/>
          <w:lang w:val="es-ES"/>
        </w:rPr>
        <w:t xml:space="preserve"> Árbol de efectos</w:t>
      </w:r>
      <w:bookmarkEnd w:id="11"/>
    </w:p>
    <w:p w:rsidR="002B189D" w:rsidRPr="00780938" w:rsidRDefault="002B189D" w:rsidP="00780938">
      <w:pPr>
        <w:pStyle w:val="Prrafodelista"/>
        <w:ind w:left="1785"/>
        <w:rPr>
          <w:rFonts w:cs="Times New Roman"/>
          <w:szCs w:val="24"/>
        </w:rPr>
      </w:pPr>
      <w:r w:rsidRPr="00780938">
        <w:rPr>
          <w:rFonts w:cs="Times New Roman"/>
          <w:szCs w:val="24"/>
        </w:rPr>
        <w:t>Como se puede observar, en el cuadro anterior, una vez identificado el problema central se grafican los efectos hacia arriba, algunos de los cuales podrán estar encadenados y/o dar origen a varios otros efectos, para ello hay que seguir un orden causal ascendente. Esto quiere decir que el efecto 1, de primer nivel, provoca el efecto 1.1 y el efecto 1.2 de segundo nivel, esto es el “encadenamiento de los efectos”. Si se determina que los efectos son importantes y se llega, por tanto, a la conclusión que el problema amerita una solución se procede al análisis de las causas que lo están ocasionando.</w:t>
      </w:r>
    </w:p>
    <w:p w:rsidR="002B189D" w:rsidRPr="00780938" w:rsidRDefault="002B189D" w:rsidP="00CA3B92">
      <w:pPr>
        <w:pStyle w:val="Prrafodelista"/>
        <w:numPr>
          <w:ilvl w:val="1"/>
          <w:numId w:val="33"/>
        </w:numPr>
        <w:rPr>
          <w:rFonts w:cs="Times New Roman"/>
          <w:b/>
          <w:szCs w:val="24"/>
        </w:rPr>
      </w:pPr>
      <w:r w:rsidRPr="00780938">
        <w:rPr>
          <w:rFonts w:cs="Times New Roman"/>
          <w:b/>
          <w:szCs w:val="24"/>
        </w:rPr>
        <w:t>Gráfica del árbol de causas</w:t>
      </w:r>
    </w:p>
    <w:p w:rsidR="002B189D" w:rsidRPr="00780938" w:rsidRDefault="002B189D" w:rsidP="00780938">
      <w:pPr>
        <w:pStyle w:val="Prrafodelista"/>
        <w:ind w:left="1785"/>
        <w:rPr>
          <w:rFonts w:cs="Times New Roman"/>
          <w:szCs w:val="24"/>
        </w:rPr>
      </w:pPr>
      <w:r w:rsidRPr="00780938">
        <w:rPr>
          <w:rFonts w:cs="Times New Roman"/>
          <w:szCs w:val="24"/>
        </w:rPr>
        <w:t xml:space="preserve">A partir del problema central, hacia abajo, se identifican y se sigue la pista a todas las causas que pueden originar el problema. </w:t>
      </w:r>
    </w:p>
    <w:p w:rsidR="00780938" w:rsidRPr="00780938" w:rsidRDefault="00855351" w:rsidP="00780938">
      <w:pPr>
        <w:pStyle w:val="Prrafodelista"/>
        <w:ind w:left="1785"/>
        <w:rPr>
          <w:rFonts w:cs="Times New Roman"/>
          <w:szCs w:val="24"/>
        </w:rPr>
      </w:pPr>
      <w:r>
        <w:rPr>
          <w:rFonts w:cs="Times New Roman"/>
          <w:szCs w:val="24"/>
        </w:rPr>
        <w:lastRenderedPageBreak/>
        <w:t xml:space="preserve">Se </w:t>
      </w:r>
      <w:r w:rsidR="005C5B28">
        <w:rPr>
          <w:rFonts w:cs="Times New Roman"/>
          <w:szCs w:val="24"/>
        </w:rPr>
        <w:t>tiene que</w:t>
      </w:r>
      <w:r w:rsidR="002B189D" w:rsidRPr="00780938">
        <w:rPr>
          <w:rFonts w:cs="Times New Roman"/>
          <w:szCs w:val="24"/>
        </w:rPr>
        <w:t xml:space="preserve"> tratar de determinar el encadenamiento que tienen estas causas. En particular, es muy importante tratar de llegar a las causales primarias e independientes entre sí que se piensa que están originando el problema. Mientras más raíces se puedan detectar en el árbol de causas, más cerca se estará de las posibles soluciones que se deben identificar para superar la condición restrictiva que se ha detectado. En el siguiente cuadr</w:t>
      </w:r>
      <w:r w:rsidR="00780938" w:rsidRPr="00780938">
        <w:rPr>
          <w:rFonts w:cs="Times New Roman"/>
          <w:szCs w:val="24"/>
        </w:rPr>
        <w:t>o se muestra el árbol de causas. (Ver ilustración 2).</w:t>
      </w:r>
    </w:p>
    <w:p w:rsidR="00780938" w:rsidRPr="00780938" w:rsidRDefault="002B189D" w:rsidP="00AE29E3">
      <w:pPr>
        <w:pStyle w:val="Prrafodelista"/>
        <w:keepNext/>
        <w:ind w:left="1785"/>
        <w:rPr>
          <w:rFonts w:cs="Times New Roman"/>
          <w:szCs w:val="24"/>
        </w:rPr>
      </w:pPr>
      <w:r w:rsidRPr="00780938">
        <w:rPr>
          <w:rFonts w:cs="Times New Roman"/>
          <w:noProof/>
          <w:szCs w:val="24"/>
          <w:lang w:eastAsia="es-SV"/>
        </w:rPr>
        <w:drawing>
          <wp:inline distT="0" distB="0" distL="0" distR="0" wp14:anchorId="570BA3EA" wp14:editId="749C2BBC">
            <wp:extent cx="4067033" cy="2197289"/>
            <wp:effectExtent l="0" t="0" r="0" b="0"/>
            <wp:docPr id="1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91A2.tmp"/>
                    <pic:cNvPicPr/>
                  </pic:nvPicPr>
                  <pic:blipFill rotWithShape="1">
                    <a:blip r:embed="rId9">
                      <a:extLst>
                        <a:ext uri="{28A0092B-C50C-407E-A947-70E740481C1C}">
                          <a14:useLocalDpi xmlns:a14="http://schemas.microsoft.com/office/drawing/2010/main" val="0"/>
                        </a:ext>
                      </a:extLst>
                    </a:blip>
                    <a:srcRect l="3333" t="13116" r="6364" b="11470"/>
                    <a:stretch/>
                  </pic:blipFill>
                  <pic:spPr bwMode="auto">
                    <a:xfrm>
                      <a:off x="0" y="0"/>
                      <a:ext cx="4067033" cy="2197289"/>
                    </a:xfrm>
                    <a:prstGeom prst="rect">
                      <a:avLst/>
                    </a:prstGeom>
                    <a:ln>
                      <a:noFill/>
                    </a:ln>
                    <a:extLst>
                      <a:ext uri="{53640926-AAD7-44D8-BBD7-CCE9431645EC}">
                        <a14:shadowObscured xmlns:a14="http://schemas.microsoft.com/office/drawing/2010/main"/>
                      </a:ext>
                    </a:extLst>
                  </pic:spPr>
                </pic:pic>
              </a:graphicData>
            </a:graphic>
          </wp:inline>
        </w:drawing>
      </w:r>
    </w:p>
    <w:p w:rsidR="00780938" w:rsidRPr="00896BA7" w:rsidRDefault="00780938" w:rsidP="00896BA7">
      <w:pPr>
        <w:pStyle w:val="Descripcin"/>
        <w:spacing w:line="360" w:lineRule="auto"/>
        <w:rPr>
          <w:rFonts w:cs="Times New Roman"/>
          <w:sz w:val="20"/>
          <w:szCs w:val="24"/>
          <w:lang w:val="es-ES"/>
        </w:rPr>
      </w:pPr>
      <w:bookmarkStart w:id="12" w:name="_Toc464033029"/>
      <w:r w:rsidRPr="00896BA7">
        <w:rPr>
          <w:rFonts w:cs="Times New Roman"/>
          <w:i/>
          <w:sz w:val="20"/>
          <w:szCs w:val="24"/>
          <w:lang w:val="es-ES"/>
        </w:rPr>
        <w:t>Ilustración</w:t>
      </w:r>
      <w:r w:rsidRPr="00896BA7">
        <w:rPr>
          <w:rFonts w:cs="Times New Roman"/>
          <w:sz w:val="20"/>
          <w:szCs w:val="24"/>
          <w:lang w:val="es-ES"/>
        </w:rPr>
        <w:t xml:space="preserve"> </w:t>
      </w:r>
      <w:r w:rsidRPr="00896BA7">
        <w:rPr>
          <w:rFonts w:cs="Times New Roman"/>
          <w:sz w:val="20"/>
          <w:szCs w:val="24"/>
          <w:lang w:val="es-ES"/>
        </w:rPr>
        <w:fldChar w:fldCharType="begin"/>
      </w:r>
      <w:r w:rsidRPr="00896BA7">
        <w:rPr>
          <w:rFonts w:cs="Times New Roman"/>
          <w:sz w:val="20"/>
          <w:szCs w:val="24"/>
          <w:lang w:val="es-ES"/>
        </w:rPr>
        <w:instrText xml:space="preserve"> SEQ Ilustración \* ARABIC </w:instrText>
      </w:r>
      <w:r w:rsidRPr="00896BA7">
        <w:rPr>
          <w:rFonts w:cs="Times New Roman"/>
          <w:sz w:val="20"/>
          <w:szCs w:val="24"/>
          <w:lang w:val="es-ES"/>
        </w:rPr>
        <w:fldChar w:fldCharType="separate"/>
      </w:r>
      <w:r w:rsidR="00074A4C">
        <w:rPr>
          <w:rFonts w:cs="Times New Roman"/>
          <w:noProof/>
          <w:sz w:val="20"/>
          <w:szCs w:val="24"/>
          <w:lang w:val="es-ES"/>
        </w:rPr>
        <w:t>2</w:t>
      </w:r>
      <w:r w:rsidRPr="00896BA7">
        <w:rPr>
          <w:rFonts w:cs="Times New Roman"/>
          <w:sz w:val="20"/>
          <w:szCs w:val="24"/>
          <w:lang w:val="es-ES"/>
        </w:rPr>
        <w:fldChar w:fldCharType="end"/>
      </w:r>
      <w:r w:rsidRPr="00896BA7">
        <w:rPr>
          <w:rFonts w:cs="Times New Roman"/>
          <w:sz w:val="20"/>
          <w:szCs w:val="24"/>
          <w:lang w:val="es-ES"/>
        </w:rPr>
        <w:t xml:space="preserve"> Árbol de causas</w:t>
      </w:r>
      <w:bookmarkEnd w:id="12"/>
    </w:p>
    <w:p w:rsidR="00780938" w:rsidRPr="00780938" w:rsidRDefault="002B189D" w:rsidP="00780938">
      <w:pPr>
        <w:pStyle w:val="Prrafodelista"/>
        <w:ind w:left="1785"/>
        <w:rPr>
          <w:rFonts w:cs="Times New Roman"/>
          <w:szCs w:val="24"/>
        </w:rPr>
      </w:pPr>
      <w:r w:rsidRPr="00780938">
        <w:rPr>
          <w:rFonts w:cs="Times New Roman"/>
          <w:szCs w:val="24"/>
        </w:rPr>
        <w:t>En otras palabras, en la medida que se resuelvan las últimas causales del encadenamiento (causa 1, causa 2.1, causa 2.2 y causa 3.1.1), se puede decir que, analíticamente, se está contribuyendo a superar positivamente la condición negativa planteada. Así, por ejemplo, si la causa única 3.1.1 se supera implicará que, “automáticamente”, se resuelven las causales 3.1 y 3. De un modo similar, para superar la condición 2 es preciso, levantar</w:t>
      </w:r>
      <w:r w:rsidR="00780938" w:rsidRPr="00780938">
        <w:rPr>
          <w:rFonts w:cs="Times New Roman"/>
          <w:szCs w:val="24"/>
        </w:rPr>
        <w:t xml:space="preserve"> las restricciones 2.1 y 2.2. Y</w:t>
      </w:r>
      <w:r w:rsidRPr="00780938">
        <w:rPr>
          <w:rFonts w:cs="Times New Roman"/>
          <w:szCs w:val="24"/>
        </w:rPr>
        <w:t>, así, sucesivamente.</w:t>
      </w:r>
    </w:p>
    <w:p w:rsidR="00780938" w:rsidRPr="00780938" w:rsidRDefault="002B189D" w:rsidP="00CA3B92">
      <w:pPr>
        <w:pStyle w:val="Prrafodelista"/>
        <w:numPr>
          <w:ilvl w:val="1"/>
          <w:numId w:val="33"/>
        </w:numPr>
        <w:rPr>
          <w:rFonts w:cs="Times New Roman"/>
          <w:b/>
          <w:szCs w:val="24"/>
        </w:rPr>
      </w:pPr>
      <w:r w:rsidRPr="00780938">
        <w:rPr>
          <w:rFonts w:cs="Times New Roman"/>
          <w:b/>
          <w:szCs w:val="24"/>
        </w:rPr>
        <w:lastRenderedPageBreak/>
        <w:t xml:space="preserve">Gráfica del árbol del problema </w:t>
      </w:r>
    </w:p>
    <w:p w:rsidR="002B189D" w:rsidRPr="00780938" w:rsidRDefault="002B189D" w:rsidP="00780938">
      <w:pPr>
        <w:pStyle w:val="Prrafodelista"/>
        <w:ind w:left="1785"/>
        <w:rPr>
          <w:rFonts w:cs="Times New Roman"/>
          <w:szCs w:val="24"/>
        </w:rPr>
      </w:pPr>
      <w:r w:rsidRPr="00780938">
        <w:rPr>
          <w:rFonts w:cs="Times New Roman"/>
          <w:szCs w:val="24"/>
        </w:rPr>
        <w:t xml:space="preserve">Una vez que se han identificado las causas y efectos del problema central, el paso siguiente es integrarlas en un </w:t>
      </w:r>
      <w:r w:rsidRPr="00B9693D">
        <w:rPr>
          <w:rFonts w:cs="Times New Roman"/>
          <w:szCs w:val="24"/>
          <w:highlight w:val="yellow"/>
        </w:rPr>
        <w:t>sólo cuadro</w:t>
      </w:r>
      <w:r w:rsidRPr="00780938">
        <w:rPr>
          <w:rFonts w:cs="Times New Roman"/>
          <w:szCs w:val="24"/>
        </w:rPr>
        <w:t xml:space="preserve"> (ver </w:t>
      </w:r>
      <w:r w:rsidR="00780938">
        <w:rPr>
          <w:rFonts w:cs="Times New Roman"/>
          <w:szCs w:val="24"/>
        </w:rPr>
        <w:t>ilustración 3</w:t>
      </w:r>
      <w:r w:rsidRPr="00780938">
        <w:rPr>
          <w:rFonts w:cs="Times New Roman"/>
          <w:szCs w:val="24"/>
        </w:rPr>
        <w:t>), este cuadro representa el resumen de la situación del problema analizado. Es importante señalar que, en esta primera etapa de la preparación de un proyecto, todos los planteamientos, además de contribuir a ordenar el camino a seguir en el desarrollo de las alternativas de solución que se pueda proponer, se hacen en términos de hipótesis de trabajo que se deben corroborar o rechazar en función de la profundización de los estudios que necesariamente hay que hacer, incluido en esto la consulta a los afectados a través de métodos participativos.</w:t>
      </w:r>
      <w:sdt>
        <w:sdtPr>
          <w:rPr>
            <w:rFonts w:cs="Times New Roman"/>
            <w:szCs w:val="24"/>
          </w:rPr>
          <w:id w:val="-1483160605"/>
          <w:citation/>
        </w:sdtPr>
        <w:sdtContent>
          <w:r w:rsidR="000D4F80">
            <w:rPr>
              <w:rFonts w:cs="Times New Roman"/>
              <w:szCs w:val="24"/>
            </w:rPr>
            <w:fldChar w:fldCharType="begin"/>
          </w:r>
          <w:r w:rsidR="00855351">
            <w:rPr>
              <w:rFonts w:cs="Times New Roman"/>
              <w:szCs w:val="24"/>
            </w:rPr>
            <w:instrText xml:space="preserve">CITATION Ort05 \p 13 \l 17418 </w:instrText>
          </w:r>
          <w:r w:rsidR="000D4F80">
            <w:rPr>
              <w:rFonts w:cs="Times New Roman"/>
              <w:szCs w:val="24"/>
            </w:rPr>
            <w:fldChar w:fldCharType="separate"/>
          </w:r>
          <w:r w:rsidR="00855351">
            <w:rPr>
              <w:rFonts w:cs="Times New Roman"/>
              <w:noProof/>
              <w:szCs w:val="24"/>
            </w:rPr>
            <w:t xml:space="preserve"> </w:t>
          </w:r>
          <w:r w:rsidR="00855351" w:rsidRPr="00855351">
            <w:rPr>
              <w:rFonts w:cs="Times New Roman"/>
              <w:noProof/>
              <w:szCs w:val="24"/>
            </w:rPr>
            <w:t>(Ortegón, Pacheco, &amp; Roura, 2005, pág. 13)</w:t>
          </w:r>
          <w:r w:rsidR="000D4F80">
            <w:rPr>
              <w:rFonts w:cs="Times New Roman"/>
              <w:szCs w:val="24"/>
            </w:rPr>
            <w:fldChar w:fldCharType="end"/>
          </w:r>
        </w:sdtContent>
      </w:sdt>
    </w:p>
    <w:p w:rsidR="00780938" w:rsidRPr="00780938" w:rsidRDefault="002B189D" w:rsidP="00780938">
      <w:pPr>
        <w:keepNext/>
        <w:jc w:val="center"/>
        <w:rPr>
          <w:rFonts w:cs="Times New Roman"/>
          <w:szCs w:val="24"/>
        </w:rPr>
      </w:pPr>
      <w:r w:rsidRPr="00780938">
        <w:rPr>
          <w:rFonts w:cs="Times New Roman"/>
          <w:noProof/>
          <w:szCs w:val="24"/>
          <w:lang w:eastAsia="es-SV"/>
        </w:rPr>
        <w:lastRenderedPageBreak/>
        <w:drawing>
          <wp:inline distT="0" distB="0" distL="0" distR="0" wp14:anchorId="231E2A82" wp14:editId="57517E6A">
            <wp:extent cx="4367283" cy="4012442"/>
            <wp:effectExtent l="0" t="0" r="0" b="7620"/>
            <wp:docPr id="20"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BC1620.tmp"/>
                    <pic:cNvPicPr/>
                  </pic:nvPicPr>
                  <pic:blipFill rotWithShape="1">
                    <a:blip r:embed="rId10">
                      <a:extLst>
                        <a:ext uri="{28A0092B-C50C-407E-A947-70E740481C1C}">
                          <a14:useLocalDpi xmlns:a14="http://schemas.microsoft.com/office/drawing/2010/main" val="0"/>
                        </a:ext>
                      </a:extLst>
                    </a:blip>
                    <a:srcRect l="4092" t="6819" r="13849" b="12771"/>
                    <a:stretch/>
                  </pic:blipFill>
                  <pic:spPr bwMode="auto">
                    <a:xfrm>
                      <a:off x="0" y="0"/>
                      <a:ext cx="4385523" cy="4029200"/>
                    </a:xfrm>
                    <a:prstGeom prst="rect">
                      <a:avLst/>
                    </a:prstGeom>
                    <a:ln>
                      <a:noFill/>
                    </a:ln>
                    <a:extLst>
                      <a:ext uri="{53640926-AAD7-44D8-BBD7-CCE9431645EC}">
                        <a14:shadowObscured xmlns:a14="http://schemas.microsoft.com/office/drawing/2010/main"/>
                      </a:ext>
                    </a:extLst>
                  </pic:spPr>
                </pic:pic>
              </a:graphicData>
            </a:graphic>
          </wp:inline>
        </w:drawing>
      </w:r>
    </w:p>
    <w:p w:rsidR="00D7034E" w:rsidRPr="00896BA7" w:rsidRDefault="00780938" w:rsidP="00896BA7">
      <w:pPr>
        <w:pStyle w:val="Descripcin"/>
        <w:spacing w:line="360" w:lineRule="auto"/>
        <w:rPr>
          <w:rFonts w:cs="Times New Roman"/>
          <w:sz w:val="20"/>
          <w:szCs w:val="24"/>
          <w:lang w:val="es-ES"/>
        </w:rPr>
      </w:pPr>
      <w:bookmarkStart w:id="13" w:name="_Toc464033030"/>
      <w:r w:rsidRPr="00896BA7">
        <w:rPr>
          <w:rFonts w:cs="Times New Roman"/>
          <w:i/>
          <w:sz w:val="20"/>
          <w:szCs w:val="24"/>
          <w:lang w:val="es-ES"/>
        </w:rPr>
        <w:t xml:space="preserve">Ilustración </w:t>
      </w:r>
      <w:r w:rsidRPr="00896BA7">
        <w:rPr>
          <w:rFonts w:cs="Times New Roman"/>
          <w:i/>
          <w:sz w:val="20"/>
          <w:szCs w:val="24"/>
          <w:lang w:val="es-ES"/>
        </w:rPr>
        <w:fldChar w:fldCharType="begin"/>
      </w:r>
      <w:r w:rsidRPr="00896BA7">
        <w:rPr>
          <w:rFonts w:cs="Times New Roman"/>
          <w:i/>
          <w:sz w:val="20"/>
          <w:szCs w:val="24"/>
          <w:lang w:val="es-ES"/>
        </w:rPr>
        <w:instrText xml:space="preserve"> SEQ Ilustración \* ARABIC </w:instrText>
      </w:r>
      <w:r w:rsidRPr="00896BA7">
        <w:rPr>
          <w:rFonts w:cs="Times New Roman"/>
          <w:i/>
          <w:sz w:val="20"/>
          <w:szCs w:val="24"/>
          <w:lang w:val="es-ES"/>
        </w:rPr>
        <w:fldChar w:fldCharType="separate"/>
      </w:r>
      <w:r w:rsidR="00074A4C">
        <w:rPr>
          <w:rFonts w:cs="Times New Roman"/>
          <w:i/>
          <w:noProof/>
          <w:sz w:val="20"/>
          <w:szCs w:val="24"/>
          <w:lang w:val="es-ES"/>
        </w:rPr>
        <w:t>3</w:t>
      </w:r>
      <w:r w:rsidRPr="00896BA7">
        <w:rPr>
          <w:rFonts w:cs="Times New Roman"/>
          <w:i/>
          <w:sz w:val="20"/>
          <w:szCs w:val="24"/>
          <w:lang w:val="es-ES"/>
        </w:rPr>
        <w:fldChar w:fldCharType="end"/>
      </w:r>
      <w:r w:rsidRPr="00896BA7">
        <w:rPr>
          <w:rFonts w:cs="Times New Roman"/>
          <w:sz w:val="20"/>
          <w:szCs w:val="24"/>
          <w:lang w:val="es-ES"/>
        </w:rPr>
        <w:t xml:space="preserve"> Árbol de problema (Integración entre árbol de causas y efectos)</w:t>
      </w:r>
      <w:bookmarkEnd w:id="13"/>
    </w:p>
    <w:p w:rsidR="00D7034E" w:rsidRDefault="00D7034E" w:rsidP="002A3AB5">
      <w:pPr>
        <w:pStyle w:val="Ttulo3"/>
      </w:pPr>
      <w:bookmarkStart w:id="14" w:name="_Toc464637336"/>
      <w:r>
        <w:t xml:space="preserve">Herramienta de </w:t>
      </w:r>
      <w:r w:rsidR="002A3AB5">
        <w:t>solución de</w:t>
      </w:r>
      <w:r>
        <w:t xml:space="preserve"> problema</w:t>
      </w:r>
      <w:bookmarkEnd w:id="14"/>
    </w:p>
    <w:p w:rsidR="002A3AB5" w:rsidRPr="002A3AB5" w:rsidRDefault="002A3AB5" w:rsidP="002A3AB5">
      <w:pPr>
        <w:rPr>
          <w:rFonts w:cs="Times New Roman"/>
          <w:szCs w:val="24"/>
          <w:lang w:val="es-ES_tradnl"/>
        </w:rPr>
      </w:pPr>
      <w:r w:rsidRPr="002A3AB5">
        <w:rPr>
          <w:rFonts w:cs="Times New Roman"/>
          <w:szCs w:val="24"/>
        </w:rPr>
        <w:t>L</w:t>
      </w:r>
      <w:r w:rsidRPr="002A3AB5">
        <w:rPr>
          <w:rFonts w:cs="Times New Roman"/>
          <w:szCs w:val="24"/>
          <w:lang w:val="es-ES_tradnl"/>
        </w:rPr>
        <w:t xml:space="preserve">os obstáculos traducidos en problemas se deben resolver conforme se presentan evitando con esto las variaciones del proceso. Para esto es necesario basarse en hechos y no dejarse guiar solamente por el sentido común, la experiencia o la audacia. </w:t>
      </w:r>
    </w:p>
    <w:p w:rsidR="002A3AB5" w:rsidRPr="002A3AB5" w:rsidRDefault="00855351" w:rsidP="002A3AB5">
      <w:pPr>
        <w:rPr>
          <w:rFonts w:cs="Times New Roman"/>
          <w:szCs w:val="24"/>
          <w:lang w:val="es-ES_tradnl"/>
        </w:rPr>
      </w:pPr>
      <w:r>
        <w:rPr>
          <w:rFonts w:cs="Times New Roman"/>
          <w:szCs w:val="24"/>
          <w:lang w:val="es-ES_tradnl"/>
        </w:rPr>
        <w:t>He aquí</w:t>
      </w:r>
      <w:r w:rsidR="002A3AB5" w:rsidRPr="002A3AB5">
        <w:rPr>
          <w:rFonts w:cs="Times New Roman"/>
          <w:szCs w:val="24"/>
          <w:lang w:val="es-ES_tradnl"/>
        </w:rPr>
        <w:t xml:space="preserve"> la importancia de basarse en </w:t>
      </w:r>
      <w:r w:rsidR="00C62E2D" w:rsidRPr="002A3AB5">
        <w:rPr>
          <w:rFonts w:cs="Times New Roman"/>
          <w:szCs w:val="24"/>
          <w:lang w:val="es-ES_tradnl"/>
        </w:rPr>
        <w:t>hechos reales</w:t>
      </w:r>
      <w:r w:rsidR="002A3AB5" w:rsidRPr="002A3AB5">
        <w:rPr>
          <w:rFonts w:cs="Times New Roman"/>
          <w:szCs w:val="24"/>
          <w:lang w:val="es-ES_tradnl"/>
        </w:rPr>
        <w:t xml:space="preserve"> y objetivos, además de que surge la necesidad de aplicar herramientas de solución de problemas adecuadas y de fácil comprensión.</w:t>
      </w:r>
    </w:p>
    <w:p w:rsidR="00D7034E" w:rsidRDefault="002A3AB5" w:rsidP="00C42CB8">
      <w:pPr>
        <w:pStyle w:val="Ttulo3"/>
      </w:pPr>
      <w:bookmarkStart w:id="15" w:name="_Toc464637337"/>
      <w:r>
        <w:lastRenderedPageBreak/>
        <w:t>Diagrama de Pareto</w:t>
      </w:r>
      <w:bookmarkEnd w:id="15"/>
    </w:p>
    <w:p w:rsidR="00C42CB8" w:rsidRPr="00C42CB8" w:rsidRDefault="00C42CB8" w:rsidP="00C42CB8">
      <w:pPr>
        <w:pStyle w:val="Textoindependiente2"/>
        <w:spacing w:line="480" w:lineRule="auto"/>
        <w:rPr>
          <w:b w:val="0"/>
          <w:sz w:val="24"/>
          <w:szCs w:val="24"/>
        </w:rPr>
      </w:pPr>
      <w:r w:rsidRPr="00C42CB8">
        <w:rPr>
          <w:b w:val="0"/>
          <w:sz w:val="24"/>
          <w:szCs w:val="24"/>
        </w:rPr>
        <w:t>Gráfico cuyas barras verticales están ordenadas de mayor a menor importancia, estas barras representan datos específicos correspondientes a un problema determinado, la barra más alta está del lado izquierdo y la más pequeña, según va disminuyendo de tamaño, se encuentra hacia la derecha.</w:t>
      </w:r>
    </w:p>
    <w:p w:rsidR="00C42CB8" w:rsidRPr="00C42CB8" w:rsidRDefault="00C42CB8" w:rsidP="00C42CB8">
      <w:pPr>
        <w:pStyle w:val="Textoindependiente2"/>
        <w:spacing w:line="480" w:lineRule="auto"/>
        <w:rPr>
          <w:sz w:val="24"/>
          <w:szCs w:val="24"/>
        </w:rPr>
      </w:pPr>
      <w:r w:rsidRPr="00C42CB8">
        <w:rPr>
          <w:sz w:val="24"/>
          <w:szCs w:val="24"/>
        </w:rPr>
        <w:t>Uso</w:t>
      </w:r>
    </w:p>
    <w:p w:rsidR="00C42CB8" w:rsidRPr="00C42CB8" w:rsidRDefault="00C42CB8" w:rsidP="00C42CB8">
      <w:pPr>
        <w:pStyle w:val="Textoindependiente2"/>
        <w:spacing w:line="480" w:lineRule="auto"/>
        <w:rPr>
          <w:b w:val="0"/>
          <w:sz w:val="24"/>
          <w:szCs w:val="24"/>
        </w:rPr>
      </w:pPr>
      <w:r w:rsidRPr="00C42CB8">
        <w:rPr>
          <w:b w:val="0"/>
          <w:sz w:val="24"/>
          <w:szCs w:val="24"/>
        </w:rPr>
        <w:t>Ayuda a dirigir mayor atención y esfuerzo a problemas realmente importantes, o bien determina las principales causas que contribuyen a un problema determinado y así convertir las cosas difíciles en sencillas. Este principio es aplicable en cualquier campo, en la investigación y eliminación de causas de un problema, organización de tiempo, de tareas, visualización del antes y después de resuelto un problema, o en todos los casos en que el efecto final sea el resultado de la contribución de varias causas o factores.</w:t>
      </w:r>
      <w:r w:rsidR="00BA2307" w:rsidRPr="00BA2307">
        <w:rPr>
          <w:szCs w:val="24"/>
        </w:rPr>
        <w:t xml:space="preserve"> </w:t>
      </w:r>
      <w:sdt>
        <w:sdtPr>
          <w:rPr>
            <w:szCs w:val="24"/>
          </w:rPr>
          <w:id w:val="40488402"/>
          <w:citation/>
        </w:sdtPr>
        <w:sdtContent>
          <w:r w:rsidR="00BA2307" w:rsidRPr="00BA2307">
            <w:rPr>
              <w:b w:val="0"/>
              <w:sz w:val="24"/>
              <w:szCs w:val="24"/>
            </w:rPr>
            <w:fldChar w:fldCharType="begin"/>
          </w:r>
          <w:r w:rsidR="00BA2307" w:rsidRPr="00BA2307">
            <w:rPr>
              <w:b w:val="0"/>
              <w:sz w:val="24"/>
              <w:szCs w:val="24"/>
            </w:rPr>
            <w:instrText xml:space="preserve">CITATION Cír \p 7 \l 17418 </w:instrText>
          </w:r>
          <w:r w:rsidR="00BA2307" w:rsidRPr="00BA2307">
            <w:rPr>
              <w:b w:val="0"/>
              <w:sz w:val="24"/>
              <w:szCs w:val="24"/>
            </w:rPr>
            <w:fldChar w:fldCharType="separate"/>
          </w:r>
          <w:r w:rsidR="00BA2307" w:rsidRPr="00BA2307">
            <w:rPr>
              <w:b w:val="0"/>
              <w:noProof/>
              <w:sz w:val="24"/>
              <w:szCs w:val="24"/>
            </w:rPr>
            <w:t>(Círculos de calidad - SACT, pág. 7)</w:t>
          </w:r>
          <w:r w:rsidR="00BA2307" w:rsidRPr="00BA2307">
            <w:rPr>
              <w:b w:val="0"/>
              <w:sz w:val="24"/>
              <w:szCs w:val="24"/>
            </w:rPr>
            <w:fldChar w:fldCharType="end"/>
          </w:r>
        </w:sdtContent>
      </w:sdt>
    </w:p>
    <w:p w:rsidR="00C42CB8" w:rsidRPr="00C42CB8" w:rsidRDefault="00C42CB8" w:rsidP="00C42CB8">
      <w:pPr>
        <w:pStyle w:val="Textoindependiente2"/>
        <w:spacing w:line="480" w:lineRule="auto"/>
        <w:rPr>
          <w:sz w:val="24"/>
          <w:szCs w:val="24"/>
        </w:rPr>
      </w:pPr>
      <w:r w:rsidRPr="00C42CB8">
        <w:rPr>
          <w:sz w:val="24"/>
          <w:szCs w:val="24"/>
        </w:rPr>
        <w:t>Procedimiento</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Decidir qué problemas se van a investigar y cómo recoger los datos.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Diseñar una tabla de conteo de datos (totales).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Elaborar una tabla de datos.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Lista de ítems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Totales individuales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Totales acumulados</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Composición porcentual</w:t>
      </w:r>
    </w:p>
    <w:p w:rsidR="00C42CB8" w:rsidRPr="00C42CB8" w:rsidRDefault="00C42CB8" w:rsidP="00572BCE">
      <w:pPr>
        <w:pStyle w:val="Textoindependiente2"/>
        <w:numPr>
          <w:ilvl w:val="0"/>
          <w:numId w:val="46"/>
        </w:numPr>
        <w:spacing w:line="480" w:lineRule="auto"/>
        <w:rPr>
          <w:b w:val="0"/>
          <w:sz w:val="24"/>
          <w:szCs w:val="24"/>
        </w:rPr>
      </w:pPr>
      <w:r w:rsidRPr="00C42CB8">
        <w:rPr>
          <w:b w:val="0"/>
          <w:sz w:val="24"/>
          <w:szCs w:val="24"/>
        </w:rPr>
        <w:t>Porcentajes acumulados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lastRenderedPageBreak/>
        <w:t>Organizar los ítems de mayor a menor.</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Dibujar dos ejes verticales y uno horizontal</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Construir un diagrama de barras.</w:t>
      </w:r>
    </w:p>
    <w:p w:rsidR="00C42CB8" w:rsidRPr="00C42CB8" w:rsidRDefault="00C42CB8" w:rsidP="00CA3B92">
      <w:pPr>
        <w:pStyle w:val="Textoindependiente2"/>
        <w:numPr>
          <w:ilvl w:val="0"/>
          <w:numId w:val="35"/>
        </w:numPr>
        <w:spacing w:line="480" w:lineRule="auto"/>
        <w:rPr>
          <w:b w:val="0"/>
          <w:sz w:val="24"/>
          <w:szCs w:val="24"/>
        </w:rPr>
      </w:pPr>
      <w:r w:rsidRPr="00C42CB8">
        <w:rPr>
          <w:b w:val="0"/>
          <w:sz w:val="24"/>
          <w:szCs w:val="24"/>
        </w:rPr>
        <w:t>Dibujar la curva acumulada (curva de Pareto).</w:t>
      </w:r>
    </w:p>
    <w:p w:rsidR="00D7034E" w:rsidRPr="00C42CB8" w:rsidRDefault="00C42CB8" w:rsidP="00CA3B92">
      <w:pPr>
        <w:pStyle w:val="Prrafodelista"/>
        <w:numPr>
          <w:ilvl w:val="0"/>
          <w:numId w:val="35"/>
        </w:numPr>
        <w:rPr>
          <w:rFonts w:cs="Times New Roman"/>
          <w:szCs w:val="24"/>
        </w:rPr>
      </w:pPr>
      <w:r w:rsidRPr="00C42CB8">
        <w:rPr>
          <w:rFonts w:cs="Times New Roman"/>
          <w:szCs w:val="24"/>
        </w:rPr>
        <w:t>Escribir cualquier información necesaria.</w:t>
      </w:r>
    </w:p>
    <w:p w:rsidR="00D7034E" w:rsidRDefault="00D7034E" w:rsidP="008134BC">
      <w:pPr>
        <w:pStyle w:val="Ttulo3"/>
      </w:pPr>
      <w:bookmarkStart w:id="16" w:name="_Toc464637338"/>
      <w:r>
        <w:t>Entrevista</w:t>
      </w:r>
      <w:bookmarkEnd w:id="16"/>
    </w:p>
    <w:p w:rsidR="00AC7BF8" w:rsidRPr="00AC7BF8" w:rsidRDefault="00AC7BF8" w:rsidP="00AC7BF8">
      <w:pPr>
        <w:tabs>
          <w:tab w:val="left" w:pos="2037"/>
        </w:tabs>
        <w:rPr>
          <w:rFonts w:cs="Times New Roman"/>
          <w:szCs w:val="24"/>
        </w:rPr>
      </w:pPr>
      <w:r w:rsidRPr="00AC7BF8">
        <w:rPr>
          <w:rFonts w:cs="Times New Roman"/>
          <w:szCs w:val="24"/>
        </w:rPr>
        <w:t>Esta herramienta consiste básicamente en reunirse con una persona con el fin de interrogarla en forma meticulosa para obtener información. Este medio es posiblemente el más usado y el más completo, pues el entrevistador, debido a que tiene un estrecho contacto con el entrevistado, además de obtener respuestas, puede percibir actitudes y recibir comentarios.</w:t>
      </w:r>
    </w:p>
    <w:p w:rsidR="00AC7BF8" w:rsidRPr="00AC7BF8" w:rsidRDefault="00AC7BF8" w:rsidP="00AC7BF8">
      <w:pPr>
        <w:tabs>
          <w:tab w:val="left" w:pos="2037"/>
        </w:tabs>
        <w:rPr>
          <w:rFonts w:cs="Times New Roman"/>
          <w:szCs w:val="24"/>
        </w:rPr>
      </w:pPr>
      <w:r w:rsidRPr="00AC7BF8">
        <w:rPr>
          <w:rFonts w:cs="Times New Roman"/>
          <w:szCs w:val="24"/>
        </w:rPr>
        <w:t>La entrevista debe dirigirse a directivos y empleados de una misma área o que intervienen en la misma clase de tareas, así como a clientes y/o usuarios, prestadores de servicios y proveedores que interactúan con la organización.</w:t>
      </w:r>
    </w:p>
    <w:p w:rsidR="00AC7BF8" w:rsidRPr="00AC7BF8" w:rsidRDefault="00AC7BF8" w:rsidP="00AC7BF8">
      <w:pPr>
        <w:tabs>
          <w:tab w:val="left" w:pos="2037"/>
        </w:tabs>
        <w:rPr>
          <w:rFonts w:cs="Times New Roman"/>
          <w:szCs w:val="24"/>
        </w:rPr>
      </w:pPr>
      <w:r w:rsidRPr="00AC7BF8">
        <w:rPr>
          <w:rFonts w:cs="Times New Roman"/>
          <w:szCs w:val="24"/>
        </w:rPr>
        <w:t>Para que una entrevista se desarrolle en forma positiva, es conveniente observar estos aspectos:</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Tener claro el objetivo. Se recomienda preparar previamente una guía de entrevista con los principales puntos que se desea captar, para que al término de la misma pueda verificarse si se ha obtenido la información prevista.</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Establecer anticipadamente la distribución del trabajo. Es conveniente asignar responsabilidades y determinar las áreas a investigar con el suficiente tiempo.</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lastRenderedPageBreak/>
        <w:t>Concertar previamente la cita. De esta forma el entrevistado estará debidamente preparado para proporcionar la información con el tiempo y tranquilidad necesarios para mantener la concentración en la entrevista, evitar interrupciones y posibles apreciaciones erróneas.</w:t>
      </w:r>
    </w:p>
    <w:p w:rsidR="00AC7BF8" w:rsidRPr="00AC7BF8" w:rsidRDefault="00AC7BF8" w:rsidP="00AC7BF8">
      <w:pPr>
        <w:pStyle w:val="Prrafodelista"/>
        <w:numPr>
          <w:ilvl w:val="0"/>
          <w:numId w:val="2"/>
        </w:numPr>
        <w:tabs>
          <w:tab w:val="left" w:pos="2037"/>
        </w:tabs>
        <w:rPr>
          <w:rFonts w:cs="Times New Roman"/>
          <w:szCs w:val="24"/>
        </w:rPr>
      </w:pPr>
      <w:r w:rsidRPr="00AC7BF8">
        <w:rPr>
          <w:rFonts w:cs="Times New Roman"/>
          <w:szCs w:val="24"/>
        </w:rPr>
        <w:t xml:space="preserve">Atender al compromiso. Es necesario acudir con anticipación a la hora convenida al área en que se llevará a cabo la entrevista programada. </w:t>
      </w:r>
      <w:sdt>
        <w:sdtPr>
          <w:rPr>
            <w:rFonts w:cs="Times New Roman"/>
            <w:szCs w:val="24"/>
          </w:rPr>
          <w:id w:val="864090222"/>
          <w:citation/>
        </w:sdtPr>
        <w:sdtContent>
          <w:r w:rsidR="00BA2307">
            <w:rPr>
              <w:rFonts w:cs="Times New Roman"/>
              <w:szCs w:val="24"/>
            </w:rPr>
            <w:fldChar w:fldCharType="begin"/>
          </w:r>
          <w:r w:rsidR="00BA2307">
            <w:rPr>
              <w:rFonts w:cs="Times New Roman"/>
              <w:szCs w:val="24"/>
            </w:rPr>
            <w:instrText xml:space="preserve">CITATION Fra09 \p "44 y 45" \l 17418 </w:instrText>
          </w:r>
          <w:r w:rsidR="00BA2307">
            <w:rPr>
              <w:rFonts w:cs="Times New Roman"/>
              <w:szCs w:val="24"/>
            </w:rPr>
            <w:fldChar w:fldCharType="separate"/>
          </w:r>
          <w:r w:rsidR="00BA2307" w:rsidRPr="00BA2307">
            <w:rPr>
              <w:rFonts w:cs="Times New Roman"/>
              <w:noProof/>
              <w:szCs w:val="24"/>
            </w:rPr>
            <w:t>(Franklin, 2009, pág. 44 y 45)</w:t>
          </w:r>
          <w:r w:rsidR="00BA2307">
            <w:rPr>
              <w:rFonts w:cs="Times New Roman"/>
              <w:szCs w:val="24"/>
            </w:rPr>
            <w:fldChar w:fldCharType="end"/>
          </w:r>
        </w:sdtContent>
      </w:sdt>
      <w:r w:rsidR="00C62E2D">
        <w:rPr>
          <w:rFonts w:cs="Times New Roman"/>
          <w:szCs w:val="24"/>
        </w:rPr>
        <w:t>.</w:t>
      </w:r>
      <w:r w:rsidR="00BA2307" w:rsidRPr="00AC7BF8">
        <w:rPr>
          <w:rFonts w:cs="Times New Roman"/>
          <w:szCs w:val="24"/>
        </w:rPr>
        <w:t xml:space="preserve"> </w:t>
      </w:r>
      <w:r w:rsidRPr="00AC7BF8">
        <w:rPr>
          <w:rFonts w:cs="Times New Roman"/>
          <w:szCs w:val="24"/>
        </w:rPr>
        <w:t>Para lograr la mayor eficacia en su desarrollo es conveniente observar los pasos siguientes:</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Concentrarse de manera relajada.</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Seguir un mapa mental para captar la información de manera lógica y consecuente.</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Utilizar preguntas de terminación abierta en las cuales la respuesta correcta no sea tan obvia.</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No hacer preguntas irrelevantes.</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En la medida de lo posible escuchar, no hablar.</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Asegurarse de no presionar al entrevistado.</w:t>
      </w:r>
    </w:p>
    <w:p w:rsidR="00AC7BF8" w:rsidRPr="00AC7BF8" w:rsidRDefault="00AC7BF8" w:rsidP="00AC7BF8">
      <w:pPr>
        <w:pStyle w:val="Prrafodelista"/>
        <w:numPr>
          <w:ilvl w:val="0"/>
          <w:numId w:val="3"/>
        </w:numPr>
        <w:tabs>
          <w:tab w:val="left" w:pos="2037"/>
        </w:tabs>
        <w:rPr>
          <w:rFonts w:cs="Times New Roman"/>
          <w:szCs w:val="24"/>
        </w:rPr>
      </w:pPr>
      <w:r w:rsidRPr="00AC7BF8">
        <w:rPr>
          <w:rFonts w:cs="Times New Roman"/>
          <w:szCs w:val="24"/>
        </w:rPr>
        <w:t>Evitar el exceso de confianza en la memoria.</w:t>
      </w:r>
    </w:p>
    <w:p w:rsidR="00D7034E" w:rsidRPr="00AC7BF8" w:rsidRDefault="00AC7BF8" w:rsidP="008134BC">
      <w:pPr>
        <w:pStyle w:val="Prrafodelista"/>
        <w:numPr>
          <w:ilvl w:val="0"/>
          <w:numId w:val="3"/>
        </w:numPr>
        <w:tabs>
          <w:tab w:val="left" w:pos="2037"/>
        </w:tabs>
        <w:rPr>
          <w:rFonts w:cs="Times New Roman"/>
          <w:szCs w:val="24"/>
        </w:rPr>
      </w:pPr>
      <w:r w:rsidRPr="00AC7BF8">
        <w:rPr>
          <w:rFonts w:cs="Times New Roman"/>
          <w:szCs w:val="24"/>
        </w:rPr>
        <w:t>Dejar “abierta la puerta”</w:t>
      </w:r>
    </w:p>
    <w:p w:rsidR="005B2EA6" w:rsidRDefault="003D5261" w:rsidP="00A1217C">
      <w:pPr>
        <w:pStyle w:val="Ttulo3"/>
      </w:pPr>
      <w:bookmarkStart w:id="17" w:name="_Toc464637339"/>
      <w:r>
        <w:t>Cuestionario</w:t>
      </w:r>
      <w:bookmarkEnd w:id="17"/>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Tal vez el instrumento más utilizado para recolectar los datos es el cuestionario. Un cuestionario consiste en un conjunto de preguntas respecto a una o más variables a medir.</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¿Qué tipo de preguntas puede haber?</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lastRenderedPageBreak/>
        <w:t>El contenido de las preguntas de un cuestionario es tan variado como los aspectos que mide.</w:t>
      </w:r>
      <w:r w:rsidR="00A1217C">
        <w:rPr>
          <w:rFonts w:cs="Times New Roman"/>
          <w:szCs w:val="24"/>
          <w:lang w:val="es-ES"/>
        </w:rPr>
        <w:t xml:space="preserve"> </w:t>
      </w:r>
      <w:r w:rsidRPr="00A1217C">
        <w:rPr>
          <w:rFonts w:cs="Times New Roman"/>
          <w:szCs w:val="24"/>
          <w:lang w:val="es-ES"/>
        </w:rPr>
        <w:t>Básicamente se consideran dos tipos de preguntas: Cerradas y abiertas.</w:t>
      </w:r>
    </w:p>
    <w:p w:rsidR="003D5261" w:rsidRPr="00A1217C" w:rsidRDefault="003D5261" w:rsidP="00A1217C">
      <w:pPr>
        <w:autoSpaceDE w:val="0"/>
        <w:autoSpaceDN w:val="0"/>
        <w:adjustRightInd w:val="0"/>
        <w:spacing w:after="0"/>
        <w:rPr>
          <w:rFonts w:cs="Times New Roman"/>
          <w:b/>
          <w:szCs w:val="24"/>
          <w:lang w:val="es-ES"/>
        </w:rPr>
      </w:pPr>
      <w:r w:rsidRPr="00A1217C">
        <w:rPr>
          <w:rFonts w:cs="Times New Roman"/>
          <w:b/>
          <w:szCs w:val="24"/>
          <w:lang w:val="es-ES"/>
        </w:rPr>
        <w:t>Preguntas cerradas.</w:t>
      </w:r>
    </w:p>
    <w:p w:rsidR="003D5261" w:rsidRPr="00A1217C" w:rsidRDefault="003D5261" w:rsidP="00A1217C">
      <w:pPr>
        <w:autoSpaceDE w:val="0"/>
        <w:autoSpaceDN w:val="0"/>
        <w:adjustRightInd w:val="0"/>
        <w:spacing w:after="0"/>
        <w:rPr>
          <w:rFonts w:cs="Times New Roman"/>
          <w:szCs w:val="24"/>
          <w:lang w:val="es-ES"/>
        </w:rPr>
      </w:pPr>
      <w:r w:rsidRPr="00A1217C">
        <w:rPr>
          <w:rFonts w:cs="Times New Roman"/>
          <w:szCs w:val="24"/>
          <w:lang w:val="es-ES"/>
        </w:rPr>
        <w:t>Las preguntas cerradas contienen categorías u opciones de respuesta que han sido previamente delimitadas. Es decir, se presentan a los participantes las posibilidades de respuesta, quienes deben acotarse a estas. Pueden ser dicotómicas (dos posibilidades de respuesta) o incluir varias opciones de respuesta.</w:t>
      </w:r>
    </w:p>
    <w:p w:rsidR="003D5261" w:rsidRPr="00A1217C" w:rsidRDefault="003D5261" w:rsidP="00A1217C">
      <w:pPr>
        <w:autoSpaceDE w:val="0"/>
        <w:autoSpaceDN w:val="0"/>
        <w:adjustRightInd w:val="0"/>
        <w:spacing w:after="0"/>
        <w:rPr>
          <w:rFonts w:cs="Times New Roman"/>
          <w:b/>
          <w:szCs w:val="24"/>
          <w:lang w:val="es-ES"/>
        </w:rPr>
      </w:pPr>
      <w:r w:rsidRPr="00A1217C">
        <w:rPr>
          <w:rFonts w:cs="Times New Roman"/>
          <w:b/>
          <w:szCs w:val="24"/>
          <w:lang w:val="es-ES"/>
        </w:rPr>
        <w:t>Preguntas abiertas</w:t>
      </w:r>
    </w:p>
    <w:p w:rsidR="005B2EA6" w:rsidRDefault="003D5261" w:rsidP="00A1217C">
      <w:r w:rsidRPr="00A1217C">
        <w:rPr>
          <w:rFonts w:cs="Times New Roman"/>
          <w:szCs w:val="24"/>
          <w:lang w:val="es-ES"/>
        </w:rPr>
        <w:t>Las preguntas abiertas no delimitan de antemano las alternativas de respuesta, por lo cual el número de categorías de respuesta es muy elevado; es infinito, y pueden varias de población en población</w:t>
      </w:r>
      <w:r w:rsidRPr="002F256F">
        <w:rPr>
          <w:rFonts w:cs="Times New Roman"/>
          <w:szCs w:val="24"/>
          <w:lang w:val="es-ES"/>
        </w:rPr>
        <w:t>.</w:t>
      </w:r>
      <w:sdt>
        <w:sdtPr>
          <w:rPr>
            <w:rFonts w:cs="Times New Roman"/>
            <w:szCs w:val="24"/>
            <w:lang w:val="es-ES"/>
          </w:rPr>
          <w:id w:val="-893189050"/>
          <w:citation/>
        </w:sdtPr>
        <w:sdtContent>
          <w:r w:rsidR="000D4F80">
            <w:rPr>
              <w:rFonts w:cs="Times New Roman"/>
              <w:szCs w:val="24"/>
              <w:lang w:val="es-ES"/>
            </w:rPr>
            <w:fldChar w:fldCharType="begin"/>
          </w:r>
          <w:r w:rsidR="008F3C07">
            <w:rPr>
              <w:rFonts w:cs="Times New Roman"/>
              <w:szCs w:val="24"/>
            </w:rPr>
            <w:instrText xml:space="preserve">CITATION Her06 \p "310 y 314" \l 17418 </w:instrText>
          </w:r>
          <w:r w:rsidR="000D4F80">
            <w:rPr>
              <w:rFonts w:cs="Times New Roman"/>
              <w:szCs w:val="24"/>
              <w:lang w:val="es-ES"/>
            </w:rPr>
            <w:fldChar w:fldCharType="separate"/>
          </w:r>
          <w:r w:rsidR="008F3C07">
            <w:rPr>
              <w:rFonts w:cs="Times New Roman"/>
              <w:noProof/>
              <w:szCs w:val="24"/>
            </w:rPr>
            <w:t xml:space="preserve"> </w:t>
          </w:r>
          <w:r w:rsidR="008F3C07" w:rsidRPr="008F3C07">
            <w:rPr>
              <w:rFonts w:cs="Times New Roman"/>
              <w:noProof/>
              <w:szCs w:val="24"/>
            </w:rPr>
            <w:t>(Sampieri, Collado, &amp; Lucio, 2006, pág. 310 y 314)</w:t>
          </w:r>
          <w:r w:rsidR="000D4F80">
            <w:rPr>
              <w:rFonts w:cs="Times New Roman"/>
              <w:szCs w:val="24"/>
              <w:lang w:val="es-ES"/>
            </w:rPr>
            <w:fldChar w:fldCharType="end"/>
          </w:r>
        </w:sdtContent>
      </w:sdt>
    </w:p>
    <w:p w:rsidR="005B2EA6" w:rsidRDefault="005B2EA6" w:rsidP="001A22EE">
      <w:pPr>
        <w:pStyle w:val="Ttulo3"/>
      </w:pPr>
      <w:bookmarkStart w:id="18" w:name="_Toc464637340"/>
      <w:proofErr w:type="spellStart"/>
      <w:r>
        <w:t>Unified</w:t>
      </w:r>
      <w:proofErr w:type="spellEnd"/>
      <w:r>
        <w:t xml:space="preserve"> </w:t>
      </w:r>
      <w:proofErr w:type="spellStart"/>
      <w:r>
        <w:t>Modeling</w:t>
      </w:r>
      <w:proofErr w:type="spellEnd"/>
      <w:r>
        <w:t xml:space="preserve"> </w:t>
      </w:r>
      <w:proofErr w:type="spellStart"/>
      <w:r>
        <w:t>Language</w:t>
      </w:r>
      <w:proofErr w:type="spellEnd"/>
      <w:r>
        <w:t xml:space="preserve"> (UML)</w:t>
      </w:r>
      <w:bookmarkEnd w:id="18"/>
    </w:p>
    <w:p w:rsidR="001A22EE" w:rsidRPr="001A22EE" w:rsidRDefault="001A22EE" w:rsidP="001A22EE">
      <w:pPr>
        <w:rPr>
          <w:rFonts w:cs="Times New Roman"/>
          <w:szCs w:val="24"/>
        </w:rPr>
      </w:pPr>
      <w:r w:rsidRPr="001A22EE">
        <w:rPr>
          <w:rFonts w:cs="Times New Roman"/>
          <w:szCs w:val="24"/>
        </w:rPr>
        <w:t>El UML (Lenguaje Unificado para la Construcción de Modelos) se define como un “lenguaje  que permite especificar, visualizar y construir los artefactos de lo</w:t>
      </w:r>
      <w:r w:rsidR="0046789B">
        <w:rPr>
          <w:rFonts w:cs="Times New Roman"/>
          <w:szCs w:val="24"/>
        </w:rPr>
        <w:t>s sistemas de software…”</w:t>
      </w:r>
      <w:r w:rsidRPr="001A22EE">
        <w:rPr>
          <w:rFonts w:cs="Times New Roman"/>
          <w:szCs w:val="24"/>
        </w:rPr>
        <w:t xml:space="preserve">. Es un sistema </w:t>
      </w:r>
      <w:proofErr w:type="spellStart"/>
      <w:r w:rsidRPr="001A22EE">
        <w:rPr>
          <w:rFonts w:cs="Times New Roman"/>
          <w:szCs w:val="24"/>
        </w:rPr>
        <w:t>notacional</w:t>
      </w:r>
      <w:proofErr w:type="spellEnd"/>
      <w:r w:rsidRPr="001A22EE">
        <w:rPr>
          <w:rFonts w:cs="Times New Roman"/>
          <w:szCs w:val="24"/>
        </w:rPr>
        <w:t xml:space="preserve"> (que, entre otras cosas, incluye el significado de sus notaciones) destinado a los sistemas de modelado que utilizan conceptos orientados a objetos.</w:t>
      </w:r>
    </w:p>
    <w:p w:rsidR="005B2EA6" w:rsidRDefault="001A22EE" w:rsidP="001A22EE">
      <w:pPr>
        <w:rPr>
          <w:rFonts w:cs="Times New Roman"/>
          <w:szCs w:val="24"/>
        </w:rPr>
      </w:pPr>
      <w:r w:rsidRPr="001A22EE">
        <w:rPr>
          <w:rFonts w:cs="Times New Roman"/>
          <w:szCs w:val="24"/>
        </w:rPr>
        <w:t xml:space="preserve">El UML es un estándar incipiente de la industria para construir modelos orientados a objetos. Nació en 1993 por iniciativa de Grady </w:t>
      </w:r>
      <w:proofErr w:type="spellStart"/>
      <w:r w:rsidRPr="001A22EE">
        <w:rPr>
          <w:rFonts w:cs="Times New Roman"/>
          <w:szCs w:val="24"/>
        </w:rPr>
        <w:t>Booch</w:t>
      </w:r>
      <w:proofErr w:type="spellEnd"/>
      <w:r w:rsidRPr="001A22EE">
        <w:rPr>
          <w:rFonts w:cs="Times New Roman"/>
          <w:szCs w:val="24"/>
        </w:rPr>
        <w:t xml:space="preserve"> y </w:t>
      </w:r>
      <w:proofErr w:type="spellStart"/>
      <w:r w:rsidRPr="001A22EE">
        <w:rPr>
          <w:rFonts w:cs="Times New Roman"/>
          <w:szCs w:val="24"/>
        </w:rPr>
        <w:t>Jim</w:t>
      </w:r>
      <w:proofErr w:type="spellEnd"/>
      <w:r w:rsidRPr="001A22EE">
        <w:rPr>
          <w:rFonts w:cs="Times New Roman"/>
          <w:szCs w:val="24"/>
        </w:rPr>
        <w:t xml:space="preserve"> </w:t>
      </w:r>
      <w:proofErr w:type="spellStart"/>
      <w:r w:rsidRPr="001A22EE">
        <w:rPr>
          <w:rFonts w:cs="Times New Roman"/>
          <w:szCs w:val="24"/>
        </w:rPr>
        <w:t>Rumbaugh</w:t>
      </w:r>
      <w:proofErr w:type="spellEnd"/>
      <w:r w:rsidRPr="001A22EE">
        <w:rPr>
          <w:rFonts w:cs="Times New Roman"/>
          <w:szCs w:val="24"/>
        </w:rPr>
        <w:t xml:space="preserve"> para combinar sus dos famosos métodos: el de </w:t>
      </w:r>
      <w:proofErr w:type="spellStart"/>
      <w:r w:rsidRPr="001A22EE">
        <w:rPr>
          <w:rFonts w:cs="Times New Roman"/>
          <w:szCs w:val="24"/>
        </w:rPr>
        <w:t>Booch</w:t>
      </w:r>
      <w:proofErr w:type="spellEnd"/>
      <w:r w:rsidRPr="001A22EE">
        <w:rPr>
          <w:rFonts w:cs="Times New Roman"/>
          <w:szCs w:val="24"/>
        </w:rPr>
        <w:t xml:space="preserve"> y el OMT (</w:t>
      </w:r>
      <w:proofErr w:type="spellStart"/>
      <w:r w:rsidRPr="001A22EE">
        <w:rPr>
          <w:rFonts w:cs="Times New Roman"/>
          <w:szCs w:val="24"/>
        </w:rPr>
        <w:t>Object</w:t>
      </w:r>
      <w:proofErr w:type="spellEnd"/>
      <w:r w:rsidRPr="001A22EE">
        <w:rPr>
          <w:rFonts w:cs="Times New Roman"/>
          <w:szCs w:val="24"/>
        </w:rPr>
        <w:t xml:space="preserve"> </w:t>
      </w:r>
      <w:proofErr w:type="spellStart"/>
      <w:r w:rsidRPr="001A22EE">
        <w:rPr>
          <w:rFonts w:cs="Times New Roman"/>
          <w:szCs w:val="24"/>
        </w:rPr>
        <w:t>Modeling</w:t>
      </w:r>
      <w:proofErr w:type="spellEnd"/>
      <w:r w:rsidRPr="001A22EE">
        <w:rPr>
          <w:rFonts w:cs="Times New Roman"/>
          <w:szCs w:val="24"/>
        </w:rPr>
        <w:t xml:space="preserve"> </w:t>
      </w:r>
      <w:proofErr w:type="spellStart"/>
      <w:r w:rsidRPr="001A22EE">
        <w:rPr>
          <w:rFonts w:cs="Times New Roman"/>
          <w:szCs w:val="24"/>
        </w:rPr>
        <w:t>Technique</w:t>
      </w:r>
      <w:proofErr w:type="spellEnd"/>
      <w:r w:rsidRPr="001A22EE">
        <w:rPr>
          <w:rFonts w:cs="Times New Roman"/>
          <w:szCs w:val="24"/>
        </w:rPr>
        <w:t xml:space="preserve">, Técnica de Modelado de Objetos). Más tarde se les unió </w:t>
      </w:r>
      <w:proofErr w:type="spellStart"/>
      <w:r w:rsidRPr="001A22EE">
        <w:rPr>
          <w:rFonts w:cs="Times New Roman"/>
          <w:szCs w:val="24"/>
        </w:rPr>
        <w:t>Ivar</w:t>
      </w:r>
      <w:proofErr w:type="spellEnd"/>
      <w:r w:rsidRPr="001A22EE">
        <w:rPr>
          <w:rFonts w:cs="Times New Roman"/>
          <w:szCs w:val="24"/>
        </w:rPr>
        <w:t xml:space="preserve"> Jacobson, creador del método OOSE (</w:t>
      </w:r>
      <w:proofErr w:type="spellStart"/>
      <w:r w:rsidRPr="001A22EE">
        <w:rPr>
          <w:rFonts w:cs="Times New Roman"/>
          <w:szCs w:val="24"/>
        </w:rPr>
        <w:t>Object-Oriented</w:t>
      </w:r>
      <w:proofErr w:type="spellEnd"/>
      <w:r w:rsidRPr="001A22EE">
        <w:rPr>
          <w:rFonts w:cs="Times New Roman"/>
          <w:szCs w:val="24"/>
        </w:rPr>
        <w:t xml:space="preserve"> Software </w:t>
      </w:r>
      <w:proofErr w:type="spellStart"/>
      <w:r w:rsidRPr="001A22EE">
        <w:rPr>
          <w:rFonts w:cs="Times New Roman"/>
          <w:szCs w:val="24"/>
        </w:rPr>
        <w:t>Engineering</w:t>
      </w:r>
      <w:proofErr w:type="spellEnd"/>
      <w:r w:rsidRPr="001A22EE">
        <w:rPr>
          <w:rFonts w:cs="Times New Roman"/>
          <w:szCs w:val="24"/>
        </w:rPr>
        <w:t xml:space="preserve">, Ingeniería de Software Orientada a Objetos). En </w:t>
      </w:r>
      <w:r w:rsidRPr="001A22EE">
        <w:rPr>
          <w:rFonts w:cs="Times New Roman"/>
          <w:szCs w:val="24"/>
        </w:rPr>
        <w:lastRenderedPageBreak/>
        <w:t>respuesta a una petición OMG (</w:t>
      </w:r>
      <w:proofErr w:type="spellStart"/>
      <w:r w:rsidRPr="001A22EE">
        <w:rPr>
          <w:rFonts w:cs="Times New Roman"/>
          <w:szCs w:val="24"/>
        </w:rPr>
        <w:t>Object</w:t>
      </w:r>
      <w:proofErr w:type="spellEnd"/>
      <w:r w:rsidRPr="001A22EE">
        <w:rPr>
          <w:rFonts w:cs="Times New Roman"/>
          <w:szCs w:val="24"/>
        </w:rPr>
        <w:t xml:space="preserve"> Management </w:t>
      </w:r>
      <w:proofErr w:type="spellStart"/>
      <w:r w:rsidRPr="001A22EE">
        <w:rPr>
          <w:rFonts w:cs="Times New Roman"/>
          <w:szCs w:val="24"/>
        </w:rPr>
        <w:t>Group</w:t>
      </w:r>
      <w:proofErr w:type="spellEnd"/>
      <w:r w:rsidRPr="001A22EE">
        <w:rPr>
          <w:rFonts w:cs="Times New Roman"/>
          <w:szCs w:val="24"/>
        </w:rPr>
        <w:t>, asociación para fijar los estándares de la industria) para definir un lenguaje y una notación estándar del lenguaje de construcción de modelos, en 1997 propusieron el UML como candidato.</w:t>
      </w:r>
      <w:sdt>
        <w:sdtPr>
          <w:rPr>
            <w:rFonts w:cs="Times New Roman"/>
            <w:szCs w:val="24"/>
          </w:rPr>
          <w:id w:val="1439718569"/>
          <w:citation/>
        </w:sdtPr>
        <w:sdtContent>
          <w:r w:rsidR="000D4F80">
            <w:rPr>
              <w:rFonts w:cs="Times New Roman"/>
              <w:szCs w:val="24"/>
            </w:rPr>
            <w:fldChar w:fldCharType="begin"/>
          </w:r>
          <w:r w:rsidR="008F3C07">
            <w:rPr>
              <w:rFonts w:cs="Times New Roman"/>
              <w:szCs w:val="24"/>
            </w:rPr>
            <w:instrText xml:space="preserve">CITATION Lar99 \p 15 \l 17418 </w:instrText>
          </w:r>
          <w:r w:rsidR="000D4F80">
            <w:rPr>
              <w:rFonts w:cs="Times New Roman"/>
              <w:szCs w:val="24"/>
            </w:rPr>
            <w:fldChar w:fldCharType="separate"/>
          </w:r>
          <w:r w:rsidR="008F3C07">
            <w:rPr>
              <w:rFonts w:cs="Times New Roman"/>
              <w:noProof/>
              <w:szCs w:val="24"/>
            </w:rPr>
            <w:t xml:space="preserve"> </w:t>
          </w:r>
          <w:r w:rsidR="008F3C07" w:rsidRPr="008F3C07">
            <w:rPr>
              <w:rFonts w:cs="Times New Roman"/>
              <w:noProof/>
              <w:szCs w:val="24"/>
            </w:rPr>
            <w:t>(Larman, 1999, pág. 15)</w:t>
          </w:r>
          <w:r w:rsidR="000D4F80">
            <w:rPr>
              <w:rFonts w:cs="Times New Roman"/>
              <w:szCs w:val="24"/>
            </w:rPr>
            <w:fldChar w:fldCharType="end"/>
          </w:r>
        </w:sdtContent>
      </w:sdt>
    </w:p>
    <w:p w:rsidR="001A22EE" w:rsidRDefault="001A22EE" w:rsidP="00AF17ED">
      <w:pPr>
        <w:pStyle w:val="Ttulo3"/>
      </w:pPr>
      <w:bookmarkStart w:id="19" w:name="_Toc464637341"/>
      <w:r>
        <w:t>Base de datos</w:t>
      </w:r>
      <w:bookmarkEnd w:id="19"/>
    </w:p>
    <w:p w:rsidR="00095BEE" w:rsidRPr="00095BEE" w:rsidRDefault="00095BEE" w:rsidP="00095BEE">
      <w:pPr>
        <w:tabs>
          <w:tab w:val="left" w:pos="2037"/>
        </w:tabs>
        <w:rPr>
          <w:rFonts w:cs="Times New Roman"/>
          <w:szCs w:val="24"/>
        </w:rPr>
      </w:pPr>
      <w:r w:rsidRPr="00095BEE">
        <w:rPr>
          <w:rFonts w:cs="Times New Roman"/>
          <w:szCs w:val="24"/>
        </w:rPr>
        <w:t>Un sistema de bases de datos es una colección de archivos interrelacionados y un conjunto de programas que permitan a los usuarios acceder y modificar estos archivos.</w:t>
      </w:r>
    </w:p>
    <w:p w:rsidR="001A22EE" w:rsidRDefault="00095BEE" w:rsidP="00095BEE">
      <w:pPr>
        <w:rPr>
          <w:rFonts w:cs="Times New Roman"/>
          <w:szCs w:val="24"/>
        </w:rPr>
      </w:pPr>
      <w:r w:rsidRPr="00095BEE">
        <w:rPr>
          <w:rFonts w:cs="Times New Roman"/>
          <w:szCs w:val="24"/>
        </w:rPr>
        <w:t>Uno de los propósitos principales de un sistema de bases de datos es proporcionar a los usuarios una visión abstracta de los datos. Es decir, el sistema esconde ciertos detalles de cómo se almacenan y mantienen los datos.</w:t>
      </w:r>
      <w:sdt>
        <w:sdtPr>
          <w:rPr>
            <w:rFonts w:cs="Times New Roman"/>
            <w:szCs w:val="24"/>
          </w:rPr>
          <w:id w:val="403733828"/>
          <w:citation/>
        </w:sdtPr>
        <w:sdtContent>
          <w:r w:rsidR="000D4F80">
            <w:rPr>
              <w:rFonts w:cs="Times New Roman"/>
              <w:szCs w:val="24"/>
            </w:rPr>
            <w:fldChar w:fldCharType="begin"/>
          </w:r>
          <w:r w:rsidR="008F3C07">
            <w:rPr>
              <w:rFonts w:cs="Times New Roman"/>
              <w:szCs w:val="24"/>
            </w:rPr>
            <w:instrText xml:space="preserve">CITATION Sil02 \p 3 \l 17418 </w:instrText>
          </w:r>
          <w:r w:rsidR="000D4F80">
            <w:rPr>
              <w:rFonts w:cs="Times New Roman"/>
              <w:szCs w:val="24"/>
            </w:rPr>
            <w:fldChar w:fldCharType="separate"/>
          </w:r>
          <w:r w:rsidR="008F3C07">
            <w:rPr>
              <w:rFonts w:cs="Times New Roman"/>
              <w:noProof/>
              <w:szCs w:val="24"/>
            </w:rPr>
            <w:t xml:space="preserve"> </w:t>
          </w:r>
          <w:r w:rsidR="008F3C07" w:rsidRPr="008F3C07">
            <w:rPr>
              <w:rFonts w:cs="Times New Roman"/>
              <w:noProof/>
              <w:szCs w:val="24"/>
            </w:rPr>
            <w:t>(Silberschatz, Korth, &amp; Sudarshan, 2002, pág. 3)</w:t>
          </w:r>
          <w:r w:rsidR="000D4F80">
            <w:rPr>
              <w:rFonts w:cs="Times New Roman"/>
              <w:szCs w:val="24"/>
            </w:rPr>
            <w:fldChar w:fldCharType="end"/>
          </w:r>
        </w:sdtContent>
      </w:sdt>
    </w:p>
    <w:p w:rsidR="00AF17ED" w:rsidRDefault="00AF17ED" w:rsidP="00DE5836">
      <w:pPr>
        <w:pStyle w:val="Ttulo3"/>
      </w:pPr>
      <w:bookmarkStart w:id="20" w:name="_Toc464637342"/>
      <w:r>
        <w:t>Pruebas</w:t>
      </w:r>
      <w:bookmarkEnd w:id="20"/>
    </w:p>
    <w:p w:rsidR="00657425" w:rsidRPr="00657425" w:rsidRDefault="00657425" w:rsidP="00657425">
      <w:pPr>
        <w:rPr>
          <w:rFonts w:cs="Times New Roman"/>
          <w:szCs w:val="24"/>
        </w:rPr>
      </w:pPr>
      <w:r w:rsidRPr="00657425">
        <w:rPr>
          <w:rFonts w:cs="Times New Roman"/>
          <w:szCs w:val="24"/>
        </w:rPr>
        <w:t xml:space="preserve">Errar es humano y la etapa de pruebas tiene como objetivo detectar los errores que se hayan podido cometer en las etapas anteriores del proyecto (y, eventualmente, corregirlos). </w:t>
      </w:r>
      <w:r w:rsidR="00984AE4">
        <w:rPr>
          <w:rFonts w:cs="Times New Roman"/>
          <w:szCs w:val="24"/>
        </w:rPr>
        <w:t>A</w:t>
      </w:r>
      <w:bookmarkStart w:id="21" w:name="_GoBack"/>
      <w:bookmarkEnd w:id="21"/>
      <w:r w:rsidRPr="00657425">
        <w:rPr>
          <w:rFonts w:cs="Times New Roman"/>
          <w:szCs w:val="24"/>
        </w:rPr>
        <w:t>demás, es hacerlo antes de que el usuario final del sistema los tenga que sufrir. De hecho, una prueba es un éxito cuando se detecta un error (y no al revés, como nos gustaría pensar).</w:t>
      </w:r>
    </w:p>
    <w:p w:rsidR="00657425" w:rsidRPr="00657425" w:rsidRDefault="00657425" w:rsidP="00657425">
      <w:pPr>
        <w:rPr>
          <w:rFonts w:cs="Times New Roman"/>
          <w:szCs w:val="24"/>
        </w:rPr>
      </w:pPr>
      <w:r w:rsidRPr="00657425">
        <w:rPr>
          <w:rFonts w:cs="Times New Roman"/>
          <w:szCs w:val="24"/>
        </w:rPr>
        <w:t>La búsqueda de errores que se realiza en la etapa de pruebas puede adaptar distintas formas, en función del contexto y de la fase del proyecto en la que nos encontremos:</w:t>
      </w:r>
    </w:p>
    <w:p w:rsidR="00657425" w:rsidRPr="00657425" w:rsidRDefault="00657425" w:rsidP="00657425">
      <w:pPr>
        <w:pStyle w:val="Prrafodelista"/>
        <w:numPr>
          <w:ilvl w:val="0"/>
          <w:numId w:val="1"/>
        </w:numPr>
        <w:rPr>
          <w:rFonts w:cs="Times New Roman"/>
          <w:szCs w:val="24"/>
        </w:rPr>
      </w:pPr>
      <w:r w:rsidRPr="00657425">
        <w:rPr>
          <w:rFonts w:cs="Times New Roman"/>
          <w:szCs w:val="24"/>
        </w:rPr>
        <w:t xml:space="preserve">Las pruebas de unidad sirven para comprobar el correcto funcionamiento de un componente concreto de nuestro sistema. Es este tipo de pruebas, el "probador" debe buscar situaciones límite que expongan las limitaciones de la implementación del componente, ya sea tratando éste como una caja negra ("pruebas de caja negra") </w:t>
      </w:r>
      <w:r w:rsidRPr="00657425">
        <w:rPr>
          <w:rFonts w:cs="Times New Roman"/>
          <w:szCs w:val="24"/>
        </w:rPr>
        <w:lastRenderedPageBreak/>
        <w:t>o fijándonos en su estructura interna ("pruebas de caja blanca"). Resulta recomendable que, conforme vamos añadiéndole nueva funcionalidad a nuestras aplicaciones, vayamos creando nuevos test con los medir nuestro progreso y también repitamos los antiguos para comprobar que lo que antes funcionaba sigue funcionando (test de regresión).</w:t>
      </w:r>
    </w:p>
    <w:p w:rsidR="00657425" w:rsidRPr="00657425" w:rsidRDefault="00657425" w:rsidP="00657425">
      <w:pPr>
        <w:pStyle w:val="Prrafodelista"/>
        <w:numPr>
          <w:ilvl w:val="0"/>
          <w:numId w:val="1"/>
        </w:numPr>
        <w:rPr>
          <w:rFonts w:cs="Times New Roman"/>
          <w:szCs w:val="24"/>
        </w:rPr>
      </w:pPr>
      <w:r w:rsidRPr="00657425">
        <w:rPr>
          <w:rFonts w:cs="Times New Roman"/>
          <w:szCs w:val="24"/>
        </w:rPr>
        <w:t xml:space="preserve">Las pruebas de integración son las que se realizan cuando vamos juntando los componentes que conforman nuestro sistema y sirven para detectar errores en sus interfaces. </w:t>
      </w:r>
    </w:p>
    <w:p w:rsidR="00657425" w:rsidRPr="00657425" w:rsidRDefault="00657425" w:rsidP="00657425">
      <w:pPr>
        <w:pStyle w:val="Prrafodelista"/>
        <w:numPr>
          <w:ilvl w:val="0"/>
          <w:numId w:val="1"/>
        </w:numPr>
        <w:rPr>
          <w:rFonts w:cs="Times New Roman"/>
          <w:szCs w:val="24"/>
        </w:rPr>
      </w:pPr>
      <w:r w:rsidRPr="00657425">
        <w:rPr>
          <w:rFonts w:cs="Times New Roman"/>
          <w:szCs w:val="24"/>
        </w:rPr>
        <w:t xml:space="preserve">Una vez </w:t>
      </w:r>
      <w:r w:rsidRPr="008F3C07">
        <w:rPr>
          <w:rFonts w:cs="Times New Roman"/>
          <w:i/>
          <w:szCs w:val="24"/>
        </w:rPr>
        <w:t>"finalizado"</w:t>
      </w:r>
      <w:r w:rsidRPr="00657425">
        <w:rPr>
          <w:rFonts w:cs="Times New Roman"/>
          <w:szCs w:val="24"/>
        </w:rPr>
        <w:t xml:space="preserve"> el sistema, se realizan pruebas alfa en el seno de la organización encargada del desarrollo del sistema. Estas pruebas, realizadas desde el punto de vista de un usuario final, pueden ayudar a pulir aspectos de la interfaz de usuario del sistema</w:t>
      </w:r>
    </w:p>
    <w:p w:rsidR="00657425" w:rsidRPr="00657425" w:rsidRDefault="00657425" w:rsidP="00657425">
      <w:pPr>
        <w:pStyle w:val="Prrafodelista"/>
        <w:numPr>
          <w:ilvl w:val="0"/>
          <w:numId w:val="1"/>
        </w:numPr>
        <w:rPr>
          <w:rFonts w:cs="Times New Roman"/>
          <w:szCs w:val="24"/>
        </w:rPr>
      </w:pPr>
      <w:r w:rsidRPr="00657425">
        <w:rPr>
          <w:rFonts w:cs="Times New Roman"/>
          <w:szCs w:val="24"/>
        </w:rPr>
        <w:t>En sistemas a medida, se suele realizar un test de aceptación que, si se supera con éxito, marcará oficialmente el final del proceso de desarrollo y el comienzo de la etapa de mantenimiento.</w:t>
      </w:r>
    </w:p>
    <w:p w:rsidR="00AF17ED" w:rsidRDefault="00657425" w:rsidP="00657425">
      <w:pPr>
        <w:rPr>
          <w:rFonts w:cs="Times New Roman"/>
          <w:szCs w:val="24"/>
        </w:rPr>
      </w:pPr>
      <w:r w:rsidRPr="00657425">
        <w:rPr>
          <w:rFonts w:cs="Times New Roman"/>
          <w:szCs w:val="24"/>
        </w:rPr>
        <w:t xml:space="preserve">Por último, a lo largo de todo el ciclo de vida del software, se suelen hacer revisiones de todos los productos generados a lo largo del proyecto, desde el documento de especificación de requerimientos hasta el código de los distintos módulos de una aplicación. Estas revisiones, de carácter más o menos formal, ayuden a verificar la corrección del producto revisado y también a validarlo (comprobar que se ajusta a los requerimientos reales del sistema). </w:t>
      </w:r>
      <w:sdt>
        <w:sdtPr>
          <w:rPr>
            <w:rFonts w:cs="Times New Roman"/>
            <w:szCs w:val="24"/>
          </w:rPr>
          <w:id w:val="1613705590"/>
          <w:citation/>
        </w:sdtPr>
        <w:sdtContent>
          <w:r w:rsidR="000D4F80">
            <w:rPr>
              <w:rFonts w:cs="Times New Roman"/>
              <w:szCs w:val="24"/>
            </w:rPr>
            <w:fldChar w:fldCharType="begin"/>
          </w:r>
          <w:r w:rsidR="000D4F80">
            <w:rPr>
              <w:rFonts w:cs="Times New Roman"/>
              <w:szCs w:val="24"/>
            </w:rPr>
            <w:instrText xml:space="preserve"> CITATION Ber05 \l 17418 </w:instrText>
          </w:r>
          <w:r w:rsidR="000D4F80">
            <w:rPr>
              <w:rFonts w:cs="Times New Roman"/>
              <w:szCs w:val="24"/>
            </w:rPr>
            <w:fldChar w:fldCharType="separate"/>
          </w:r>
          <w:r w:rsidR="007B0F6F" w:rsidRPr="007B0F6F">
            <w:rPr>
              <w:rFonts w:cs="Times New Roman"/>
              <w:noProof/>
              <w:szCs w:val="24"/>
            </w:rPr>
            <w:t>(Berzal, 2005)</w:t>
          </w:r>
          <w:r w:rsidR="000D4F80">
            <w:rPr>
              <w:rFonts w:cs="Times New Roman"/>
              <w:szCs w:val="24"/>
            </w:rPr>
            <w:fldChar w:fldCharType="end"/>
          </w:r>
        </w:sdtContent>
      </w:sdt>
    </w:p>
    <w:sectPr w:rsidR="00AF17ED" w:rsidSect="00C47F6A">
      <w:headerReference w:type="default" r:id="rId11"/>
      <w:footerReference w:type="default" r:id="rId12"/>
      <w:pgSz w:w="12240" w:h="15840" w:code="1"/>
      <w:pgMar w:top="1701" w:right="1418"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61B0C" w:rsidRDefault="00661B0C" w:rsidP="00EA6D04">
      <w:pPr>
        <w:spacing w:after="0" w:line="240" w:lineRule="auto"/>
      </w:pPr>
      <w:r>
        <w:separator/>
      </w:r>
    </w:p>
  </w:endnote>
  <w:endnote w:type="continuationSeparator" w:id="0">
    <w:p w:rsidR="00661B0C" w:rsidRDefault="00661B0C" w:rsidP="00EA6D0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82775224"/>
      <w:docPartObj>
        <w:docPartGallery w:val="Page Numbers (Bottom of Page)"/>
        <w:docPartUnique/>
      </w:docPartObj>
    </w:sdtPr>
    <w:sdtContent>
      <w:p w:rsidR="0010022B" w:rsidRDefault="0010022B">
        <w:pPr>
          <w:pStyle w:val="Piedepgina"/>
          <w:jc w:val="right"/>
        </w:pPr>
        <w:r>
          <w:fldChar w:fldCharType="begin"/>
        </w:r>
        <w:r>
          <w:instrText>PAGE   \* MERGEFORMAT</w:instrText>
        </w:r>
        <w:r>
          <w:fldChar w:fldCharType="separate"/>
        </w:r>
        <w:r w:rsidR="00984AE4" w:rsidRPr="00984AE4">
          <w:rPr>
            <w:noProof/>
            <w:lang w:val="es-ES"/>
          </w:rPr>
          <w:t>19</w:t>
        </w:r>
        <w:r>
          <w:fldChar w:fldCharType="end"/>
        </w:r>
      </w:p>
    </w:sdtContent>
  </w:sdt>
  <w:p w:rsidR="0010022B" w:rsidRDefault="0010022B">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61B0C" w:rsidRDefault="00661B0C" w:rsidP="00EA6D04">
      <w:pPr>
        <w:spacing w:after="0" w:line="240" w:lineRule="auto"/>
      </w:pPr>
      <w:r>
        <w:separator/>
      </w:r>
    </w:p>
  </w:footnote>
  <w:footnote w:type="continuationSeparator" w:id="0">
    <w:p w:rsidR="00661B0C" w:rsidRDefault="00661B0C" w:rsidP="00EA6D0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0022B" w:rsidRDefault="0010022B">
    <w:pPr>
      <w:pStyle w:val="Encabezado"/>
    </w:pPr>
    <w:r>
      <w:fldChar w:fldCharType="begin"/>
    </w:r>
    <w:r>
      <w:instrText xml:space="preserve"> AUTOTEXTLIST  \* Caps  \* MERGEFORMAT </w:instrText>
    </w:r>
    <w:r>
      <w:fldChar w:fldCharType="end"/>
    </w:r>
    <w:r>
      <w:fldChar w:fldCharType="begin"/>
    </w:r>
    <w:r>
      <w:instrText xml:space="preserve"> TC  Tabla \f \l 0 \n </w:instrText>
    </w:r>
    <w:r>
      <w:fldChar w:fldCharType="end"/>
    </w:r>
    <w:r>
      <w:fldChar w:fldCharType="begin"/>
    </w:r>
    <w:r>
      <w:instrText xml:space="preserve"> TC  Título \l 1 </w:instrText>
    </w:r>
    <w:r>
      <w:fldChar w:fldCharType="end"/>
    </w:r>
    <w:r>
      <w:fldChar w:fldCharType="begin"/>
    </w:r>
    <w:r>
      <w:instrText xml:space="preserve"> TC  \l 1 </w:instrText>
    </w:r>
    <w:r>
      <w:fldChar w:fldCharType="end"/>
    </w:r>
    <w:r>
      <w:fldChar w:fldCharType="begin"/>
    </w:r>
    <w:r>
      <w:instrText xml:space="preserve"> TC </w:instrTex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22DC"/>
    <w:multiLevelType w:val="hybridMultilevel"/>
    <w:tmpl w:val="1272DBB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 w15:restartNumberingAfterBreak="0">
    <w:nsid w:val="06150B73"/>
    <w:multiLevelType w:val="multilevel"/>
    <w:tmpl w:val="D036275E"/>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761C6E"/>
    <w:multiLevelType w:val="hybridMultilevel"/>
    <w:tmpl w:val="D4EAAD14"/>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 w15:restartNumberingAfterBreak="0">
    <w:nsid w:val="09CA42B4"/>
    <w:multiLevelType w:val="hybridMultilevel"/>
    <w:tmpl w:val="0AD253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DD5AA6"/>
    <w:multiLevelType w:val="singleLevel"/>
    <w:tmpl w:val="0C0A000F"/>
    <w:lvl w:ilvl="0">
      <w:start w:val="1"/>
      <w:numFmt w:val="decimal"/>
      <w:lvlText w:val="%1."/>
      <w:lvlJc w:val="left"/>
      <w:pPr>
        <w:tabs>
          <w:tab w:val="num" w:pos="360"/>
        </w:tabs>
        <w:ind w:left="360" w:hanging="360"/>
      </w:pPr>
    </w:lvl>
  </w:abstractNum>
  <w:abstractNum w:abstractNumId="5" w15:restartNumberingAfterBreak="0">
    <w:nsid w:val="0DF81EBD"/>
    <w:multiLevelType w:val="hybridMultilevel"/>
    <w:tmpl w:val="4828A9E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6" w15:restartNumberingAfterBreak="0">
    <w:nsid w:val="0FA9038F"/>
    <w:multiLevelType w:val="hybridMultilevel"/>
    <w:tmpl w:val="785CBC2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7" w15:restartNumberingAfterBreak="0">
    <w:nsid w:val="15092D84"/>
    <w:multiLevelType w:val="hybridMultilevel"/>
    <w:tmpl w:val="9806BA2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8" w15:restartNumberingAfterBreak="0">
    <w:nsid w:val="1666715B"/>
    <w:multiLevelType w:val="multilevel"/>
    <w:tmpl w:val="FF5AB01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2A4049"/>
    <w:multiLevelType w:val="multilevel"/>
    <w:tmpl w:val="EDF2037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1747A7"/>
    <w:multiLevelType w:val="multilevel"/>
    <w:tmpl w:val="454E11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0EA50E8"/>
    <w:multiLevelType w:val="hybridMultilevel"/>
    <w:tmpl w:val="33F6E39A"/>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2" w15:restartNumberingAfterBreak="0">
    <w:nsid w:val="326226E2"/>
    <w:multiLevelType w:val="hybridMultilevel"/>
    <w:tmpl w:val="CEE6EA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84B5493"/>
    <w:multiLevelType w:val="hybridMultilevel"/>
    <w:tmpl w:val="C854B91C"/>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4" w15:restartNumberingAfterBreak="0">
    <w:nsid w:val="39CE51B9"/>
    <w:multiLevelType w:val="hybridMultilevel"/>
    <w:tmpl w:val="A072A89A"/>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5" w15:restartNumberingAfterBreak="0">
    <w:nsid w:val="3AA87E48"/>
    <w:multiLevelType w:val="hybridMultilevel"/>
    <w:tmpl w:val="7E063F3C"/>
    <w:lvl w:ilvl="0" w:tplc="440A000F">
      <w:start w:val="1"/>
      <w:numFmt w:val="decimal"/>
      <w:lvlText w:val="%1."/>
      <w:lvlJc w:val="left"/>
      <w:pPr>
        <w:ind w:left="1428" w:hanging="720"/>
      </w:pPr>
      <w:rPr>
        <w:rFonts w:hint="default"/>
      </w:rPr>
    </w:lvl>
    <w:lvl w:ilvl="1" w:tplc="440A0019" w:tentative="1">
      <w:start w:val="1"/>
      <w:numFmt w:val="lowerLetter"/>
      <w:lvlText w:val="%2."/>
      <w:lvlJc w:val="left"/>
      <w:pPr>
        <w:ind w:left="1788" w:hanging="360"/>
      </w:pPr>
    </w:lvl>
    <w:lvl w:ilvl="2" w:tplc="440A001B" w:tentative="1">
      <w:start w:val="1"/>
      <w:numFmt w:val="lowerRoman"/>
      <w:lvlText w:val="%3."/>
      <w:lvlJc w:val="right"/>
      <w:pPr>
        <w:ind w:left="2508" w:hanging="180"/>
      </w:pPr>
    </w:lvl>
    <w:lvl w:ilvl="3" w:tplc="440A000F" w:tentative="1">
      <w:start w:val="1"/>
      <w:numFmt w:val="decimal"/>
      <w:lvlText w:val="%4."/>
      <w:lvlJc w:val="left"/>
      <w:pPr>
        <w:ind w:left="3228" w:hanging="360"/>
      </w:pPr>
    </w:lvl>
    <w:lvl w:ilvl="4" w:tplc="440A0019" w:tentative="1">
      <w:start w:val="1"/>
      <w:numFmt w:val="lowerLetter"/>
      <w:lvlText w:val="%5."/>
      <w:lvlJc w:val="left"/>
      <w:pPr>
        <w:ind w:left="3948" w:hanging="360"/>
      </w:pPr>
    </w:lvl>
    <w:lvl w:ilvl="5" w:tplc="440A001B" w:tentative="1">
      <w:start w:val="1"/>
      <w:numFmt w:val="lowerRoman"/>
      <w:lvlText w:val="%6."/>
      <w:lvlJc w:val="right"/>
      <w:pPr>
        <w:ind w:left="4668" w:hanging="180"/>
      </w:pPr>
    </w:lvl>
    <w:lvl w:ilvl="6" w:tplc="440A000F" w:tentative="1">
      <w:start w:val="1"/>
      <w:numFmt w:val="decimal"/>
      <w:lvlText w:val="%7."/>
      <w:lvlJc w:val="left"/>
      <w:pPr>
        <w:ind w:left="5388" w:hanging="360"/>
      </w:pPr>
    </w:lvl>
    <w:lvl w:ilvl="7" w:tplc="440A0019" w:tentative="1">
      <w:start w:val="1"/>
      <w:numFmt w:val="lowerLetter"/>
      <w:lvlText w:val="%8."/>
      <w:lvlJc w:val="left"/>
      <w:pPr>
        <w:ind w:left="6108" w:hanging="360"/>
      </w:pPr>
    </w:lvl>
    <w:lvl w:ilvl="8" w:tplc="440A001B" w:tentative="1">
      <w:start w:val="1"/>
      <w:numFmt w:val="lowerRoman"/>
      <w:lvlText w:val="%9."/>
      <w:lvlJc w:val="right"/>
      <w:pPr>
        <w:ind w:left="6828" w:hanging="180"/>
      </w:pPr>
    </w:lvl>
  </w:abstractNum>
  <w:abstractNum w:abstractNumId="16" w15:restartNumberingAfterBreak="0">
    <w:nsid w:val="3EA800B6"/>
    <w:multiLevelType w:val="hybridMultilevel"/>
    <w:tmpl w:val="090A21C4"/>
    <w:lvl w:ilvl="0" w:tplc="440A000F">
      <w:start w:val="1"/>
      <w:numFmt w:val="decimal"/>
      <w:lvlText w:val="%1."/>
      <w:lvlJc w:val="left"/>
      <w:pPr>
        <w:ind w:left="720" w:hanging="360"/>
      </w:pPr>
    </w:lvl>
    <w:lvl w:ilvl="1" w:tplc="154A2DCA">
      <w:start w:val="1"/>
      <w:numFmt w:val="upperLetter"/>
      <w:lvlText w:val="%2."/>
      <w:lvlJc w:val="left"/>
      <w:pPr>
        <w:ind w:left="1785" w:hanging="705"/>
      </w:pPr>
      <w:rPr>
        <w:rFonts w:hint="default"/>
      </w:r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abstractNum w:abstractNumId="17" w15:restartNumberingAfterBreak="0">
    <w:nsid w:val="415A6A94"/>
    <w:multiLevelType w:val="hybridMultilevel"/>
    <w:tmpl w:val="0C80E6C0"/>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18" w15:restartNumberingAfterBreak="0">
    <w:nsid w:val="458B1E32"/>
    <w:multiLevelType w:val="hybridMultilevel"/>
    <w:tmpl w:val="59DE1C94"/>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19" w15:restartNumberingAfterBreak="0">
    <w:nsid w:val="46114809"/>
    <w:multiLevelType w:val="hybridMultilevel"/>
    <w:tmpl w:val="81B47B96"/>
    <w:lvl w:ilvl="0" w:tplc="440A0001">
      <w:start w:val="1"/>
      <w:numFmt w:val="bullet"/>
      <w:lvlText w:val=""/>
      <w:lvlJc w:val="left"/>
      <w:pPr>
        <w:ind w:left="1068" w:hanging="360"/>
      </w:pPr>
      <w:rPr>
        <w:rFonts w:ascii="Symbol" w:hAnsi="Symbol" w:hint="default"/>
      </w:rPr>
    </w:lvl>
    <w:lvl w:ilvl="1" w:tplc="440A0003" w:tentative="1">
      <w:start w:val="1"/>
      <w:numFmt w:val="bullet"/>
      <w:lvlText w:val="o"/>
      <w:lvlJc w:val="left"/>
      <w:pPr>
        <w:ind w:left="1788" w:hanging="360"/>
      </w:pPr>
      <w:rPr>
        <w:rFonts w:ascii="Courier New" w:hAnsi="Courier New" w:cs="Courier New" w:hint="default"/>
      </w:rPr>
    </w:lvl>
    <w:lvl w:ilvl="2" w:tplc="440A0005" w:tentative="1">
      <w:start w:val="1"/>
      <w:numFmt w:val="bullet"/>
      <w:lvlText w:val=""/>
      <w:lvlJc w:val="left"/>
      <w:pPr>
        <w:ind w:left="2508" w:hanging="360"/>
      </w:pPr>
      <w:rPr>
        <w:rFonts w:ascii="Wingdings" w:hAnsi="Wingdings" w:hint="default"/>
      </w:rPr>
    </w:lvl>
    <w:lvl w:ilvl="3" w:tplc="440A0001" w:tentative="1">
      <w:start w:val="1"/>
      <w:numFmt w:val="bullet"/>
      <w:lvlText w:val=""/>
      <w:lvlJc w:val="left"/>
      <w:pPr>
        <w:ind w:left="3228" w:hanging="360"/>
      </w:pPr>
      <w:rPr>
        <w:rFonts w:ascii="Symbol" w:hAnsi="Symbol" w:hint="default"/>
      </w:rPr>
    </w:lvl>
    <w:lvl w:ilvl="4" w:tplc="440A0003" w:tentative="1">
      <w:start w:val="1"/>
      <w:numFmt w:val="bullet"/>
      <w:lvlText w:val="o"/>
      <w:lvlJc w:val="left"/>
      <w:pPr>
        <w:ind w:left="3948" w:hanging="360"/>
      </w:pPr>
      <w:rPr>
        <w:rFonts w:ascii="Courier New" w:hAnsi="Courier New" w:cs="Courier New" w:hint="default"/>
      </w:rPr>
    </w:lvl>
    <w:lvl w:ilvl="5" w:tplc="440A0005" w:tentative="1">
      <w:start w:val="1"/>
      <w:numFmt w:val="bullet"/>
      <w:lvlText w:val=""/>
      <w:lvlJc w:val="left"/>
      <w:pPr>
        <w:ind w:left="4668" w:hanging="360"/>
      </w:pPr>
      <w:rPr>
        <w:rFonts w:ascii="Wingdings" w:hAnsi="Wingdings" w:hint="default"/>
      </w:rPr>
    </w:lvl>
    <w:lvl w:ilvl="6" w:tplc="440A0001" w:tentative="1">
      <w:start w:val="1"/>
      <w:numFmt w:val="bullet"/>
      <w:lvlText w:val=""/>
      <w:lvlJc w:val="left"/>
      <w:pPr>
        <w:ind w:left="5388" w:hanging="360"/>
      </w:pPr>
      <w:rPr>
        <w:rFonts w:ascii="Symbol" w:hAnsi="Symbol" w:hint="default"/>
      </w:rPr>
    </w:lvl>
    <w:lvl w:ilvl="7" w:tplc="440A0003" w:tentative="1">
      <w:start w:val="1"/>
      <w:numFmt w:val="bullet"/>
      <w:lvlText w:val="o"/>
      <w:lvlJc w:val="left"/>
      <w:pPr>
        <w:ind w:left="6108" w:hanging="360"/>
      </w:pPr>
      <w:rPr>
        <w:rFonts w:ascii="Courier New" w:hAnsi="Courier New" w:cs="Courier New" w:hint="default"/>
      </w:rPr>
    </w:lvl>
    <w:lvl w:ilvl="8" w:tplc="440A0005" w:tentative="1">
      <w:start w:val="1"/>
      <w:numFmt w:val="bullet"/>
      <w:lvlText w:val=""/>
      <w:lvlJc w:val="left"/>
      <w:pPr>
        <w:ind w:left="6828" w:hanging="360"/>
      </w:pPr>
      <w:rPr>
        <w:rFonts w:ascii="Wingdings" w:hAnsi="Wingdings" w:hint="default"/>
      </w:rPr>
    </w:lvl>
  </w:abstractNum>
  <w:abstractNum w:abstractNumId="20" w15:restartNumberingAfterBreak="0">
    <w:nsid w:val="462249F4"/>
    <w:multiLevelType w:val="multilevel"/>
    <w:tmpl w:val="A36E44B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9D81894"/>
    <w:multiLevelType w:val="multilevel"/>
    <w:tmpl w:val="2CAC2AD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2CF1649"/>
    <w:multiLevelType w:val="hybridMultilevel"/>
    <w:tmpl w:val="45B0C0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342620B"/>
    <w:multiLevelType w:val="multilevel"/>
    <w:tmpl w:val="36502A4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4451C37"/>
    <w:multiLevelType w:val="hybridMultilevel"/>
    <w:tmpl w:val="66461FDE"/>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start w:val="1"/>
      <w:numFmt w:val="bullet"/>
      <w:lvlText w:val=""/>
      <w:lvlJc w:val="left"/>
      <w:pPr>
        <w:ind w:left="2880" w:hanging="360"/>
      </w:pPr>
      <w:rPr>
        <w:rFonts w:ascii="Symbol" w:hAnsi="Symbol" w:hint="default"/>
      </w:rPr>
    </w:lvl>
    <w:lvl w:ilvl="4" w:tplc="440A0003">
      <w:start w:val="1"/>
      <w:numFmt w:val="bullet"/>
      <w:lvlText w:val="o"/>
      <w:lvlJc w:val="left"/>
      <w:pPr>
        <w:ind w:left="3600" w:hanging="360"/>
      </w:pPr>
      <w:rPr>
        <w:rFonts w:ascii="Courier New" w:hAnsi="Courier New" w:cs="Courier New" w:hint="default"/>
      </w:rPr>
    </w:lvl>
    <w:lvl w:ilvl="5" w:tplc="440A0005">
      <w:start w:val="1"/>
      <w:numFmt w:val="bullet"/>
      <w:lvlText w:val=""/>
      <w:lvlJc w:val="left"/>
      <w:pPr>
        <w:ind w:left="4320" w:hanging="360"/>
      </w:pPr>
      <w:rPr>
        <w:rFonts w:ascii="Wingdings" w:hAnsi="Wingdings" w:hint="default"/>
      </w:rPr>
    </w:lvl>
    <w:lvl w:ilvl="6" w:tplc="440A0001">
      <w:start w:val="1"/>
      <w:numFmt w:val="bullet"/>
      <w:lvlText w:val=""/>
      <w:lvlJc w:val="left"/>
      <w:pPr>
        <w:ind w:left="5040" w:hanging="360"/>
      </w:pPr>
      <w:rPr>
        <w:rFonts w:ascii="Symbol" w:hAnsi="Symbol" w:hint="default"/>
      </w:rPr>
    </w:lvl>
    <w:lvl w:ilvl="7" w:tplc="440A0003">
      <w:start w:val="1"/>
      <w:numFmt w:val="bullet"/>
      <w:lvlText w:val="o"/>
      <w:lvlJc w:val="left"/>
      <w:pPr>
        <w:ind w:left="5760" w:hanging="360"/>
      </w:pPr>
      <w:rPr>
        <w:rFonts w:ascii="Courier New" w:hAnsi="Courier New" w:cs="Courier New" w:hint="default"/>
      </w:rPr>
    </w:lvl>
    <w:lvl w:ilvl="8" w:tplc="440A0005">
      <w:start w:val="1"/>
      <w:numFmt w:val="bullet"/>
      <w:lvlText w:val=""/>
      <w:lvlJc w:val="left"/>
      <w:pPr>
        <w:ind w:left="6480" w:hanging="360"/>
      </w:pPr>
      <w:rPr>
        <w:rFonts w:ascii="Wingdings" w:hAnsi="Wingdings" w:hint="default"/>
      </w:rPr>
    </w:lvl>
  </w:abstractNum>
  <w:abstractNum w:abstractNumId="25" w15:restartNumberingAfterBreak="0">
    <w:nsid w:val="555852D7"/>
    <w:multiLevelType w:val="multilevel"/>
    <w:tmpl w:val="9AAE6B8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B4A7CDB"/>
    <w:multiLevelType w:val="hybridMultilevel"/>
    <w:tmpl w:val="0A76CE16"/>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27" w15:restartNumberingAfterBreak="0">
    <w:nsid w:val="5FEA52CB"/>
    <w:multiLevelType w:val="multilevel"/>
    <w:tmpl w:val="DDACA40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0CD6B45"/>
    <w:multiLevelType w:val="multilevel"/>
    <w:tmpl w:val="05A0405A"/>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4294D49"/>
    <w:multiLevelType w:val="hybridMultilevel"/>
    <w:tmpl w:val="3C3AFC4E"/>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0" w15:restartNumberingAfterBreak="0">
    <w:nsid w:val="659B3BF6"/>
    <w:multiLevelType w:val="hybridMultilevel"/>
    <w:tmpl w:val="1A2A44B8"/>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1" w15:restartNumberingAfterBreak="0">
    <w:nsid w:val="66AB71F0"/>
    <w:multiLevelType w:val="hybridMultilevel"/>
    <w:tmpl w:val="99840280"/>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2" w15:restartNumberingAfterBreak="0">
    <w:nsid w:val="68D03E1F"/>
    <w:multiLevelType w:val="multilevel"/>
    <w:tmpl w:val="B6764574"/>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BDA615F"/>
    <w:multiLevelType w:val="hybridMultilevel"/>
    <w:tmpl w:val="8736CA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CDB543B"/>
    <w:multiLevelType w:val="singleLevel"/>
    <w:tmpl w:val="0C0A000F"/>
    <w:lvl w:ilvl="0">
      <w:start w:val="1"/>
      <w:numFmt w:val="decimal"/>
      <w:lvlText w:val="%1."/>
      <w:lvlJc w:val="left"/>
      <w:pPr>
        <w:tabs>
          <w:tab w:val="num" w:pos="360"/>
        </w:tabs>
        <w:ind w:left="360" w:hanging="360"/>
      </w:pPr>
    </w:lvl>
  </w:abstractNum>
  <w:abstractNum w:abstractNumId="35" w15:restartNumberingAfterBreak="0">
    <w:nsid w:val="6DE3748E"/>
    <w:multiLevelType w:val="multilevel"/>
    <w:tmpl w:val="2D349FD6"/>
    <w:lvl w:ilvl="0">
      <w:start w:val="1"/>
      <w:numFmt w:val="decimal"/>
      <w:pStyle w:val="Ttulo1"/>
      <w:lvlText w:val="%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6" w15:restartNumberingAfterBreak="0">
    <w:nsid w:val="6E601C23"/>
    <w:multiLevelType w:val="hybridMultilevel"/>
    <w:tmpl w:val="43765F32"/>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7" w15:restartNumberingAfterBreak="0">
    <w:nsid w:val="6EE069FA"/>
    <w:multiLevelType w:val="hybridMultilevel"/>
    <w:tmpl w:val="BC94EEA2"/>
    <w:lvl w:ilvl="0" w:tplc="4064A06A">
      <w:start w:val="1"/>
      <w:numFmt w:val="decimal"/>
      <w:lvlText w:val="%1)"/>
      <w:lvlJc w:val="left"/>
      <w:pPr>
        <w:ind w:left="768" w:hanging="360"/>
      </w:pPr>
      <w:rPr>
        <w:b w:val="0"/>
      </w:r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38" w15:restartNumberingAfterBreak="0">
    <w:nsid w:val="6F3929B1"/>
    <w:multiLevelType w:val="hybridMultilevel"/>
    <w:tmpl w:val="41189372"/>
    <w:lvl w:ilvl="0" w:tplc="0409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39" w15:restartNumberingAfterBreak="0">
    <w:nsid w:val="70985982"/>
    <w:multiLevelType w:val="hybridMultilevel"/>
    <w:tmpl w:val="4AF64920"/>
    <w:lvl w:ilvl="0" w:tplc="DFBCD2D2">
      <w:numFmt w:val="bullet"/>
      <w:lvlText w:val="•"/>
      <w:lvlJc w:val="left"/>
      <w:pPr>
        <w:ind w:left="720" w:hanging="360"/>
      </w:pPr>
      <w:rPr>
        <w:rFonts w:ascii="Times New Roman" w:eastAsia="Times New Roman" w:hAnsi="Times New Roman" w:cs="Times New Roman"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0" w15:restartNumberingAfterBreak="0">
    <w:nsid w:val="71715799"/>
    <w:multiLevelType w:val="hybridMultilevel"/>
    <w:tmpl w:val="B13E02F4"/>
    <w:lvl w:ilvl="0" w:tplc="440A0001">
      <w:start w:val="1"/>
      <w:numFmt w:val="bullet"/>
      <w:lvlText w:val=""/>
      <w:lvlJc w:val="left"/>
      <w:pPr>
        <w:ind w:left="720" w:hanging="360"/>
      </w:pPr>
      <w:rPr>
        <w:rFonts w:ascii="Symbol" w:hAnsi="Symbol" w:hint="default"/>
      </w:rPr>
    </w:lvl>
    <w:lvl w:ilvl="1" w:tplc="440A0003" w:tentative="1">
      <w:start w:val="1"/>
      <w:numFmt w:val="bullet"/>
      <w:lvlText w:val="o"/>
      <w:lvlJc w:val="left"/>
      <w:pPr>
        <w:ind w:left="1440" w:hanging="360"/>
      </w:pPr>
      <w:rPr>
        <w:rFonts w:ascii="Courier New" w:hAnsi="Courier New" w:cs="Courier New" w:hint="default"/>
      </w:rPr>
    </w:lvl>
    <w:lvl w:ilvl="2" w:tplc="440A0005" w:tentative="1">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1" w15:restartNumberingAfterBreak="0">
    <w:nsid w:val="72A31B20"/>
    <w:multiLevelType w:val="hybridMultilevel"/>
    <w:tmpl w:val="9A4E09FC"/>
    <w:lvl w:ilvl="0" w:tplc="440A0001">
      <w:start w:val="1"/>
      <w:numFmt w:val="bullet"/>
      <w:lvlText w:val=""/>
      <w:lvlJc w:val="left"/>
      <w:pPr>
        <w:ind w:left="720" w:hanging="360"/>
      </w:pPr>
      <w:rPr>
        <w:rFonts w:ascii="Symbol" w:hAnsi="Symbol" w:hint="default"/>
      </w:rPr>
    </w:lvl>
    <w:lvl w:ilvl="1" w:tplc="440A0003">
      <w:start w:val="1"/>
      <w:numFmt w:val="bullet"/>
      <w:lvlText w:val="o"/>
      <w:lvlJc w:val="left"/>
      <w:pPr>
        <w:ind w:left="1440" w:hanging="360"/>
      </w:pPr>
      <w:rPr>
        <w:rFonts w:ascii="Courier New" w:hAnsi="Courier New" w:cs="Courier New" w:hint="default"/>
      </w:rPr>
    </w:lvl>
    <w:lvl w:ilvl="2" w:tplc="440A0005">
      <w:start w:val="1"/>
      <w:numFmt w:val="bullet"/>
      <w:lvlText w:val=""/>
      <w:lvlJc w:val="left"/>
      <w:pPr>
        <w:ind w:left="2160" w:hanging="360"/>
      </w:pPr>
      <w:rPr>
        <w:rFonts w:ascii="Wingdings" w:hAnsi="Wingdings" w:hint="default"/>
      </w:rPr>
    </w:lvl>
    <w:lvl w:ilvl="3" w:tplc="440A0001" w:tentative="1">
      <w:start w:val="1"/>
      <w:numFmt w:val="bullet"/>
      <w:lvlText w:val=""/>
      <w:lvlJc w:val="left"/>
      <w:pPr>
        <w:ind w:left="2880" w:hanging="360"/>
      </w:pPr>
      <w:rPr>
        <w:rFonts w:ascii="Symbol" w:hAnsi="Symbol" w:hint="default"/>
      </w:rPr>
    </w:lvl>
    <w:lvl w:ilvl="4" w:tplc="440A0003" w:tentative="1">
      <w:start w:val="1"/>
      <w:numFmt w:val="bullet"/>
      <w:lvlText w:val="o"/>
      <w:lvlJc w:val="left"/>
      <w:pPr>
        <w:ind w:left="3600" w:hanging="360"/>
      </w:pPr>
      <w:rPr>
        <w:rFonts w:ascii="Courier New" w:hAnsi="Courier New" w:cs="Courier New" w:hint="default"/>
      </w:rPr>
    </w:lvl>
    <w:lvl w:ilvl="5" w:tplc="440A0005" w:tentative="1">
      <w:start w:val="1"/>
      <w:numFmt w:val="bullet"/>
      <w:lvlText w:val=""/>
      <w:lvlJc w:val="left"/>
      <w:pPr>
        <w:ind w:left="4320" w:hanging="360"/>
      </w:pPr>
      <w:rPr>
        <w:rFonts w:ascii="Wingdings" w:hAnsi="Wingdings" w:hint="default"/>
      </w:rPr>
    </w:lvl>
    <w:lvl w:ilvl="6" w:tplc="440A0001" w:tentative="1">
      <w:start w:val="1"/>
      <w:numFmt w:val="bullet"/>
      <w:lvlText w:val=""/>
      <w:lvlJc w:val="left"/>
      <w:pPr>
        <w:ind w:left="5040" w:hanging="360"/>
      </w:pPr>
      <w:rPr>
        <w:rFonts w:ascii="Symbol" w:hAnsi="Symbol" w:hint="default"/>
      </w:rPr>
    </w:lvl>
    <w:lvl w:ilvl="7" w:tplc="440A0003" w:tentative="1">
      <w:start w:val="1"/>
      <w:numFmt w:val="bullet"/>
      <w:lvlText w:val="o"/>
      <w:lvlJc w:val="left"/>
      <w:pPr>
        <w:ind w:left="5760" w:hanging="360"/>
      </w:pPr>
      <w:rPr>
        <w:rFonts w:ascii="Courier New" w:hAnsi="Courier New" w:cs="Courier New" w:hint="default"/>
      </w:rPr>
    </w:lvl>
    <w:lvl w:ilvl="8" w:tplc="440A0005" w:tentative="1">
      <w:start w:val="1"/>
      <w:numFmt w:val="bullet"/>
      <w:lvlText w:val=""/>
      <w:lvlJc w:val="left"/>
      <w:pPr>
        <w:ind w:left="6480" w:hanging="360"/>
      </w:pPr>
      <w:rPr>
        <w:rFonts w:ascii="Wingdings" w:hAnsi="Wingdings" w:hint="default"/>
      </w:rPr>
    </w:lvl>
  </w:abstractNum>
  <w:abstractNum w:abstractNumId="42" w15:restartNumberingAfterBreak="0">
    <w:nsid w:val="72D111D3"/>
    <w:multiLevelType w:val="multilevel"/>
    <w:tmpl w:val="D8A2675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150015"/>
    <w:multiLevelType w:val="singleLevel"/>
    <w:tmpl w:val="F77C13F6"/>
    <w:lvl w:ilvl="0">
      <w:start w:val="1"/>
      <w:numFmt w:val="bullet"/>
      <w:lvlText w:val=""/>
      <w:lvlJc w:val="left"/>
      <w:pPr>
        <w:tabs>
          <w:tab w:val="num" w:pos="360"/>
        </w:tabs>
        <w:ind w:left="57" w:hanging="57"/>
      </w:pPr>
      <w:rPr>
        <w:rFonts w:ascii="Symbol" w:hAnsi="Symbol" w:hint="default"/>
        <w:color w:val="auto"/>
        <w:sz w:val="20"/>
      </w:rPr>
    </w:lvl>
  </w:abstractNum>
  <w:abstractNum w:abstractNumId="44" w15:restartNumberingAfterBreak="0">
    <w:nsid w:val="7D073894"/>
    <w:multiLevelType w:val="multilevel"/>
    <w:tmpl w:val="7A965C48"/>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DD07216"/>
    <w:multiLevelType w:val="hybridMultilevel"/>
    <w:tmpl w:val="10EC7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6"/>
  </w:num>
  <w:num w:numId="3">
    <w:abstractNumId w:val="15"/>
  </w:num>
  <w:num w:numId="4">
    <w:abstractNumId w:val="33"/>
  </w:num>
  <w:num w:numId="5">
    <w:abstractNumId w:val="22"/>
  </w:num>
  <w:num w:numId="6">
    <w:abstractNumId w:val="37"/>
  </w:num>
  <w:num w:numId="7">
    <w:abstractNumId w:val="39"/>
  </w:num>
  <w:num w:numId="8">
    <w:abstractNumId w:val="18"/>
  </w:num>
  <w:num w:numId="9">
    <w:abstractNumId w:val="3"/>
  </w:num>
  <w:num w:numId="10">
    <w:abstractNumId w:val="38"/>
  </w:num>
  <w:num w:numId="11">
    <w:abstractNumId w:val="31"/>
  </w:num>
  <w:num w:numId="12">
    <w:abstractNumId w:val="6"/>
  </w:num>
  <w:num w:numId="13">
    <w:abstractNumId w:val="26"/>
  </w:num>
  <w:num w:numId="14">
    <w:abstractNumId w:val="40"/>
  </w:num>
  <w:num w:numId="15">
    <w:abstractNumId w:val="13"/>
  </w:num>
  <w:num w:numId="16">
    <w:abstractNumId w:val="11"/>
  </w:num>
  <w:num w:numId="17">
    <w:abstractNumId w:val="7"/>
  </w:num>
  <w:num w:numId="18">
    <w:abstractNumId w:val="0"/>
  </w:num>
  <w:num w:numId="19">
    <w:abstractNumId w:val="32"/>
  </w:num>
  <w:num w:numId="20">
    <w:abstractNumId w:val="42"/>
  </w:num>
  <w:num w:numId="21">
    <w:abstractNumId w:val="44"/>
  </w:num>
  <w:num w:numId="22">
    <w:abstractNumId w:val="27"/>
  </w:num>
  <w:num w:numId="23">
    <w:abstractNumId w:val="10"/>
  </w:num>
  <w:num w:numId="24">
    <w:abstractNumId w:val="21"/>
  </w:num>
  <w:num w:numId="25">
    <w:abstractNumId w:val="9"/>
  </w:num>
  <w:num w:numId="26">
    <w:abstractNumId w:val="8"/>
  </w:num>
  <w:num w:numId="27">
    <w:abstractNumId w:val="25"/>
  </w:num>
  <w:num w:numId="28">
    <w:abstractNumId w:val="23"/>
  </w:num>
  <w:num w:numId="29">
    <w:abstractNumId w:val="28"/>
  </w:num>
  <w:num w:numId="30">
    <w:abstractNumId w:val="1"/>
  </w:num>
  <w:num w:numId="31">
    <w:abstractNumId w:val="20"/>
  </w:num>
  <w:num w:numId="32">
    <w:abstractNumId w:val="30"/>
  </w:num>
  <w:num w:numId="33">
    <w:abstractNumId w:val="16"/>
  </w:num>
  <w:num w:numId="34">
    <w:abstractNumId w:val="4"/>
  </w:num>
  <w:num w:numId="35">
    <w:abstractNumId w:val="34"/>
  </w:num>
  <w:num w:numId="36">
    <w:abstractNumId w:val="43"/>
  </w:num>
  <w:num w:numId="37">
    <w:abstractNumId w:val="2"/>
  </w:num>
  <w:num w:numId="38">
    <w:abstractNumId w:val="41"/>
  </w:num>
  <w:num w:numId="39">
    <w:abstractNumId w:val="14"/>
  </w:num>
  <w:num w:numId="40">
    <w:abstractNumId w:val="24"/>
  </w:num>
  <w:num w:numId="41">
    <w:abstractNumId w:val="35"/>
  </w:num>
  <w:num w:numId="42">
    <w:abstractNumId w:val="45"/>
  </w:num>
  <w:num w:numId="43">
    <w:abstractNumId w:val="12"/>
  </w:num>
  <w:num w:numId="44">
    <w:abstractNumId w:val="19"/>
  </w:num>
  <w:num w:numId="45">
    <w:abstractNumId w:val="17"/>
  </w:num>
  <w:num w:numId="46">
    <w:abstractNumId w:val="29"/>
  </w:num>
  <w:numIdMacAtCleanup w:val="4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41C9"/>
    <w:rsid w:val="00056F21"/>
    <w:rsid w:val="0006168E"/>
    <w:rsid w:val="00072E19"/>
    <w:rsid w:val="0007452C"/>
    <w:rsid w:val="00074A4C"/>
    <w:rsid w:val="00095BEE"/>
    <w:rsid w:val="000A30DF"/>
    <w:rsid w:val="000B6167"/>
    <w:rsid w:val="000C5593"/>
    <w:rsid w:val="000D4F80"/>
    <w:rsid w:val="0010022B"/>
    <w:rsid w:val="00117EF2"/>
    <w:rsid w:val="00140366"/>
    <w:rsid w:val="0014554D"/>
    <w:rsid w:val="00151DE7"/>
    <w:rsid w:val="00154996"/>
    <w:rsid w:val="00155BDD"/>
    <w:rsid w:val="001A22EE"/>
    <w:rsid w:val="001E5BB2"/>
    <w:rsid w:val="00281EDE"/>
    <w:rsid w:val="002A3AB5"/>
    <w:rsid w:val="002B189D"/>
    <w:rsid w:val="002B46CE"/>
    <w:rsid w:val="002C1B51"/>
    <w:rsid w:val="00316E7C"/>
    <w:rsid w:val="003B04DE"/>
    <w:rsid w:val="003B77B5"/>
    <w:rsid w:val="003C3C36"/>
    <w:rsid w:val="003D5261"/>
    <w:rsid w:val="003E2F4E"/>
    <w:rsid w:val="004041C9"/>
    <w:rsid w:val="00430ED1"/>
    <w:rsid w:val="00433208"/>
    <w:rsid w:val="004416C7"/>
    <w:rsid w:val="00451965"/>
    <w:rsid w:val="0046789B"/>
    <w:rsid w:val="004D4261"/>
    <w:rsid w:val="004E29EA"/>
    <w:rsid w:val="004E5258"/>
    <w:rsid w:val="004F7A6B"/>
    <w:rsid w:val="00546DBF"/>
    <w:rsid w:val="00560F3C"/>
    <w:rsid w:val="00572BCE"/>
    <w:rsid w:val="00573AB7"/>
    <w:rsid w:val="00597039"/>
    <w:rsid w:val="005B2EA6"/>
    <w:rsid w:val="005B46A7"/>
    <w:rsid w:val="005B6E85"/>
    <w:rsid w:val="005C5B28"/>
    <w:rsid w:val="00616918"/>
    <w:rsid w:val="00626300"/>
    <w:rsid w:val="00657425"/>
    <w:rsid w:val="00660E03"/>
    <w:rsid w:val="00661B0C"/>
    <w:rsid w:val="006642B5"/>
    <w:rsid w:val="00692F0F"/>
    <w:rsid w:val="00693556"/>
    <w:rsid w:val="006D6A03"/>
    <w:rsid w:val="006F4AC0"/>
    <w:rsid w:val="007025DF"/>
    <w:rsid w:val="007542B1"/>
    <w:rsid w:val="0075734B"/>
    <w:rsid w:val="00780938"/>
    <w:rsid w:val="007938ED"/>
    <w:rsid w:val="007B0F6F"/>
    <w:rsid w:val="007C37C4"/>
    <w:rsid w:val="007D59B8"/>
    <w:rsid w:val="008134BC"/>
    <w:rsid w:val="008333AB"/>
    <w:rsid w:val="0083746F"/>
    <w:rsid w:val="008526BB"/>
    <w:rsid w:val="00855351"/>
    <w:rsid w:val="0086126C"/>
    <w:rsid w:val="00871741"/>
    <w:rsid w:val="00891C79"/>
    <w:rsid w:val="00896BA7"/>
    <w:rsid w:val="008A68DD"/>
    <w:rsid w:val="008C23F6"/>
    <w:rsid w:val="008C4817"/>
    <w:rsid w:val="008D417D"/>
    <w:rsid w:val="008D74BD"/>
    <w:rsid w:val="008F3C07"/>
    <w:rsid w:val="008F3E1C"/>
    <w:rsid w:val="0092202C"/>
    <w:rsid w:val="00922B35"/>
    <w:rsid w:val="00984AE4"/>
    <w:rsid w:val="009921AD"/>
    <w:rsid w:val="009A61FF"/>
    <w:rsid w:val="009B68F6"/>
    <w:rsid w:val="00A10919"/>
    <w:rsid w:val="00A1217C"/>
    <w:rsid w:val="00A21E67"/>
    <w:rsid w:val="00AC512F"/>
    <w:rsid w:val="00AC7BF8"/>
    <w:rsid w:val="00AE006B"/>
    <w:rsid w:val="00AE29E3"/>
    <w:rsid w:val="00AF0765"/>
    <w:rsid w:val="00AF17ED"/>
    <w:rsid w:val="00AF2CC1"/>
    <w:rsid w:val="00B04244"/>
    <w:rsid w:val="00B51229"/>
    <w:rsid w:val="00B65C66"/>
    <w:rsid w:val="00B9693D"/>
    <w:rsid w:val="00BA2307"/>
    <w:rsid w:val="00BB3457"/>
    <w:rsid w:val="00C114A3"/>
    <w:rsid w:val="00C2130A"/>
    <w:rsid w:val="00C42CB8"/>
    <w:rsid w:val="00C47F6A"/>
    <w:rsid w:val="00C62E2D"/>
    <w:rsid w:val="00CA3B92"/>
    <w:rsid w:val="00CA6D92"/>
    <w:rsid w:val="00CD71B0"/>
    <w:rsid w:val="00CE146E"/>
    <w:rsid w:val="00CE5704"/>
    <w:rsid w:val="00CF1DA0"/>
    <w:rsid w:val="00D011F2"/>
    <w:rsid w:val="00D7034E"/>
    <w:rsid w:val="00D87C9D"/>
    <w:rsid w:val="00DA2582"/>
    <w:rsid w:val="00DB689B"/>
    <w:rsid w:val="00DE162A"/>
    <w:rsid w:val="00DE5836"/>
    <w:rsid w:val="00DE5B52"/>
    <w:rsid w:val="00DF2CBF"/>
    <w:rsid w:val="00E33170"/>
    <w:rsid w:val="00E65C1D"/>
    <w:rsid w:val="00E872EC"/>
    <w:rsid w:val="00E96EFC"/>
    <w:rsid w:val="00EA6D04"/>
    <w:rsid w:val="00EC418A"/>
    <w:rsid w:val="00ED5C5B"/>
    <w:rsid w:val="00EE4895"/>
    <w:rsid w:val="00EF1AA5"/>
    <w:rsid w:val="00EF3CF9"/>
    <w:rsid w:val="00F34201"/>
    <w:rsid w:val="00F36B4A"/>
    <w:rsid w:val="00F52E32"/>
    <w:rsid w:val="00F57B6E"/>
    <w:rsid w:val="00FE56D3"/>
  </w:rsids>
  <m:mathPr>
    <m:mathFont m:val="Cambria Math"/>
    <m:brkBin m:val="before"/>
    <m:brkBinSub m:val="--"/>
    <m:smallFrac m:val="0"/>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E79F0B"/>
  <w15:docId w15:val="{DE71CA14-1260-4F7E-A37A-0F69122AAA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SV"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0C5593"/>
    <w:pPr>
      <w:spacing w:line="480" w:lineRule="auto"/>
      <w:jc w:val="both"/>
    </w:pPr>
    <w:rPr>
      <w:rFonts w:ascii="Times New Roman" w:hAnsi="Times New Roman"/>
      <w:sz w:val="24"/>
    </w:rPr>
  </w:style>
  <w:style w:type="paragraph" w:styleId="Ttulo1">
    <w:name w:val="heading 1"/>
    <w:basedOn w:val="Normal"/>
    <w:next w:val="Normal"/>
    <w:link w:val="Ttulo1Car"/>
    <w:uiPriority w:val="9"/>
    <w:qFormat/>
    <w:rsid w:val="00EA6D04"/>
    <w:pPr>
      <w:keepNext/>
      <w:keepLines/>
      <w:numPr>
        <w:numId w:val="41"/>
      </w:numPr>
      <w:spacing w:before="480" w:after="0"/>
      <w:outlineLvl w:val="0"/>
    </w:pPr>
    <w:rPr>
      <w:rFonts w:asciiTheme="majorHAnsi" w:eastAsiaTheme="majorEastAsia" w:hAnsiTheme="majorHAnsi" w:cstheme="majorBidi"/>
      <w:b/>
      <w:bCs/>
      <w:color w:val="5F497A" w:themeColor="accent4" w:themeShade="BF"/>
      <w:sz w:val="28"/>
      <w:szCs w:val="28"/>
    </w:rPr>
  </w:style>
  <w:style w:type="paragraph" w:styleId="Ttulo2">
    <w:name w:val="heading 2"/>
    <w:basedOn w:val="Normal"/>
    <w:next w:val="Normal"/>
    <w:link w:val="Ttulo2Car"/>
    <w:uiPriority w:val="9"/>
    <w:unhideWhenUsed/>
    <w:qFormat/>
    <w:rsid w:val="00EA6D04"/>
    <w:pPr>
      <w:keepNext/>
      <w:keepLines/>
      <w:numPr>
        <w:ilvl w:val="1"/>
        <w:numId w:val="41"/>
      </w:numPr>
      <w:spacing w:before="200" w:after="0"/>
      <w:outlineLvl w:val="1"/>
    </w:pPr>
    <w:rPr>
      <w:rFonts w:asciiTheme="majorHAnsi" w:eastAsiaTheme="majorEastAsia" w:hAnsiTheme="majorHAnsi" w:cstheme="majorBidi"/>
      <w:b/>
      <w:bCs/>
      <w:color w:val="8064A2" w:themeColor="accent4"/>
      <w:sz w:val="26"/>
      <w:szCs w:val="26"/>
    </w:rPr>
  </w:style>
  <w:style w:type="paragraph" w:styleId="Ttulo3">
    <w:name w:val="heading 3"/>
    <w:basedOn w:val="Normal"/>
    <w:next w:val="Normal"/>
    <w:link w:val="Ttulo3Car"/>
    <w:uiPriority w:val="9"/>
    <w:unhideWhenUsed/>
    <w:qFormat/>
    <w:rsid w:val="00EA6D04"/>
    <w:pPr>
      <w:keepNext/>
      <w:keepLines/>
      <w:numPr>
        <w:ilvl w:val="2"/>
        <w:numId w:val="41"/>
      </w:numPr>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EA6D04"/>
    <w:pPr>
      <w:keepNext/>
      <w:keepLines/>
      <w:numPr>
        <w:ilvl w:val="3"/>
        <w:numId w:val="41"/>
      </w:numPr>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ar"/>
    <w:uiPriority w:val="9"/>
    <w:semiHidden/>
    <w:unhideWhenUsed/>
    <w:qFormat/>
    <w:rsid w:val="00EA6D04"/>
    <w:pPr>
      <w:keepNext/>
      <w:keepLines/>
      <w:numPr>
        <w:ilvl w:val="4"/>
        <w:numId w:val="41"/>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EA6D04"/>
    <w:pPr>
      <w:keepNext/>
      <w:keepLines/>
      <w:numPr>
        <w:ilvl w:val="5"/>
        <w:numId w:val="41"/>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EA6D04"/>
    <w:pPr>
      <w:keepNext/>
      <w:keepLines/>
      <w:numPr>
        <w:ilvl w:val="6"/>
        <w:numId w:val="41"/>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EA6D04"/>
    <w:pPr>
      <w:keepNext/>
      <w:keepLines/>
      <w:numPr>
        <w:ilvl w:val="7"/>
        <w:numId w:val="41"/>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EA6D04"/>
    <w:pPr>
      <w:keepNext/>
      <w:keepLines/>
      <w:numPr>
        <w:ilvl w:val="8"/>
        <w:numId w:val="4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EA6D04"/>
    <w:rPr>
      <w:rFonts w:asciiTheme="majorHAnsi" w:eastAsiaTheme="majorEastAsia" w:hAnsiTheme="majorHAnsi" w:cstheme="majorBidi"/>
      <w:b/>
      <w:bCs/>
      <w:color w:val="5F497A" w:themeColor="accent4" w:themeShade="BF"/>
      <w:sz w:val="28"/>
      <w:szCs w:val="28"/>
    </w:rPr>
  </w:style>
  <w:style w:type="character" w:customStyle="1" w:styleId="Ttulo2Car">
    <w:name w:val="Título 2 Car"/>
    <w:basedOn w:val="Fuentedeprrafopredeter"/>
    <w:link w:val="Ttulo2"/>
    <w:uiPriority w:val="9"/>
    <w:rsid w:val="00EA6D04"/>
    <w:rPr>
      <w:rFonts w:asciiTheme="majorHAnsi" w:eastAsiaTheme="majorEastAsia" w:hAnsiTheme="majorHAnsi" w:cstheme="majorBidi"/>
      <w:b/>
      <w:bCs/>
      <w:color w:val="8064A2" w:themeColor="accent4"/>
      <w:sz w:val="26"/>
      <w:szCs w:val="26"/>
    </w:rPr>
  </w:style>
  <w:style w:type="character" w:customStyle="1" w:styleId="Ttulo3Car">
    <w:name w:val="Título 3 Car"/>
    <w:basedOn w:val="Fuentedeprrafopredeter"/>
    <w:link w:val="Ttulo3"/>
    <w:uiPriority w:val="9"/>
    <w:rsid w:val="00EA6D04"/>
    <w:rPr>
      <w:rFonts w:asciiTheme="majorHAnsi" w:eastAsiaTheme="majorEastAsia" w:hAnsiTheme="majorHAnsi" w:cstheme="majorBidi"/>
      <w:b/>
      <w:bCs/>
      <w:color w:val="4F81BD" w:themeColor="accent1"/>
    </w:rPr>
  </w:style>
  <w:style w:type="paragraph" w:styleId="Textodeglobo">
    <w:name w:val="Balloon Text"/>
    <w:basedOn w:val="Normal"/>
    <w:link w:val="TextodegloboCar"/>
    <w:uiPriority w:val="99"/>
    <w:semiHidden/>
    <w:unhideWhenUsed/>
    <w:rsid w:val="004041C9"/>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041C9"/>
    <w:rPr>
      <w:rFonts w:ascii="Tahoma" w:hAnsi="Tahoma" w:cs="Tahoma"/>
      <w:sz w:val="16"/>
      <w:szCs w:val="16"/>
    </w:rPr>
  </w:style>
  <w:style w:type="paragraph" w:styleId="Prrafodelista">
    <w:name w:val="List Paragraph"/>
    <w:basedOn w:val="Normal"/>
    <w:uiPriority w:val="34"/>
    <w:qFormat/>
    <w:rsid w:val="008134BC"/>
    <w:pPr>
      <w:ind w:left="720"/>
      <w:contextualSpacing/>
    </w:pPr>
  </w:style>
  <w:style w:type="paragraph" w:styleId="Descripcin">
    <w:name w:val="caption"/>
    <w:basedOn w:val="Normal"/>
    <w:next w:val="Normal"/>
    <w:uiPriority w:val="35"/>
    <w:unhideWhenUsed/>
    <w:qFormat/>
    <w:rsid w:val="00154996"/>
    <w:pPr>
      <w:spacing w:line="240" w:lineRule="auto"/>
    </w:pPr>
    <w:rPr>
      <w:b/>
      <w:bCs/>
      <w:color w:val="4F81BD" w:themeColor="accent1"/>
      <w:sz w:val="18"/>
      <w:szCs w:val="18"/>
      <w:lang w:val="en-US"/>
    </w:rPr>
  </w:style>
  <w:style w:type="table" w:styleId="Sombreadoclaro-nfasis4">
    <w:name w:val="Light Shading Accent 4"/>
    <w:basedOn w:val="Tablanormal"/>
    <w:uiPriority w:val="60"/>
    <w:rsid w:val="00154996"/>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character" w:customStyle="1" w:styleId="apple-converted-space">
    <w:name w:val="apple-converted-space"/>
    <w:basedOn w:val="Fuentedeprrafopredeter"/>
    <w:rsid w:val="008D417D"/>
  </w:style>
  <w:style w:type="paragraph" w:styleId="Textoindependiente2">
    <w:name w:val="Body Text 2"/>
    <w:basedOn w:val="Normal"/>
    <w:link w:val="Textoindependiente2Car"/>
    <w:unhideWhenUsed/>
    <w:rsid w:val="00C42CB8"/>
    <w:pPr>
      <w:spacing w:after="0" w:line="240" w:lineRule="auto"/>
    </w:pPr>
    <w:rPr>
      <w:rFonts w:eastAsia="Times New Roman" w:cs="Times New Roman"/>
      <w:b/>
      <w:sz w:val="32"/>
      <w:szCs w:val="20"/>
      <w:lang w:val="es-ES_tradnl" w:eastAsia="es-ES"/>
    </w:rPr>
  </w:style>
  <w:style w:type="character" w:customStyle="1" w:styleId="Textoindependiente2Car">
    <w:name w:val="Texto independiente 2 Car"/>
    <w:basedOn w:val="Fuentedeprrafopredeter"/>
    <w:link w:val="Textoindependiente2"/>
    <w:rsid w:val="00C42CB8"/>
    <w:rPr>
      <w:rFonts w:ascii="Times New Roman" w:eastAsia="Times New Roman" w:hAnsi="Times New Roman" w:cs="Times New Roman"/>
      <w:b/>
      <w:sz w:val="32"/>
      <w:szCs w:val="20"/>
      <w:lang w:val="es-ES_tradnl" w:eastAsia="es-ES"/>
    </w:rPr>
  </w:style>
  <w:style w:type="character" w:customStyle="1" w:styleId="Ttulo4Car">
    <w:name w:val="Título 4 Car"/>
    <w:basedOn w:val="Fuentedeprrafopredeter"/>
    <w:link w:val="Ttulo4"/>
    <w:uiPriority w:val="9"/>
    <w:rsid w:val="00EA6D04"/>
    <w:rPr>
      <w:rFonts w:asciiTheme="majorHAnsi" w:eastAsiaTheme="majorEastAsia" w:hAnsiTheme="majorHAnsi" w:cstheme="majorBidi"/>
      <w:b/>
      <w:bCs/>
      <w:i/>
      <w:iCs/>
      <w:color w:val="4F81BD" w:themeColor="accent1"/>
    </w:rPr>
  </w:style>
  <w:style w:type="character" w:customStyle="1" w:styleId="Ttulo5Car">
    <w:name w:val="Título 5 Car"/>
    <w:basedOn w:val="Fuentedeprrafopredeter"/>
    <w:link w:val="Ttulo5"/>
    <w:uiPriority w:val="9"/>
    <w:semiHidden/>
    <w:rsid w:val="00EA6D04"/>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EA6D04"/>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EA6D04"/>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EA6D04"/>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EA6D04"/>
    <w:rPr>
      <w:rFonts w:asciiTheme="majorHAnsi" w:eastAsiaTheme="majorEastAsia" w:hAnsiTheme="majorHAnsi" w:cstheme="majorBidi"/>
      <w:i/>
      <w:iCs/>
      <w:color w:val="404040" w:themeColor="text1" w:themeTint="BF"/>
      <w:sz w:val="20"/>
      <w:szCs w:val="20"/>
    </w:rPr>
  </w:style>
  <w:style w:type="paragraph" w:styleId="Encabezado">
    <w:name w:val="header"/>
    <w:basedOn w:val="Normal"/>
    <w:link w:val="EncabezadoCar"/>
    <w:uiPriority w:val="99"/>
    <w:unhideWhenUsed/>
    <w:rsid w:val="00EA6D0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A6D04"/>
  </w:style>
  <w:style w:type="paragraph" w:styleId="Piedepgina">
    <w:name w:val="footer"/>
    <w:basedOn w:val="Normal"/>
    <w:link w:val="PiedepginaCar"/>
    <w:uiPriority w:val="99"/>
    <w:unhideWhenUsed/>
    <w:rsid w:val="00EA6D0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A6D04"/>
  </w:style>
  <w:style w:type="paragraph" w:customStyle="1" w:styleId="Ttulo1SN">
    <w:name w:val="Título 1 SN"/>
    <w:basedOn w:val="Ttulo1"/>
    <w:next w:val="Ttulo1"/>
    <w:link w:val="Ttulo1SNCar"/>
    <w:qFormat/>
    <w:rsid w:val="00C47F6A"/>
    <w:pPr>
      <w:numPr>
        <w:numId w:val="0"/>
      </w:numPr>
    </w:pPr>
  </w:style>
  <w:style w:type="paragraph" w:styleId="Tabladeilustraciones">
    <w:name w:val="table of figures"/>
    <w:basedOn w:val="Normal"/>
    <w:next w:val="Normal"/>
    <w:uiPriority w:val="99"/>
    <w:unhideWhenUsed/>
    <w:rsid w:val="00C47F6A"/>
    <w:pPr>
      <w:spacing w:after="0"/>
    </w:pPr>
  </w:style>
  <w:style w:type="character" w:customStyle="1" w:styleId="Ttulo1SNCar">
    <w:name w:val="Título 1 SN Car"/>
    <w:basedOn w:val="Fuentedeprrafopredeter"/>
    <w:link w:val="Ttulo1SN"/>
    <w:rsid w:val="00C47F6A"/>
    <w:rPr>
      <w:rFonts w:asciiTheme="majorHAnsi" w:eastAsiaTheme="majorEastAsia" w:hAnsiTheme="majorHAnsi" w:cstheme="majorBidi"/>
      <w:b/>
      <w:bCs/>
      <w:color w:val="5F497A" w:themeColor="accent4" w:themeShade="BF"/>
      <w:sz w:val="28"/>
      <w:szCs w:val="28"/>
    </w:rPr>
  </w:style>
  <w:style w:type="character" w:styleId="Hipervnculo">
    <w:name w:val="Hyperlink"/>
    <w:basedOn w:val="Fuentedeprrafopredeter"/>
    <w:uiPriority w:val="99"/>
    <w:unhideWhenUsed/>
    <w:rsid w:val="00C47F6A"/>
    <w:rPr>
      <w:color w:val="0000FF" w:themeColor="hyperlink"/>
      <w:u w:val="single"/>
    </w:rPr>
  </w:style>
  <w:style w:type="paragraph" w:styleId="TtuloTDC">
    <w:name w:val="TOC Heading"/>
    <w:basedOn w:val="Ttulo1"/>
    <w:next w:val="Normal"/>
    <w:uiPriority w:val="39"/>
    <w:semiHidden/>
    <w:unhideWhenUsed/>
    <w:qFormat/>
    <w:rsid w:val="006D6A03"/>
    <w:pPr>
      <w:numPr>
        <w:numId w:val="0"/>
      </w:numPr>
      <w:outlineLvl w:val="9"/>
    </w:pPr>
    <w:rPr>
      <w:color w:val="365F91" w:themeColor="accent1" w:themeShade="BF"/>
      <w:lang w:eastAsia="es-SV"/>
    </w:rPr>
  </w:style>
  <w:style w:type="paragraph" w:styleId="TDC1">
    <w:name w:val="toc 1"/>
    <w:basedOn w:val="Normal"/>
    <w:next w:val="Normal"/>
    <w:autoRedefine/>
    <w:uiPriority w:val="39"/>
    <w:unhideWhenUsed/>
    <w:rsid w:val="006D6A03"/>
    <w:pPr>
      <w:spacing w:after="100"/>
    </w:pPr>
  </w:style>
  <w:style w:type="paragraph" w:styleId="TDC2">
    <w:name w:val="toc 2"/>
    <w:basedOn w:val="Normal"/>
    <w:next w:val="Normal"/>
    <w:autoRedefine/>
    <w:uiPriority w:val="39"/>
    <w:unhideWhenUsed/>
    <w:rsid w:val="006D6A03"/>
    <w:pPr>
      <w:spacing w:after="100"/>
      <w:ind w:left="220"/>
    </w:pPr>
  </w:style>
  <w:style w:type="paragraph" w:styleId="TDC3">
    <w:name w:val="toc 3"/>
    <w:basedOn w:val="Normal"/>
    <w:next w:val="Normal"/>
    <w:autoRedefine/>
    <w:uiPriority w:val="39"/>
    <w:unhideWhenUsed/>
    <w:rsid w:val="006D6A03"/>
    <w:pPr>
      <w:spacing w:after="100"/>
      <w:ind w:left="440"/>
    </w:pPr>
  </w:style>
  <w:style w:type="paragraph" w:styleId="Sinespaciado">
    <w:name w:val="No Spacing"/>
    <w:uiPriority w:val="1"/>
    <w:qFormat/>
    <w:rsid w:val="00871741"/>
    <w:pPr>
      <w:spacing w:after="0" w:line="240" w:lineRule="auto"/>
    </w:pPr>
  </w:style>
  <w:style w:type="paragraph" w:styleId="Bibliografa">
    <w:name w:val="Bibliography"/>
    <w:basedOn w:val="Normal"/>
    <w:next w:val="Normal"/>
    <w:uiPriority w:val="37"/>
    <w:unhideWhenUsed/>
    <w:rsid w:val="00E33170"/>
  </w:style>
  <w:style w:type="paragraph" w:styleId="Textonotapie">
    <w:name w:val="footnote text"/>
    <w:basedOn w:val="Normal"/>
    <w:link w:val="TextonotapieCar"/>
    <w:uiPriority w:val="99"/>
    <w:semiHidden/>
    <w:unhideWhenUsed/>
    <w:rsid w:val="00EC418A"/>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EC418A"/>
    <w:rPr>
      <w:sz w:val="20"/>
      <w:szCs w:val="20"/>
    </w:rPr>
  </w:style>
  <w:style w:type="character" w:styleId="Refdenotaalpie">
    <w:name w:val="footnote reference"/>
    <w:basedOn w:val="Fuentedeprrafopredeter"/>
    <w:uiPriority w:val="99"/>
    <w:semiHidden/>
    <w:unhideWhenUsed/>
    <w:rsid w:val="00EC418A"/>
    <w:rPr>
      <w:vertAlign w:val="superscript"/>
    </w:rPr>
  </w:style>
  <w:style w:type="paragraph" w:customStyle="1" w:styleId="Ttulo2SN">
    <w:name w:val="Título 2 SN"/>
    <w:basedOn w:val="Ttulo2"/>
    <w:next w:val="Normal"/>
    <w:link w:val="Ttulo2SNCar"/>
    <w:qFormat/>
    <w:rsid w:val="00C2130A"/>
    <w:pPr>
      <w:numPr>
        <w:ilvl w:val="0"/>
        <w:numId w:val="0"/>
      </w:numPr>
    </w:pPr>
  </w:style>
  <w:style w:type="character" w:customStyle="1" w:styleId="Ttulo2SNCar">
    <w:name w:val="Título 2 SN Car"/>
    <w:basedOn w:val="Ttulo2Car"/>
    <w:link w:val="Ttulo2SN"/>
    <w:rsid w:val="00C2130A"/>
    <w:rPr>
      <w:rFonts w:asciiTheme="majorHAnsi" w:eastAsiaTheme="majorEastAsia" w:hAnsiTheme="majorHAnsi" w:cstheme="majorBidi"/>
      <w:b/>
      <w:bCs/>
      <w:color w:val="8064A2" w:themeColor="accent4"/>
      <w:sz w:val="26"/>
      <w:szCs w:val="26"/>
    </w:rPr>
  </w:style>
  <w:style w:type="paragraph" w:customStyle="1" w:styleId="Ttulo3SN">
    <w:name w:val="Título 3 SN"/>
    <w:basedOn w:val="Ttulo3"/>
    <w:next w:val="Normal"/>
    <w:link w:val="Ttulo3SNCar"/>
    <w:qFormat/>
    <w:rsid w:val="00C2130A"/>
    <w:pPr>
      <w:numPr>
        <w:ilvl w:val="0"/>
        <w:numId w:val="0"/>
      </w:numPr>
    </w:pPr>
  </w:style>
  <w:style w:type="paragraph" w:customStyle="1" w:styleId="TtuloNR">
    <w:name w:val="Título NR"/>
    <w:basedOn w:val="Normal"/>
    <w:next w:val="Normal"/>
    <w:qFormat/>
    <w:rsid w:val="000C5593"/>
    <w:pPr>
      <w:tabs>
        <w:tab w:val="left" w:pos="880"/>
        <w:tab w:val="right" w:leader="dot" w:pos="8827"/>
      </w:tabs>
    </w:pPr>
    <w:rPr>
      <w:rFonts w:asciiTheme="majorHAnsi" w:hAnsiTheme="majorHAnsi" w:cs="Times New Roman"/>
      <w:b/>
      <w:noProof/>
      <w:color w:val="5F497A" w:themeColor="accent4" w:themeShade="BF"/>
      <w:sz w:val="28"/>
      <w:szCs w:val="24"/>
    </w:rPr>
  </w:style>
  <w:style w:type="character" w:customStyle="1" w:styleId="Ttulo3SNCar">
    <w:name w:val="Título 3 SN Car"/>
    <w:basedOn w:val="Ttulo3Car"/>
    <w:link w:val="Ttulo3SN"/>
    <w:rsid w:val="00C2130A"/>
    <w:rPr>
      <w:rFonts w:asciiTheme="majorHAnsi" w:eastAsiaTheme="majorEastAsia" w:hAnsiTheme="majorHAnsi" w:cstheme="majorBidi"/>
      <w:b/>
      <w:bCs/>
      <w:color w:val="4F81BD" w:themeColor="accent1"/>
    </w:rPr>
  </w:style>
  <w:style w:type="paragraph" w:customStyle="1" w:styleId="Ttulo4SN">
    <w:name w:val="Título 4 SN"/>
    <w:basedOn w:val="Ttulo4"/>
    <w:qFormat/>
    <w:rsid w:val="0083746F"/>
    <w:pPr>
      <w:numPr>
        <w:ilvl w:val="0"/>
        <w:numId w:val="0"/>
      </w:numPr>
    </w:pPr>
  </w:style>
  <w:style w:type="character" w:styleId="Textodelmarcadordeposicin">
    <w:name w:val="Placeholder Text"/>
    <w:basedOn w:val="Fuentedeprrafopredeter"/>
    <w:uiPriority w:val="99"/>
    <w:semiHidden/>
    <w:rsid w:val="00140366"/>
    <w:rPr>
      <w:color w:val="808080"/>
    </w:rPr>
  </w:style>
  <w:style w:type="table" w:styleId="Tablaconcuadrcula">
    <w:name w:val="Table Grid"/>
    <w:basedOn w:val="Tablanormal"/>
    <w:uiPriority w:val="59"/>
    <w:rsid w:val="00B65C66"/>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03556">
      <w:bodyDiv w:val="1"/>
      <w:marLeft w:val="0"/>
      <w:marRight w:val="0"/>
      <w:marTop w:val="0"/>
      <w:marBottom w:val="0"/>
      <w:divBdr>
        <w:top w:val="none" w:sz="0" w:space="0" w:color="auto"/>
        <w:left w:val="none" w:sz="0" w:space="0" w:color="auto"/>
        <w:bottom w:val="none" w:sz="0" w:space="0" w:color="auto"/>
        <w:right w:val="none" w:sz="0" w:space="0" w:color="auto"/>
      </w:divBdr>
    </w:div>
    <w:div w:id="17006588">
      <w:bodyDiv w:val="1"/>
      <w:marLeft w:val="0"/>
      <w:marRight w:val="0"/>
      <w:marTop w:val="0"/>
      <w:marBottom w:val="0"/>
      <w:divBdr>
        <w:top w:val="none" w:sz="0" w:space="0" w:color="auto"/>
        <w:left w:val="none" w:sz="0" w:space="0" w:color="auto"/>
        <w:bottom w:val="none" w:sz="0" w:space="0" w:color="auto"/>
        <w:right w:val="none" w:sz="0" w:space="0" w:color="auto"/>
      </w:divBdr>
    </w:div>
    <w:div w:id="92290802">
      <w:bodyDiv w:val="1"/>
      <w:marLeft w:val="0"/>
      <w:marRight w:val="0"/>
      <w:marTop w:val="0"/>
      <w:marBottom w:val="0"/>
      <w:divBdr>
        <w:top w:val="none" w:sz="0" w:space="0" w:color="auto"/>
        <w:left w:val="none" w:sz="0" w:space="0" w:color="auto"/>
        <w:bottom w:val="none" w:sz="0" w:space="0" w:color="auto"/>
        <w:right w:val="none" w:sz="0" w:space="0" w:color="auto"/>
      </w:divBdr>
    </w:div>
    <w:div w:id="229461855">
      <w:bodyDiv w:val="1"/>
      <w:marLeft w:val="0"/>
      <w:marRight w:val="0"/>
      <w:marTop w:val="0"/>
      <w:marBottom w:val="0"/>
      <w:divBdr>
        <w:top w:val="none" w:sz="0" w:space="0" w:color="auto"/>
        <w:left w:val="none" w:sz="0" w:space="0" w:color="auto"/>
        <w:bottom w:val="none" w:sz="0" w:space="0" w:color="auto"/>
        <w:right w:val="none" w:sz="0" w:space="0" w:color="auto"/>
      </w:divBdr>
    </w:div>
    <w:div w:id="301154275">
      <w:bodyDiv w:val="1"/>
      <w:marLeft w:val="0"/>
      <w:marRight w:val="0"/>
      <w:marTop w:val="0"/>
      <w:marBottom w:val="0"/>
      <w:divBdr>
        <w:top w:val="none" w:sz="0" w:space="0" w:color="auto"/>
        <w:left w:val="none" w:sz="0" w:space="0" w:color="auto"/>
        <w:bottom w:val="none" w:sz="0" w:space="0" w:color="auto"/>
        <w:right w:val="none" w:sz="0" w:space="0" w:color="auto"/>
      </w:divBdr>
    </w:div>
    <w:div w:id="343678058">
      <w:bodyDiv w:val="1"/>
      <w:marLeft w:val="0"/>
      <w:marRight w:val="0"/>
      <w:marTop w:val="0"/>
      <w:marBottom w:val="0"/>
      <w:divBdr>
        <w:top w:val="none" w:sz="0" w:space="0" w:color="auto"/>
        <w:left w:val="none" w:sz="0" w:space="0" w:color="auto"/>
        <w:bottom w:val="none" w:sz="0" w:space="0" w:color="auto"/>
        <w:right w:val="none" w:sz="0" w:space="0" w:color="auto"/>
      </w:divBdr>
    </w:div>
    <w:div w:id="365064422">
      <w:bodyDiv w:val="1"/>
      <w:marLeft w:val="0"/>
      <w:marRight w:val="0"/>
      <w:marTop w:val="0"/>
      <w:marBottom w:val="0"/>
      <w:divBdr>
        <w:top w:val="none" w:sz="0" w:space="0" w:color="auto"/>
        <w:left w:val="none" w:sz="0" w:space="0" w:color="auto"/>
        <w:bottom w:val="none" w:sz="0" w:space="0" w:color="auto"/>
        <w:right w:val="none" w:sz="0" w:space="0" w:color="auto"/>
      </w:divBdr>
    </w:div>
    <w:div w:id="405302727">
      <w:bodyDiv w:val="1"/>
      <w:marLeft w:val="0"/>
      <w:marRight w:val="0"/>
      <w:marTop w:val="0"/>
      <w:marBottom w:val="0"/>
      <w:divBdr>
        <w:top w:val="none" w:sz="0" w:space="0" w:color="auto"/>
        <w:left w:val="none" w:sz="0" w:space="0" w:color="auto"/>
        <w:bottom w:val="none" w:sz="0" w:space="0" w:color="auto"/>
        <w:right w:val="none" w:sz="0" w:space="0" w:color="auto"/>
      </w:divBdr>
    </w:div>
    <w:div w:id="419758999">
      <w:bodyDiv w:val="1"/>
      <w:marLeft w:val="0"/>
      <w:marRight w:val="0"/>
      <w:marTop w:val="0"/>
      <w:marBottom w:val="0"/>
      <w:divBdr>
        <w:top w:val="none" w:sz="0" w:space="0" w:color="auto"/>
        <w:left w:val="none" w:sz="0" w:space="0" w:color="auto"/>
        <w:bottom w:val="none" w:sz="0" w:space="0" w:color="auto"/>
        <w:right w:val="none" w:sz="0" w:space="0" w:color="auto"/>
      </w:divBdr>
    </w:div>
    <w:div w:id="447237861">
      <w:bodyDiv w:val="1"/>
      <w:marLeft w:val="0"/>
      <w:marRight w:val="0"/>
      <w:marTop w:val="0"/>
      <w:marBottom w:val="0"/>
      <w:divBdr>
        <w:top w:val="none" w:sz="0" w:space="0" w:color="auto"/>
        <w:left w:val="none" w:sz="0" w:space="0" w:color="auto"/>
        <w:bottom w:val="none" w:sz="0" w:space="0" w:color="auto"/>
        <w:right w:val="none" w:sz="0" w:space="0" w:color="auto"/>
      </w:divBdr>
    </w:div>
    <w:div w:id="489636073">
      <w:bodyDiv w:val="1"/>
      <w:marLeft w:val="0"/>
      <w:marRight w:val="0"/>
      <w:marTop w:val="0"/>
      <w:marBottom w:val="0"/>
      <w:divBdr>
        <w:top w:val="none" w:sz="0" w:space="0" w:color="auto"/>
        <w:left w:val="none" w:sz="0" w:space="0" w:color="auto"/>
        <w:bottom w:val="none" w:sz="0" w:space="0" w:color="auto"/>
        <w:right w:val="none" w:sz="0" w:space="0" w:color="auto"/>
      </w:divBdr>
    </w:div>
    <w:div w:id="497306222">
      <w:bodyDiv w:val="1"/>
      <w:marLeft w:val="0"/>
      <w:marRight w:val="0"/>
      <w:marTop w:val="0"/>
      <w:marBottom w:val="0"/>
      <w:divBdr>
        <w:top w:val="none" w:sz="0" w:space="0" w:color="auto"/>
        <w:left w:val="none" w:sz="0" w:space="0" w:color="auto"/>
        <w:bottom w:val="none" w:sz="0" w:space="0" w:color="auto"/>
        <w:right w:val="none" w:sz="0" w:space="0" w:color="auto"/>
      </w:divBdr>
    </w:div>
    <w:div w:id="514077419">
      <w:bodyDiv w:val="1"/>
      <w:marLeft w:val="0"/>
      <w:marRight w:val="0"/>
      <w:marTop w:val="0"/>
      <w:marBottom w:val="0"/>
      <w:divBdr>
        <w:top w:val="none" w:sz="0" w:space="0" w:color="auto"/>
        <w:left w:val="none" w:sz="0" w:space="0" w:color="auto"/>
        <w:bottom w:val="none" w:sz="0" w:space="0" w:color="auto"/>
        <w:right w:val="none" w:sz="0" w:space="0" w:color="auto"/>
      </w:divBdr>
    </w:div>
    <w:div w:id="550961506">
      <w:bodyDiv w:val="1"/>
      <w:marLeft w:val="0"/>
      <w:marRight w:val="0"/>
      <w:marTop w:val="0"/>
      <w:marBottom w:val="0"/>
      <w:divBdr>
        <w:top w:val="none" w:sz="0" w:space="0" w:color="auto"/>
        <w:left w:val="none" w:sz="0" w:space="0" w:color="auto"/>
        <w:bottom w:val="none" w:sz="0" w:space="0" w:color="auto"/>
        <w:right w:val="none" w:sz="0" w:space="0" w:color="auto"/>
      </w:divBdr>
    </w:div>
    <w:div w:id="596593544">
      <w:bodyDiv w:val="1"/>
      <w:marLeft w:val="0"/>
      <w:marRight w:val="0"/>
      <w:marTop w:val="0"/>
      <w:marBottom w:val="0"/>
      <w:divBdr>
        <w:top w:val="none" w:sz="0" w:space="0" w:color="auto"/>
        <w:left w:val="none" w:sz="0" w:space="0" w:color="auto"/>
        <w:bottom w:val="none" w:sz="0" w:space="0" w:color="auto"/>
        <w:right w:val="none" w:sz="0" w:space="0" w:color="auto"/>
      </w:divBdr>
    </w:div>
    <w:div w:id="610670026">
      <w:bodyDiv w:val="1"/>
      <w:marLeft w:val="0"/>
      <w:marRight w:val="0"/>
      <w:marTop w:val="0"/>
      <w:marBottom w:val="0"/>
      <w:divBdr>
        <w:top w:val="none" w:sz="0" w:space="0" w:color="auto"/>
        <w:left w:val="none" w:sz="0" w:space="0" w:color="auto"/>
        <w:bottom w:val="none" w:sz="0" w:space="0" w:color="auto"/>
        <w:right w:val="none" w:sz="0" w:space="0" w:color="auto"/>
      </w:divBdr>
    </w:div>
    <w:div w:id="675350025">
      <w:bodyDiv w:val="1"/>
      <w:marLeft w:val="0"/>
      <w:marRight w:val="0"/>
      <w:marTop w:val="0"/>
      <w:marBottom w:val="0"/>
      <w:divBdr>
        <w:top w:val="none" w:sz="0" w:space="0" w:color="auto"/>
        <w:left w:val="none" w:sz="0" w:space="0" w:color="auto"/>
        <w:bottom w:val="none" w:sz="0" w:space="0" w:color="auto"/>
        <w:right w:val="none" w:sz="0" w:space="0" w:color="auto"/>
      </w:divBdr>
    </w:div>
    <w:div w:id="715859512">
      <w:bodyDiv w:val="1"/>
      <w:marLeft w:val="0"/>
      <w:marRight w:val="0"/>
      <w:marTop w:val="0"/>
      <w:marBottom w:val="0"/>
      <w:divBdr>
        <w:top w:val="none" w:sz="0" w:space="0" w:color="auto"/>
        <w:left w:val="none" w:sz="0" w:space="0" w:color="auto"/>
        <w:bottom w:val="none" w:sz="0" w:space="0" w:color="auto"/>
        <w:right w:val="none" w:sz="0" w:space="0" w:color="auto"/>
      </w:divBdr>
    </w:div>
    <w:div w:id="915365199">
      <w:bodyDiv w:val="1"/>
      <w:marLeft w:val="0"/>
      <w:marRight w:val="0"/>
      <w:marTop w:val="0"/>
      <w:marBottom w:val="0"/>
      <w:divBdr>
        <w:top w:val="none" w:sz="0" w:space="0" w:color="auto"/>
        <w:left w:val="none" w:sz="0" w:space="0" w:color="auto"/>
        <w:bottom w:val="none" w:sz="0" w:space="0" w:color="auto"/>
        <w:right w:val="none" w:sz="0" w:space="0" w:color="auto"/>
      </w:divBdr>
    </w:div>
    <w:div w:id="1016151858">
      <w:bodyDiv w:val="1"/>
      <w:marLeft w:val="0"/>
      <w:marRight w:val="0"/>
      <w:marTop w:val="0"/>
      <w:marBottom w:val="0"/>
      <w:divBdr>
        <w:top w:val="none" w:sz="0" w:space="0" w:color="auto"/>
        <w:left w:val="none" w:sz="0" w:space="0" w:color="auto"/>
        <w:bottom w:val="none" w:sz="0" w:space="0" w:color="auto"/>
        <w:right w:val="none" w:sz="0" w:space="0" w:color="auto"/>
      </w:divBdr>
    </w:div>
    <w:div w:id="1055667923">
      <w:bodyDiv w:val="1"/>
      <w:marLeft w:val="0"/>
      <w:marRight w:val="0"/>
      <w:marTop w:val="0"/>
      <w:marBottom w:val="0"/>
      <w:divBdr>
        <w:top w:val="none" w:sz="0" w:space="0" w:color="auto"/>
        <w:left w:val="none" w:sz="0" w:space="0" w:color="auto"/>
        <w:bottom w:val="none" w:sz="0" w:space="0" w:color="auto"/>
        <w:right w:val="none" w:sz="0" w:space="0" w:color="auto"/>
      </w:divBdr>
    </w:div>
    <w:div w:id="1094713913">
      <w:bodyDiv w:val="1"/>
      <w:marLeft w:val="0"/>
      <w:marRight w:val="0"/>
      <w:marTop w:val="0"/>
      <w:marBottom w:val="0"/>
      <w:divBdr>
        <w:top w:val="none" w:sz="0" w:space="0" w:color="auto"/>
        <w:left w:val="none" w:sz="0" w:space="0" w:color="auto"/>
        <w:bottom w:val="none" w:sz="0" w:space="0" w:color="auto"/>
        <w:right w:val="none" w:sz="0" w:space="0" w:color="auto"/>
      </w:divBdr>
    </w:div>
    <w:div w:id="1114523395">
      <w:bodyDiv w:val="1"/>
      <w:marLeft w:val="0"/>
      <w:marRight w:val="0"/>
      <w:marTop w:val="0"/>
      <w:marBottom w:val="0"/>
      <w:divBdr>
        <w:top w:val="none" w:sz="0" w:space="0" w:color="auto"/>
        <w:left w:val="none" w:sz="0" w:space="0" w:color="auto"/>
        <w:bottom w:val="none" w:sz="0" w:space="0" w:color="auto"/>
        <w:right w:val="none" w:sz="0" w:space="0" w:color="auto"/>
      </w:divBdr>
    </w:div>
    <w:div w:id="1209145740">
      <w:bodyDiv w:val="1"/>
      <w:marLeft w:val="0"/>
      <w:marRight w:val="0"/>
      <w:marTop w:val="0"/>
      <w:marBottom w:val="0"/>
      <w:divBdr>
        <w:top w:val="none" w:sz="0" w:space="0" w:color="auto"/>
        <w:left w:val="none" w:sz="0" w:space="0" w:color="auto"/>
        <w:bottom w:val="none" w:sz="0" w:space="0" w:color="auto"/>
        <w:right w:val="none" w:sz="0" w:space="0" w:color="auto"/>
      </w:divBdr>
    </w:div>
    <w:div w:id="1262377099">
      <w:bodyDiv w:val="1"/>
      <w:marLeft w:val="0"/>
      <w:marRight w:val="0"/>
      <w:marTop w:val="0"/>
      <w:marBottom w:val="0"/>
      <w:divBdr>
        <w:top w:val="none" w:sz="0" w:space="0" w:color="auto"/>
        <w:left w:val="none" w:sz="0" w:space="0" w:color="auto"/>
        <w:bottom w:val="none" w:sz="0" w:space="0" w:color="auto"/>
        <w:right w:val="none" w:sz="0" w:space="0" w:color="auto"/>
      </w:divBdr>
    </w:div>
    <w:div w:id="1492602652">
      <w:bodyDiv w:val="1"/>
      <w:marLeft w:val="0"/>
      <w:marRight w:val="0"/>
      <w:marTop w:val="0"/>
      <w:marBottom w:val="0"/>
      <w:divBdr>
        <w:top w:val="none" w:sz="0" w:space="0" w:color="auto"/>
        <w:left w:val="none" w:sz="0" w:space="0" w:color="auto"/>
        <w:bottom w:val="none" w:sz="0" w:space="0" w:color="auto"/>
        <w:right w:val="none" w:sz="0" w:space="0" w:color="auto"/>
      </w:divBdr>
    </w:div>
    <w:div w:id="1672952693">
      <w:bodyDiv w:val="1"/>
      <w:marLeft w:val="0"/>
      <w:marRight w:val="0"/>
      <w:marTop w:val="0"/>
      <w:marBottom w:val="0"/>
      <w:divBdr>
        <w:top w:val="none" w:sz="0" w:space="0" w:color="auto"/>
        <w:left w:val="none" w:sz="0" w:space="0" w:color="auto"/>
        <w:bottom w:val="none" w:sz="0" w:space="0" w:color="auto"/>
        <w:right w:val="none" w:sz="0" w:space="0" w:color="auto"/>
      </w:divBdr>
    </w:div>
    <w:div w:id="1786652460">
      <w:bodyDiv w:val="1"/>
      <w:marLeft w:val="0"/>
      <w:marRight w:val="0"/>
      <w:marTop w:val="0"/>
      <w:marBottom w:val="0"/>
      <w:divBdr>
        <w:top w:val="none" w:sz="0" w:space="0" w:color="auto"/>
        <w:left w:val="none" w:sz="0" w:space="0" w:color="auto"/>
        <w:bottom w:val="none" w:sz="0" w:space="0" w:color="auto"/>
        <w:right w:val="none" w:sz="0" w:space="0" w:color="auto"/>
      </w:divBdr>
    </w:div>
    <w:div w:id="1895698169">
      <w:bodyDiv w:val="1"/>
      <w:marLeft w:val="0"/>
      <w:marRight w:val="0"/>
      <w:marTop w:val="0"/>
      <w:marBottom w:val="0"/>
      <w:divBdr>
        <w:top w:val="none" w:sz="0" w:space="0" w:color="auto"/>
        <w:left w:val="none" w:sz="0" w:space="0" w:color="auto"/>
        <w:bottom w:val="none" w:sz="0" w:space="0" w:color="auto"/>
        <w:right w:val="none" w:sz="0" w:space="0" w:color="auto"/>
      </w:divBdr>
    </w:div>
    <w:div w:id="1925138230">
      <w:bodyDiv w:val="1"/>
      <w:marLeft w:val="0"/>
      <w:marRight w:val="0"/>
      <w:marTop w:val="0"/>
      <w:marBottom w:val="0"/>
      <w:divBdr>
        <w:top w:val="none" w:sz="0" w:space="0" w:color="auto"/>
        <w:left w:val="none" w:sz="0" w:space="0" w:color="auto"/>
        <w:bottom w:val="none" w:sz="0" w:space="0" w:color="auto"/>
        <w:right w:val="none" w:sz="0" w:space="0" w:color="auto"/>
      </w:divBdr>
    </w:div>
    <w:div w:id="1966545807">
      <w:bodyDiv w:val="1"/>
      <w:marLeft w:val="0"/>
      <w:marRight w:val="0"/>
      <w:marTop w:val="0"/>
      <w:marBottom w:val="0"/>
      <w:divBdr>
        <w:top w:val="none" w:sz="0" w:space="0" w:color="auto"/>
        <w:left w:val="none" w:sz="0" w:space="0" w:color="auto"/>
        <w:bottom w:val="none" w:sz="0" w:space="0" w:color="auto"/>
        <w:right w:val="none" w:sz="0" w:space="0" w:color="auto"/>
      </w:divBdr>
    </w:div>
    <w:div w:id="1987011436">
      <w:bodyDiv w:val="1"/>
      <w:marLeft w:val="0"/>
      <w:marRight w:val="0"/>
      <w:marTop w:val="0"/>
      <w:marBottom w:val="0"/>
      <w:divBdr>
        <w:top w:val="none" w:sz="0" w:space="0" w:color="auto"/>
        <w:left w:val="none" w:sz="0" w:space="0" w:color="auto"/>
        <w:bottom w:val="none" w:sz="0" w:space="0" w:color="auto"/>
        <w:right w:val="none" w:sz="0" w:space="0" w:color="auto"/>
      </w:divBdr>
    </w:div>
    <w:div w:id="2055813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tmp"/><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tmp"/><Relationship Id="rId4" Type="http://schemas.openxmlformats.org/officeDocument/2006/relationships/settings" Target="settings.xml"/><Relationship Id="rId9" Type="http://schemas.openxmlformats.org/officeDocument/2006/relationships/image" Target="media/image2.tmp"/><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b:Source>
    <b:Tag>Luj02</b:Tag>
    <b:SourceType>BookSection</b:SourceType>
    <b:Guid>{4F451391-ABE6-411A-AD53-E76021023C7D}</b:Guid>
    <b:Title>Programación de aplicaciones web: historia, principios básicos y clientes web</b:Title>
    <b:Year>2002</b:Year>
    <b:Author>
      <b:Author>
        <b:NameList>
          <b:Person>
            <b:Last>Luján Mora</b:Last>
            <b:First>Sergio</b:First>
          </b:Person>
        </b:NameList>
      </b:Author>
      <b:BookAuthor>
        <b:NameList>
          <b:Person>
            <b:Last>Luján Mora</b:Last>
            <b:First>Sergio</b:First>
          </b:Person>
        </b:NameList>
      </b:BookAuthor>
    </b:Author>
    <b:BookTitle>Programación de aplicaciones web: historia, principios básicos y clientes web</b:BookTitle>
    <b:Pages>48</b:Pages>
    <b:City>Alicante</b:City>
    <b:Publisher>Editorial Club Universitario</b:Publisher>
    <b:RefOrder>1</b:RefOrder>
  </b:Source>
  <b:Source>
    <b:Tag>Lar99</b:Tag>
    <b:SourceType>BookSection</b:SourceType>
    <b:Guid>{E5573425-B99F-442C-B834-74B7EC6160FB}</b:Guid>
    <b:Author>
      <b:Author>
        <b:NameList>
          <b:Person>
            <b:Last>Larman</b:Last>
            <b:First>Craig</b:First>
          </b:Person>
        </b:NameList>
      </b:Author>
      <b:BookAuthor>
        <b:NameList>
          <b:Person>
            <b:Last>Larman</b:Last>
            <b:First>Craig</b:First>
          </b:Person>
        </b:NameList>
      </b:BookAuthor>
    </b:Author>
    <b:Title>UML y Patrones Introducción al análisis y diseño Orientado a Objetos</b:Title>
    <b:BookTitle>UML y Patrones Introducción al análisis y diseño Orientado a Objetos</b:BookTitle>
    <b:Year>1999</b:Year>
    <b:Pages>15</b:Pages>
    <b:City>México D.F.</b:City>
    <b:Publisher>Pearson</b:Publisher>
    <b:RefOrder>10</b:RefOrder>
  </b:Source>
  <b:Source>
    <b:Tag>Sil02</b:Tag>
    <b:SourceType>BookSection</b:SourceType>
    <b:Guid>{19652F51-594E-4A7A-9691-6629CF23918E}</b:Guid>
    <b:Author>
      <b:Author>
        <b:NameList>
          <b:Person>
            <b:Last>Silberschatz</b:Last>
            <b:First>Abraham</b:First>
          </b:Person>
          <b:Person>
            <b:Last>Korth</b:Last>
            <b:First>Henry</b:First>
            <b:Middle>F.</b:Middle>
          </b:Person>
          <b:Person>
            <b:Last>Sudarshan</b:Last>
            <b:First>S.</b:First>
          </b:Person>
        </b:NameList>
      </b:Author>
      <b:BookAuthor>
        <b:NameList>
          <b:Person>
            <b:Last>Silberschatz</b:Last>
            <b:First>Abraham</b:First>
          </b:Person>
          <b:Person>
            <b:Last>Korth</b:Last>
            <b:First>Henry</b:First>
            <b:Middle>F.</b:Middle>
          </b:Person>
          <b:Person>
            <b:Last>Sudarshan</b:Last>
            <b:First>S.</b:First>
          </b:Person>
        </b:NameList>
      </b:BookAuthor>
    </b:Author>
    <b:Title>Fundamentos de bases de datos</b:Title>
    <b:BookTitle>Fundamentos de bases de datos</b:BookTitle>
    <b:Year>2002</b:Year>
    <b:Pages>3</b:Pages>
    <b:City>Madrid</b:City>
    <b:Publisher>McGraw-Hill</b:Publisher>
    <b:RefOrder>11</b:RefOrder>
  </b:Source>
  <b:Source>
    <b:Tag>Ber05</b:Tag>
    <b:SourceType>DocumentFromInternetSite</b:SourceType>
    <b:Guid>{3566DE6C-63AE-4C69-9F62-767F4982EE01}</b:Guid>
    <b:Title>Fco. Javier García Castellano</b:Title>
    <b:Year>2005</b:Year>
    <b:InternetSiteTitle>Fco. Javier García Castellano</b:InternetSiteTitle>
    <b:URL>http://flanagan.ugr.es/docencia/2005-2006/2/apuntes/ciclovida.pdf</b:URL>
    <b:Author>
      <b:Author>
        <b:NameList>
          <b:Person>
            <b:Last>Berzal</b:Last>
            <b:First>Fernando</b:First>
          </b:Person>
        </b:NameList>
      </b:Author>
    </b:Author>
    <b:RefOrder>12</b:RefOrder>
  </b:Source>
  <b:Source>
    <b:Tag>Asa14</b:Tag>
    <b:SourceType>DocumentFromInternetSite</b:SourceType>
    <b:Guid>{D5BD3A68-2284-486D-AE47-05F2F43BB92E}</b:Guid>
    <b:Title>Asamblea Legislativa</b:Title>
    <b:Year>2014</b:Year>
    <b:Author>
      <b:Author>
        <b:NameList>
          <b:Person>
            <b:Last>Asamblea Legislativa</b:Last>
            <b:First>República</b:First>
            <b:Middle>de El Salvador</b:Middle>
          </b:Person>
        </b:NameList>
      </b:Author>
    </b:Author>
    <b:InternetSiteTitle>Asamblea Legislativa</b:InternetSiteTitle>
    <b:Month>Noviembre</b:Month>
    <b:Day>27</b:Day>
    <b:URL>http://www.asamblea.gob.sv/eparlamento/indice-legislativo/buscador-de-documentos-legislativos/ley-de-impuesto-sobre-la-renta</b:URL>
    <b:RefOrder>5</b:RefOrder>
  </b:Source>
  <b:Source>
    <b:Tag>Jib12</b:Tag>
    <b:SourceType>DocumentFromInternetSite</b:SourceType>
    <b:Guid>{E2FDC783-CBF6-4ABF-8ED3-094C0FF1FE6A}</b:Guid>
    <b:Title>Academia</b:Title>
    <b:InternetSiteTitle>Academia</b:InternetSiteTitle>
    <b:Year>2012</b:Year>
    <b:URL>https://www.academia.edu/9953322/Metodologias_para_el_desarrollo_de_software?auto=download</b:URL>
    <b:Author>
      <b:Author>
        <b:NameList>
          <b:Person>
            <b:Last>Jibaja Ramírez</b:Last>
            <b:First>Frank</b:First>
          </b:Person>
        </b:NameList>
      </b:Author>
    </b:Author>
    <b:RefOrder>13</b:RefOrder>
  </b:Source>
  <b:Source>
    <b:Tag>Ort05</b:Tag>
    <b:SourceType>Book</b:SourceType>
    <b:Guid>{E21C1D9B-4186-4816-8CD4-9D50E40DB5CB}</b:Guid>
    <b:Title>Métodología genera de identificación, preparación y evaluación de proyectos de inversión pública</b:Title>
    <b:Year>2005</b:Year>
    <b:Author>
      <b:Author>
        <b:NameList>
          <b:Person>
            <b:Last>Ortegón</b:Last>
            <b:First>Edgar</b:First>
          </b:Person>
          <b:Person>
            <b:Last>Pacheco</b:Last>
            <b:First>Juan</b:First>
            <b:Middle>Francisco</b:Middle>
          </b:Person>
          <b:Person>
            <b:Last>Roura</b:Last>
            <b:First>Horacio</b:First>
          </b:Person>
        </b:NameList>
      </b:Author>
    </b:Author>
    <b:City>Santiago</b:City>
    <b:Publisher>Naciones Unidas</b:Publisher>
    <b:RefOrder>7</b:RefOrder>
  </b:Source>
  <b:Source>
    <b:Tag>Cír</b:Tag>
    <b:SourceType>DocumentFromInternetSite</b:SourceType>
    <b:Guid>{C5E6AB3D-4A98-4E17-9384-60B2EEC05B79}</b:Guid>
    <b:Author>
      <b:Author>
        <b:Corporate>Círculos de calidad - SACT</b:Corporate>
      </b:Author>
    </b:Author>
    <b:Title>Informed</b:Title>
    <b:InternetSiteTitle>Informed</b:InternetSiteTitle>
    <b:URL>http://www.sld.cu/galerias/doc/sitios/infodir/herramientas_basicas_para_la_solucion_de_problemas_1.doc</b:URL>
    <b:RefOrder>8</b:RefOrder>
  </b:Source>
  <b:Source>
    <b:Tag>Art10</b:Tag>
    <b:SourceType>InternetSite</b:SourceType>
    <b:Guid>{37B222DF-8C7E-4573-A26D-76C0CE9342DD}</b:Guid>
    <b:Title>Estudio de factibilidad y Proyectos</b:Title>
    <b:Year>2010</b:Year>
    <b:Author>
      <b:Author>
        <b:Corporate>Artes Plasticas</b:Corporate>
      </b:Author>
    </b:Author>
    <b:InternetSiteTitle>Estudio de factibilidad y Proyectos</b:InternetSiteTitle>
    <b:Month>Septiembre</b:Month>
    <b:Day>27</b:Day>
    <b:URL>http://estudiodefactibilidadyproyectos.blogspot.com/2010/09/factibilidad-y-viabilidad.html</b:URL>
    <b:RefOrder>3</b:RefOrder>
  </b:Source>
  <b:Source>
    <b:Tag>Her06</b:Tag>
    <b:SourceType>Book</b:SourceType>
    <b:Guid>{BFBB2358-8F6B-4948-882B-0DF75D3F7605}</b:Guid>
    <b:Title>Metodología de la Investigación</b:Title>
    <b:Year>2006</b:Year>
    <b:Author>
      <b:Author>
        <b:NameList>
          <b:Person>
            <b:Last>Sampieri</b:Last>
            <b:First>Roberto</b:First>
          </b:Person>
          <b:Person>
            <b:Last>Collado</b:Last>
            <b:First>Carlos</b:First>
          </b:Person>
          <b:Person>
            <b:Last>Lucio</b:Last>
            <b:First>Pilar</b:First>
          </b:Person>
        </b:NameList>
      </b:Author>
      <b:BookAuthor>
        <b:NameList>
          <b:Person>
            <b:Last>Hernández Sampieri</b:Last>
            <b:First>Roberto</b:First>
          </b:Person>
          <b:Person>
            <b:Last>Fernández-Collado</b:Last>
            <b:First>Carlos</b:First>
          </b:Person>
          <b:Person>
            <b:Last>Baptista Lucio</b:Last>
            <b:First>Pilar</b:First>
          </b:Person>
        </b:NameList>
      </b:BookAuthor>
    </b:Author>
    <b:BookTitle>Metodología de la Investigación</b:BookTitle>
    <b:Pages>310 y 314</b:Pages>
    <b:City>México D.F.</b:City>
    <b:Publisher>McGraw-Hill</b:Publisher>
    <b:RefOrder>2</b:RefOrder>
  </b:Source>
  <b:Source>
    <b:Tag>Git00</b:Tag>
    <b:SourceType>Book</b:SourceType>
    <b:Guid>{03322307-8C13-4C8E-89FB-3023342B15C6}</b:Guid>
    <b:Title>Principios de Administración Financiera</b:Title>
    <b:Year>2005</b:Year>
    <b:Author>
      <b:Author>
        <b:Corporate>Ortegon, Pacheco &amp; Roura</b:Corporate>
      </b:Author>
    </b:Author>
    <b:RefOrder>6</b:RefOrder>
  </b:Source>
  <b:Source>
    <b:Tag>Fra09</b:Tag>
    <b:SourceType>BookSection</b:SourceType>
    <b:Guid>{E26A4026-6B45-4C15-8BE6-55E2B1FC6FF5}</b:Guid>
    <b:Title>Organización de empresas</b:Title>
    <b:BookTitle>Organización de empresas</b:BookTitle>
    <b:Year>2009</b:Year>
    <b:Pages>44-45</b:Pages>
    <b:City>México D.F.</b:City>
    <b:Publisher>McGraw-Hill</b:Publisher>
    <b:Author>
      <b:Author>
        <b:NameList>
          <b:Person>
            <b:Last>Franklin</b:Last>
          </b:Person>
        </b:NameList>
      </b:Author>
      <b:BookAuthor>
        <b:NameList>
          <b:Person>
            <b:Last>Franklin Fincowsky</b:Last>
            <b:First>Enrique</b:First>
            <b:Middle>Benjamín</b:Middle>
          </b:Person>
        </b:NameList>
      </b:BookAuthor>
    </b:Author>
    <b:RefOrder>9</b:RefOrder>
  </b:Source>
  <b:Source>
    <b:Tag>MarcadorDePosición1</b:Tag>
    <b:SourceType>Book</b:SourceType>
    <b:Guid>{F9D3864F-A7E0-444B-9BBE-EFE6709EB586}</b:Guid>
    <b:Title>Principios de Administración Financiera</b:Title>
    <b:Year>2000</b:Year>
    <b:Author>
      <b:Author>
        <b:NameList>
          <b:Person>
            <b:Last>Gitman</b:Last>
            <b:First>Lawrence</b:First>
            <b:Middle>J.</b:Middle>
          </b:Person>
        </b:NameList>
      </b:Author>
    </b:Author>
    <b:City>México D.F.</b:City>
    <b:Publisher>Pearson</b:Publisher>
    <b:RefOrder>4</b:RefOrder>
  </b:Source>
</b:Sources>
</file>

<file path=customXml/itemProps1.xml><?xml version="1.0" encoding="utf-8"?>
<ds:datastoreItem xmlns:ds="http://schemas.openxmlformats.org/officeDocument/2006/customXml" ds:itemID="{83475A31-350C-4754-8273-40A8A5044B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653</TotalTime>
  <Pages>19</Pages>
  <Words>3789</Words>
  <Characters>20841</Characters>
  <Application>Microsoft Office Word</Application>
  <DocSecurity>0</DocSecurity>
  <Lines>173</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 Rene Ruiz Morazan</dc:creator>
  <cp:lastModifiedBy>INGRID</cp:lastModifiedBy>
  <cp:revision>97</cp:revision>
  <dcterms:created xsi:type="dcterms:W3CDTF">2016-10-10T14:56:00Z</dcterms:created>
  <dcterms:modified xsi:type="dcterms:W3CDTF">2016-11-18T05:02:00Z</dcterms:modified>
</cp:coreProperties>
</file>