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12231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assad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12231’s networks and cloud environments to identify vulnerabilities in operating systems and applications. Information system owners within the 12231 are required to review scan results, assess risk levels, and take corrective actions where necessary. Scans and reviews should be performed saasd as part of the 12231al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br/>
        <w:t>Patching priorities should be determined based on risk assessment. Patches with high or critical risk levels should be applied sdffsfds, while patches with low risk levels should be applied as part of the asddadsasddadsasddadsasddadsasddadsasddadsasddadsasddadsasddadsasddadsasddads.</w:t>
      </w:r>
      <w:r w:rsidRPr="00D715A6">
        <w:rPr>
          <w:lang w:bidi="ar-SA"/>
        </w:rPr>
      </w:r>
      <w:r w:rsidRPr="00D715A6">
        <w:rPr>
          <w:lang w:bidi="ar-SA"/>
        </w:rPr>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dsfsdf in the 12231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