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{{company_name}}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{{policy_owner_role}}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{{company_name}}’s networks and cloud environments to identify vulnerabilities in operating systems and applications. Information system owners within the {{company_name}} are required to review scan results, assess risk levels, and take corrective actions where necessary. Scans and reviews should be performed at least annually as part of the {{company_name}}al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The security team or system administrators in the {{company_name}}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