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4CA8" w14:textId="77777777" w:rsidR="00694400" w:rsidRDefault="00694400" w:rsidP="00694400">
      <w:pPr>
        <w:pStyle w:val="Title"/>
        <w:jc w:val="center"/>
      </w:pPr>
    </w:p>
    <w:p w14:paraId="12098F1D" w14:textId="77777777" w:rsidR="00694400" w:rsidRDefault="00694400" w:rsidP="00694400">
      <w:pPr>
        <w:pStyle w:val="Title"/>
        <w:jc w:val="center"/>
      </w:pPr>
    </w:p>
    <w:p w14:paraId="64E67C0C" w14:textId="77777777" w:rsidR="00694400" w:rsidRDefault="00694400" w:rsidP="00694400">
      <w:pPr>
        <w:pStyle w:val="Title"/>
        <w:jc w:val="center"/>
      </w:pPr>
    </w:p>
    <w:p w14:paraId="06767333" w14:textId="77777777" w:rsidR="00694400" w:rsidRDefault="00694400" w:rsidP="00694400">
      <w:pPr>
        <w:pStyle w:val="Title"/>
        <w:jc w:val="center"/>
      </w:pPr>
    </w:p>
    <w:p w14:paraId="472954E6" w14:textId="77777777" w:rsidR="00694400" w:rsidRDefault="00694400" w:rsidP="00694400">
      <w:pPr>
        <w:pStyle w:val="Title"/>
        <w:jc w:val="center"/>
      </w:pPr>
    </w:p>
    <w:p w14:paraId="1280F612" w14:textId="77777777" w:rsidR="00694400" w:rsidRDefault="00694400" w:rsidP="00694400">
      <w:pPr>
        <w:pStyle w:val="Title"/>
        <w:jc w:val="center"/>
      </w:pPr>
    </w:p>
    <w:p w14:paraId="7F9D1FA4" w14:textId="77777777" w:rsidR="00694400" w:rsidRDefault="00694400" w:rsidP="00694400">
      <w:pPr>
        <w:pStyle w:val="Title"/>
        <w:jc w:val="center"/>
      </w:pPr>
    </w:p>
    <w:p w14:paraId="27F26AEA" w14:textId="588A4823" w:rsidR="00694400" w:rsidRDefault="00694400" w:rsidP="00694400">
      <w:pPr>
        <w:pStyle w:val="Title"/>
        <w:jc w:val="center"/>
      </w:pPr>
      <w:r>
        <w:t>Daily Opening Price Predictor Report</w:t>
      </w:r>
    </w:p>
    <w:p w14:paraId="0A85AAA8" w14:textId="3D7548CC" w:rsidR="003E10B3" w:rsidRPr="00694400" w:rsidRDefault="00694400" w:rsidP="00694400">
      <w:pPr>
        <w:pStyle w:val="Subtitle"/>
        <w:jc w:val="center"/>
      </w:pPr>
      <w:r w:rsidRPr="00694400">
        <w:t>CMPT 353 Project</w:t>
      </w:r>
    </w:p>
    <w:p w14:paraId="1A28024E" w14:textId="03325628" w:rsidR="00136A24" w:rsidRDefault="00694400" w:rsidP="00694400">
      <w:pPr>
        <w:pStyle w:val="Subtitle"/>
        <w:jc w:val="center"/>
      </w:pPr>
      <w:r w:rsidRPr="00694400">
        <w:t>Aidan Vickars (301255806)</w:t>
      </w:r>
    </w:p>
    <w:p w14:paraId="3D1FF088" w14:textId="77777777" w:rsidR="00136A24" w:rsidRDefault="00136A24">
      <w:pPr>
        <w:spacing w:after="0" w:line="240" w:lineRule="auto"/>
        <w:rPr>
          <w:rFonts w:asciiTheme="majorHAnsi" w:eastAsiaTheme="minorEastAsia" w:hAnsiTheme="majorHAnsi"/>
          <w:b/>
          <w:color w:val="C00000"/>
          <w:spacing w:val="15"/>
        </w:rPr>
      </w:pPr>
      <w:r>
        <w:br w:type="page"/>
      </w:r>
    </w:p>
    <w:bookmarkStart w:id="0" w:name="_Toc57656716" w:displacedByCustomXml="next"/>
    <w:sdt>
      <w:sdtPr>
        <w:rPr>
          <w:rFonts w:asciiTheme="minorHAnsi" w:eastAsiaTheme="minorHAnsi" w:hAnsiTheme="minorHAnsi" w:cstheme="minorBidi"/>
          <w:b w:val="0"/>
          <w:color w:val="auto"/>
          <w:sz w:val="22"/>
          <w:szCs w:val="22"/>
        </w:rPr>
        <w:id w:val="1851978055"/>
        <w:docPartObj>
          <w:docPartGallery w:val="Table of Contents"/>
          <w:docPartUnique/>
        </w:docPartObj>
      </w:sdtPr>
      <w:sdtEndPr>
        <w:rPr>
          <w:bCs/>
          <w:noProof/>
        </w:rPr>
      </w:sdtEndPr>
      <w:sdtContent>
        <w:p w14:paraId="17BCEF59" w14:textId="124190D3" w:rsidR="00136A24" w:rsidRDefault="00136A24">
          <w:pPr>
            <w:pStyle w:val="TOCHeading"/>
          </w:pPr>
          <w:r>
            <w:t>Table of Contents</w:t>
          </w:r>
          <w:bookmarkEnd w:id="0"/>
        </w:p>
        <w:p w14:paraId="29072759" w14:textId="17F7C943" w:rsidR="005B0294" w:rsidRDefault="00136A24">
          <w:pPr>
            <w:pStyle w:val="TOC1"/>
            <w:rPr>
              <w:rFonts w:eastAsiaTheme="minorEastAsia"/>
              <w:noProof/>
              <w:sz w:val="22"/>
              <w:szCs w:val="22"/>
              <w:lang w:val="en-CA" w:eastAsia="en-CA"/>
            </w:rPr>
          </w:pPr>
          <w:r>
            <w:fldChar w:fldCharType="begin"/>
          </w:r>
          <w:r>
            <w:instrText xml:space="preserve"> TOC \o "1-3" \h \z \u </w:instrText>
          </w:r>
          <w:r>
            <w:fldChar w:fldCharType="separate"/>
          </w:r>
          <w:hyperlink w:anchor="_Toc57656716" w:history="1">
            <w:r w:rsidR="005B0294" w:rsidRPr="00823613">
              <w:rPr>
                <w:rStyle w:val="Hyperlink"/>
                <w:noProof/>
              </w:rPr>
              <w:t>Table of Contents</w:t>
            </w:r>
            <w:r w:rsidR="005B0294">
              <w:rPr>
                <w:noProof/>
                <w:webHidden/>
              </w:rPr>
              <w:tab/>
            </w:r>
            <w:r w:rsidR="005B0294">
              <w:rPr>
                <w:noProof/>
                <w:webHidden/>
              </w:rPr>
              <w:fldChar w:fldCharType="begin"/>
            </w:r>
            <w:r w:rsidR="005B0294">
              <w:rPr>
                <w:noProof/>
                <w:webHidden/>
              </w:rPr>
              <w:instrText xml:space="preserve"> PAGEREF _Toc57656716 \h </w:instrText>
            </w:r>
            <w:r w:rsidR="005B0294">
              <w:rPr>
                <w:noProof/>
                <w:webHidden/>
              </w:rPr>
            </w:r>
            <w:r w:rsidR="005B0294">
              <w:rPr>
                <w:noProof/>
                <w:webHidden/>
              </w:rPr>
              <w:fldChar w:fldCharType="separate"/>
            </w:r>
            <w:r w:rsidR="00FE229A">
              <w:rPr>
                <w:noProof/>
                <w:webHidden/>
              </w:rPr>
              <w:t>2</w:t>
            </w:r>
            <w:r w:rsidR="005B0294">
              <w:rPr>
                <w:noProof/>
                <w:webHidden/>
              </w:rPr>
              <w:fldChar w:fldCharType="end"/>
            </w:r>
          </w:hyperlink>
        </w:p>
        <w:p w14:paraId="127D5973" w14:textId="7284B7DB" w:rsidR="005B0294" w:rsidRDefault="0041616F">
          <w:pPr>
            <w:pStyle w:val="TOC1"/>
            <w:rPr>
              <w:rFonts w:eastAsiaTheme="minorEastAsia"/>
              <w:noProof/>
              <w:sz w:val="22"/>
              <w:szCs w:val="22"/>
              <w:lang w:val="en-CA" w:eastAsia="en-CA"/>
            </w:rPr>
          </w:pPr>
          <w:hyperlink w:anchor="_Toc57656717" w:history="1">
            <w:r w:rsidR="005B0294" w:rsidRPr="00823613">
              <w:rPr>
                <w:rStyle w:val="Hyperlink"/>
                <w:noProof/>
              </w:rPr>
              <w:t>Objective</w:t>
            </w:r>
            <w:r w:rsidR="005B0294">
              <w:rPr>
                <w:noProof/>
                <w:webHidden/>
              </w:rPr>
              <w:tab/>
            </w:r>
            <w:r w:rsidR="005B0294">
              <w:rPr>
                <w:noProof/>
                <w:webHidden/>
              </w:rPr>
              <w:fldChar w:fldCharType="begin"/>
            </w:r>
            <w:r w:rsidR="005B0294">
              <w:rPr>
                <w:noProof/>
                <w:webHidden/>
              </w:rPr>
              <w:instrText xml:space="preserve"> PAGEREF _Toc57656717 \h </w:instrText>
            </w:r>
            <w:r w:rsidR="005B0294">
              <w:rPr>
                <w:noProof/>
                <w:webHidden/>
              </w:rPr>
            </w:r>
            <w:r w:rsidR="005B0294">
              <w:rPr>
                <w:noProof/>
                <w:webHidden/>
              </w:rPr>
              <w:fldChar w:fldCharType="separate"/>
            </w:r>
            <w:r w:rsidR="00FE229A">
              <w:rPr>
                <w:noProof/>
                <w:webHidden/>
              </w:rPr>
              <w:t>3</w:t>
            </w:r>
            <w:r w:rsidR="005B0294">
              <w:rPr>
                <w:noProof/>
                <w:webHidden/>
              </w:rPr>
              <w:fldChar w:fldCharType="end"/>
            </w:r>
          </w:hyperlink>
        </w:p>
        <w:p w14:paraId="6DDD5BA1" w14:textId="319D3AA2" w:rsidR="005B0294" w:rsidRDefault="0041616F">
          <w:pPr>
            <w:pStyle w:val="TOC1"/>
            <w:rPr>
              <w:rFonts w:eastAsiaTheme="minorEastAsia"/>
              <w:noProof/>
              <w:sz w:val="22"/>
              <w:szCs w:val="22"/>
              <w:lang w:val="en-CA" w:eastAsia="en-CA"/>
            </w:rPr>
          </w:pPr>
          <w:hyperlink w:anchor="_Toc57656718" w:history="1">
            <w:r w:rsidR="005B0294" w:rsidRPr="00823613">
              <w:rPr>
                <w:rStyle w:val="Hyperlink"/>
                <w:noProof/>
              </w:rPr>
              <w:t>The Code</w:t>
            </w:r>
            <w:r w:rsidR="005B0294">
              <w:rPr>
                <w:noProof/>
                <w:webHidden/>
              </w:rPr>
              <w:tab/>
            </w:r>
            <w:r w:rsidR="005B0294">
              <w:rPr>
                <w:noProof/>
                <w:webHidden/>
              </w:rPr>
              <w:fldChar w:fldCharType="begin"/>
            </w:r>
            <w:r w:rsidR="005B0294">
              <w:rPr>
                <w:noProof/>
                <w:webHidden/>
              </w:rPr>
              <w:instrText xml:space="preserve"> PAGEREF _Toc57656718 \h </w:instrText>
            </w:r>
            <w:r w:rsidR="005B0294">
              <w:rPr>
                <w:noProof/>
                <w:webHidden/>
              </w:rPr>
            </w:r>
            <w:r w:rsidR="005B0294">
              <w:rPr>
                <w:noProof/>
                <w:webHidden/>
              </w:rPr>
              <w:fldChar w:fldCharType="separate"/>
            </w:r>
            <w:r w:rsidR="00FE229A">
              <w:rPr>
                <w:noProof/>
                <w:webHidden/>
              </w:rPr>
              <w:t>3</w:t>
            </w:r>
            <w:r w:rsidR="005B0294">
              <w:rPr>
                <w:noProof/>
                <w:webHidden/>
              </w:rPr>
              <w:fldChar w:fldCharType="end"/>
            </w:r>
          </w:hyperlink>
        </w:p>
        <w:p w14:paraId="60111AEF" w14:textId="4483D1B2" w:rsidR="005B0294" w:rsidRDefault="0041616F">
          <w:pPr>
            <w:pStyle w:val="TOC1"/>
            <w:rPr>
              <w:rFonts w:eastAsiaTheme="minorEastAsia"/>
              <w:noProof/>
              <w:sz w:val="22"/>
              <w:szCs w:val="22"/>
              <w:lang w:val="en-CA" w:eastAsia="en-CA"/>
            </w:rPr>
          </w:pPr>
          <w:hyperlink w:anchor="_Toc57656719" w:history="1">
            <w:r w:rsidR="005B0294" w:rsidRPr="00823613">
              <w:rPr>
                <w:rStyle w:val="Hyperlink"/>
                <w:noProof/>
              </w:rPr>
              <w:t>The Data</w:t>
            </w:r>
            <w:r w:rsidR="005B0294">
              <w:rPr>
                <w:noProof/>
                <w:webHidden/>
              </w:rPr>
              <w:tab/>
            </w:r>
            <w:r w:rsidR="005B0294">
              <w:rPr>
                <w:noProof/>
                <w:webHidden/>
              </w:rPr>
              <w:fldChar w:fldCharType="begin"/>
            </w:r>
            <w:r w:rsidR="005B0294">
              <w:rPr>
                <w:noProof/>
                <w:webHidden/>
              </w:rPr>
              <w:instrText xml:space="preserve"> PAGEREF _Toc57656719 \h </w:instrText>
            </w:r>
            <w:r w:rsidR="005B0294">
              <w:rPr>
                <w:noProof/>
                <w:webHidden/>
              </w:rPr>
            </w:r>
            <w:r w:rsidR="005B0294">
              <w:rPr>
                <w:noProof/>
                <w:webHidden/>
              </w:rPr>
              <w:fldChar w:fldCharType="separate"/>
            </w:r>
            <w:r w:rsidR="00FE229A">
              <w:rPr>
                <w:noProof/>
                <w:webHidden/>
              </w:rPr>
              <w:t>3</w:t>
            </w:r>
            <w:r w:rsidR="005B0294">
              <w:rPr>
                <w:noProof/>
                <w:webHidden/>
              </w:rPr>
              <w:fldChar w:fldCharType="end"/>
            </w:r>
          </w:hyperlink>
        </w:p>
        <w:p w14:paraId="0B432EF3" w14:textId="6009C61B" w:rsidR="005B0294" w:rsidRDefault="0041616F">
          <w:pPr>
            <w:pStyle w:val="TOC1"/>
            <w:rPr>
              <w:rFonts w:eastAsiaTheme="minorEastAsia"/>
              <w:noProof/>
              <w:sz w:val="22"/>
              <w:szCs w:val="22"/>
              <w:lang w:val="en-CA" w:eastAsia="en-CA"/>
            </w:rPr>
          </w:pPr>
          <w:hyperlink w:anchor="_Toc57656720" w:history="1">
            <w:r w:rsidR="005B0294" w:rsidRPr="00823613">
              <w:rPr>
                <w:rStyle w:val="Hyperlink"/>
                <w:noProof/>
              </w:rPr>
              <w:t>Model Fitting &amp; Tuning</w:t>
            </w:r>
            <w:r w:rsidR="005B0294">
              <w:rPr>
                <w:noProof/>
                <w:webHidden/>
              </w:rPr>
              <w:tab/>
            </w:r>
            <w:r w:rsidR="005B0294">
              <w:rPr>
                <w:noProof/>
                <w:webHidden/>
              </w:rPr>
              <w:fldChar w:fldCharType="begin"/>
            </w:r>
            <w:r w:rsidR="005B0294">
              <w:rPr>
                <w:noProof/>
                <w:webHidden/>
              </w:rPr>
              <w:instrText xml:space="preserve"> PAGEREF _Toc57656720 \h </w:instrText>
            </w:r>
            <w:r w:rsidR="005B0294">
              <w:rPr>
                <w:noProof/>
                <w:webHidden/>
              </w:rPr>
            </w:r>
            <w:r w:rsidR="005B0294">
              <w:rPr>
                <w:noProof/>
                <w:webHidden/>
              </w:rPr>
              <w:fldChar w:fldCharType="separate"/>
            </w:r>
            <w:r w:rsidR="00FE229A">
              <w:rPr>
                <w:noProof/>
                <w:webHidden/>
              </w:rPr>
              <w:t>3</w:t>
            </w:r>
            <w:r w:rsidR="005B0294">
              <w:rPr>
                <w:noProof/>
                <w:webHidden/>
              </w:rPr>
              <w:fldChar w:fldCharType="end"/>
            </w:r>
          </w:hyperlink>
        </w:p>
        <w:p w14:paraId="2B6CD7E0" w14:textId="4D6BBE98" w:rsidR="005B0294" w:rsidRDefault="0041616F">
          <w:pPr>
            <w:pStyle w:val="TOC1"/>
            <w:rPr>
              <w:rFonts w:eastAsiaTheme="minorEastAsia"/>
              <w:noProof/>
              <w:sz w:val="22"/>
              <w:szCs w:val="22"/>
              <w:lang w:val="en-CA" w:eastAsia="en-CA"/>
            </w:rPr>
          </w:pPr>
          <w:hyperlink w:anchor="_Toc57656721" w:history="1">
            <w:r w:rsidR="005B0294" w:rsidRPr="00823613">
              <w:rPr>
                <w:rStyle w:val="Hyperlink"/>
                <w:noProof/>
              </w:rPr>
              <w:t>Model Diagnostics</w:t>
            </w:r>
            <w:r w:rsidR="005B0294">
              <w:rPr>
                <w:noProof/>
                <w:webHidden/>
              </w:rPr>
              <w:tab/>
            </w:r>
            <w:r w:rsidR="005B0294">
              <w:rPr>
                <w:noProof/>
                <w:webHidden/>
              </w:rPr>
              <w:fldChar w:fldCharType="begin"/>
            </w:r>
            <w:r w:rsidR="005B0294">
              <w:rPr>
                <w:noProof/>
                <w:webHidden/>
              </w:rPr>
              <w:instrText xml:space="preserve"> PAGEREF _Toc57656721 \h </w:instrText>
            </w:r>
            <w:r w:rsidR="005B0294">
              <w:rPr>
                <w:noProof/>
                <w:webHidden/>
              </w:rPr>
            </w:r>
            <w:r w:rsidR="005B0294">
              <w:rPr>
                <w:noProof/>
                <w:webHidden/>
              </w:rPr>
              <w:fldChar w:fldCharType="separate"/>
            </w:r>
            <w:r w:rsidR="00FE229A">
              <w:rPr>
                <w:noProof/>
                <w:webHidden/>
              </w:rPr>
              <w:t>6</w:t>
            </w:r>
            <w:r w:rsidR="005B0294">
              <w:rPr>
                <w:noProof/>
                <w:webHidden/>
              </w:rPr>
              <w:fldChar w:fldCharType="end"/>
            </w:r>
          </w:hyperlink>
        </w:p>
        <w:p w14:paraId="09A27DAD" w14:textId="5837B6F2" w:rsidR="005B0294" w:rsidRDefault="0041616F">
          <w:pPr>
            <w:pStyle w:val="TOC1"/>
            <w:rPr>
              <w:rFonts w:eastAsiaTheme="minorEastAsia"/>
              <w:noProof/>
              <w:sz w:val="22"/>
              <w:szCs w:val="22"/>
              <w:lang w:val="en-CA" w:eastAsia="en-CA"/>
            </w:rPr>
          </w:pPr>
          <w:hyperlink w:anchor="_Toc57656722" w:history="1">
            <w:r w:rsidR="005B0294" w:rsidRPr="00823613">
              <w:rPr>
                <w:rStyle w:val="Hyperlink"/>
                <w:noProof/>
              </w:rPr>
              <w:t>Results</w:t>
            </w:r>
            <w:r w:rsidR="005B0294">
              <w:rPr>
                <w:noProof/>
                <w:webHidden/>
              </w:rPr>
              <w:tab/>
            </w:r>
            <w:r w:rsidR="005B0294">
              <w:rPr>
                <w:noProof/>
                <w:webHidden/>
              </w:rPr>
              <w:fldChar w:fldCharType="begin"/>
            </w:r>
            <w:r w:rsidR="005B0294">
              <w:rPr>
                <w:noProof/>
                <w:webHidden/>
              </w:rPr>
              <w:instrText xml:space="preserve"> PAGEREF _Toc57656722 \h </w:instrText>
            </w:r>
            <w:r w:rsidR="005B0294">
              <w:rPr>
                <w:noProof/>
                <w:webHidden/>
              </w:rPr>
            </w:r>
            <w:r w:rsidR="005B0294">
              <w:rPr>
                <w:noProof/>
                <w:webHidden/>
              </w:rPr>
              <w:fldChar w:fldCharType="separate"/>
            </w:r>
            <w:r w:rsidR="00FE229A">
              <w:rPr>
                <w:noProof/>
                <w:webHidden/>
              </w:rPr>
              <w:t>8</w:t>
            </w:r>
            <w:r w:rsidR="005B0294">
              <w:rPr>
                <w:noProof/>
                <w:webHidden/>
              </w:rPr>
              <w:fldChar w:fldCharType="end"/>
            </w:r>
          </w:hyperlink>
        </w:p>
        <w:p w14:paraId="39BC0C65" w14:textId="7964BF00" w:rsidR="005B0294" w:rsidRDefault="0041616F">
          <w:pPr>
            <w:pStyle w:val="TOC1"/>
            <w:rPr>
              <w:rFonts w:eastAsiaTheme="minorEastAsia"/>
              <w:noProof/>
              <w:sz w:val="22"/>
              <w:szCs w:val="22"/>
              <w:lang w:val="en-CA" w:eastAsia="en-CA"/>
            </w:rPr>
          </w:pPr>
          <w:hyperlink w:anchor="_Toc57656723" w:history="1">
            <w:r w:rsidR="005B0294" w:rsidRPr="00823613">
              <w:rPr>
                <w:rStyle w:val="Hyperlink"/>
                <w:noProof/>
              </w:rPr>
              <w:t>Limitations &amp; Next Steps</w:t>
            </w:r>
            <w:r w:rsidR="005B0294">
              <w:rPr>
                <w:noProof/>
                <w:webHidden/>
              </w:rPr>
              <w:tab/>
            </w:r>
            <w:r w:rsidR="005B0294">
              <w:rPr>
                <w:noProof/>
                <w:webHidden/>
              </w:rPr>
              <w:fldChar w:fldCharType="begin"/>
            </w:r>
            <w:r w:rsidR="005B0294">
              <w:rPr>
                <w:noProof/>
                <w:webHidden/>
              </w:rPr>
              <w:instrText xml:space="preserve"> PAGEREF _Toc57656723 \h </w:instrText>
            </w:r>
            <w:r w:rsidR="005B0294">
              <w:rPr>
                <w:noProof/>
                <w:webHidden/>
              </w:rPr>
            </w:r>
            <w:r w:rsidR="005B0294">
              <w:rPr>
                <w:noProof/>
                <w:webHidden/>
              </w:rPr>
              <w:fldChar w:fldCharType="separate"/>
            </w:r>
            <w:r w:rsidR="00FE229A">
              <w:rPr>
                <w:noProof/>
                <w:webHidden/>
              </w:rPr>
              <w:t>11</w:t>
            </w:r>
            <w:r w:rsidR="005B0294">
              <w:rPr>
                <w:noProof/>
                <w:webHidden/>
              </w:rPr>
              <w:fldChar w:fldCharType="end"/>
            </w:r>
          </w:hyperlink>
        </w:p>
        <w:p w14:paraId="7E346185" w14:textId="0EB1163A" w:rsidR="005B0294" w:rsidRDefault="0041616F">
          <w:pPr>
            <w:pStyle w:val="TOC1"/>
            <w:rPr>
              <w:rFonts w:eastAsiaTheme="minorEastAsia"/>
              <w:noProof/>
              <w:sz w:val="22"/>
              <w:szCs w:val="22"/>
              <w:lang w:val="en-CA" w:eastAsia="en-CA"/>
            </w:rPr>
          </w:pPr>
          <w:hyperlink w:anchor="_Toc57656724" w:history="1">
            <w:r w:rsidR="005B0294" w:rsidRPr="00823613">
              <w:rPr>
                <w:rStyle w:val="Hyperlink"/>
                <w:noProof/>
              </w:rPr>
              <w:t>Project Experience Summary</w:t>
            </w:r>
            <w:r w:rsidR="005B0294">
              <w:rPr>
                <w:noProof/>
                <w:webHidden/>
              </w:rPr>
              <w:tab/>
            </w:r>
            <w:r w:rsidR="005B0294">
              <w:rPr>
                <w:noProof/>
                <w:webHidden/>
              </w:rPr>
              <w:fldChar w:fldCharType="begin"/>
            </w:r>
            <w:r w:rsidR="005B0294">
              <w:rPr>
                <w:noProof/>
                <w:webHidden/>
              </w:rPr>
              <w:instrText xml:space="preserve"> PAGEREF _Toc57656724 \h </w:instrText>
            </w:r>
            <w:r w:rsidR="005B0294">
              <w:rPr>
                <w:noProof/>
                <w:webHidden/>
              </w:rPr>
            </w:r>
            <w:r w:rsidR="005B0294">
              <w:rPr>
                <w:noProof/>
                <w:webHidden/>
              </w:rPr>
              <w:fldChar w:fldCharType="separate"/>
            </w:r>
            <w:r w:rsidR="00FE229A">
              <w:rPr>
                <w:noProof/>
                <w:webHidden/>
              </w:rPr>
              <w:t>11</w:t>
            </w:r>
            <w:r w:rsidR="005B0294">
              <w:rPr>
                <w:noProof/>
                <w:webHidden/>
              </w:rPr>
              <w:fldChar w:fldCharType="end"/>
            </w:r>
          </w:hyperlink>
        </w:p>
        <w:p w14:paraId="4636F695" w14:textId="3A8E1B8F" w:rsidR="00136A24" w:rsidRDefault="00136A24">
          <w:r>
            <w:rPr>
              <w:b/>
              <w:bCs/>
              <w:noProof/>
            </w:rPr>
            <w:fldChar w:fldCharType="end"/>
          </w:r>
        </w:p>
      </w:sdtContent>
    </w:sdt>
    <w:p w14:paraId="298234DA" w14:textId="77777777" w:rsidR="00D47767" w:rsidRDefault="00D47767" w:rsidP="00136A24">
      <w:pPr>
        <w:pStyle w:val="Subtitle"/>
      </w:pPr>
    </w:p>
    <w:p w14:paraId="3E55DD12" w14:textId="77777777" w:rsidR="00D47767" w:rsidRDefault="00D47767">
      <w:pPr>
        <w:spacing w:after="0" w:line="240" w:lineRule="auto"/>
        <w:rPr>
          <w:rFonts w:asciiTheme="majorHAnsi" w:eastAsiaTheme="minorEastAsia" w:hAnsiTheme="majorHAnsi"/>
          <w:b/>
          <w:color w:val="C00000"/>
          <w:spacing w:val="15"/>
        </w:rPr>
      </w:pPr>
      <w:r>
        <w:br w:type="page"/>
      </w:r>
    </w:p>
    <w:p w14:paraId="5AD9F93D" w14:textId="587EA43E" w:rsidR="00694400" w:rsidRDefault="00D47767" w:rsidP="00D47767">
      <w:pPr>
        <w:pStyle w:val="Heading1"/>
      </w:pPr>
      <w:bookmarkStart w:id="1" w:name="_Toc57656717"/>
      <w:r>
        <w:lastRenderedPageBreak/>
        <w:t>Objective</w:t>
      </w:r>
      <w:bookmarkEnd w:id="1"/>
    </w:p>
    <w:p w14:paraId="2687283E" w14:textId="4ECFE2AE" w:rsidR="00D47767" w:rsidRPr="004B2793" w:rsidRDefault="00D66894" w:rsidP="00D66894">
      <w:pPr>
        <w:ind w:firstLine="720"/>
      </w:pPr>
      <w:r>
        <w:t xml:space="preserve">In this </w:t>
      </w:r>
      <w:r w:rsidR="006F35FB" w:rsidRPr="004B2793">
        <w:t xml:space="preserve">project I </w:t>
      </w:r>
      <w:r w:rsidR="00D47767" w:rsidRPr="004B2793">
        <w:t>endeavor</w:t>
      </w:r>
      <w:r w:rsidR="006F35FB" w:rsidRPr="004B2793">
        <w:t>ed</w:t>
      </w:r>
      <w:r w:rsidR="00D47767" w:rsidRPr="004B2793">
        <w:t xml:space="preserve"> to</w:t>
      </w:r>
      <w:r>
        <w:t xml:space="preserve"> formulate a model that predicts stock prices</w:t>
      </w:r>
      <w:r w:rsidR="00D47767" w:rsidRPr="004B2793">
        <w:t>.</w:t>
      </w:r>
      <w:r>
        <w:t xml:space="preserve">  While </w:t>
      </w:r>
      <w:r w:rsidR="00D47767" w:rsidRPr="004B2793">
        <w:t xml:space="preserve">researching this I came across the work done by Yacoub Ahmed </w:t>
      </w:r>
      <w:r w:rsidR="006F35FB" w:rsidRPr="004B2793">
        <w:t>in “</w:t>
      </w:r>
      <w:hyperlink r:id="rId8" w:history="1">
        <w:r w:rsidR="006F35FB" w:rsidRPr="007D7AC1">
          <w:rPr>
            <w:rStyle w:val="Hyperlink"/>
          </w:rPr>
          <w:t>Predicting stock prices using deep learning</w:t>
        </w:r>
      </w:hyperlink>
      <w:r w:rsidR="006F35FB" w:rsidRPr="004B2793">
        <w:t>”</w:t>
      </w:r>
      <w:r>
        <w:t xml:space="preserve">. </w:t>
      </w:r>
      <w:r w:rsidR="006F35FB" w:rsidRPr="004B2793">
        <w:t xml:space="preserve"> </w:t>
      </w:r>
      <w:r w:rsidRPr="004B2793">
        <w:t xml:space="preserve">Ahmed </w:t>
      </w:r>
      <w:r w:rsidR="006F35FB" w:rsidRPr="004B2793">
        <w:t>uses a Long</w:t>
      </w:r>
      <w:r>
        <w:t>-</w:t>
      </w:r>
      <w:r w:rsidRPr="004B2793">
        <w:t>Short-Term</w:t>
      </w:r>
      <w:r>
        <w:t>-</w:t>
      </w:r>
      <w:r w:rsidR="006F35FB" w:rsidRPr="004B2793">
        <w:t xml:space="preserve">Memory Neural Network </w:t>
      </w:r>
      <w:r>
        <w:t xml:space="preserve">or LSTM NN </w:t>
      </w:r>
      <w:r w:rsidR="006F35FB" w:rsidRPr="004B2793">
        <w:t xml:space="preserve">to predict the opening price of a stock </w:t>
      </w:r>
      <w:r>
        <w:t>from the</w:t>
      </w:r>
      <w:r w:rsidR="006F35FB" w:rsidRPr="004B2793">
        <w:t xml:space="preserve"> previous n opening price</w:t>
      </w:r>
      <w:r>
        <w:t>s</w:t>
      </w:r>
      <w:r w:rsidR="006F35FB" w:rsidRPr="004B2793">
        <w:t>.</w:t>
      </w:r>
      <w:r>
        <w:t xml:space="preserve">  </w:t>
      </w:r>
      <w:r w:rsidR="006F35FB" w:rsidRPr="004B2793">
        <w:t xml:space="preserve">Using these predicted opening prices, </w:t>
      </w:r>
      <w:r>
        <w:t>he formulate</w:t>
      </w:r>
      <w:r w:rsidR="00B76585">
        <w:t>d</w:t>
      </w:r>
      <w:r>
        <w:t xml:space="preserve"> a stock trading methodology where</w:t>
      </w:r>
      <w:r w:rsidR="006F35FB" w:rsidRPr="004B2793">
        <w:t xml:space="preserve"> </w:t>
      </w:r>
      <w:r>
        <w:t>he buys</w:t>
      </w:r>
      <w:r w:rsidR="006F35FB" w:rsidRPr="004B2793">
        <w:t xml:space="preserve"> stock if the predicted </w:t>
      </w:r>
      <w:r>
        <w:t xml:space="preserve">next day </w:t>
      </w:r>
      <w:r w:rsidR="006F35FB" w:rsidRPr="004B2793">
        <w:t xml:space="preserve">opening price is greater than the current opening price and </w:t>
      </w:r>
      <w:r>
        <w:t>sells stock</w:t>
      </w:r>
      <w:r w:rsidR="006F35FB" w:rsidRPr="004B2793">
        <w:t xml:space="preserve"> if the predicted next day opening</w:t>
      </w:r>
      <w:r>
        <w:t xml:space="preserve"> </w:t>
      </w:r>
      <w:r w:rsidR="006F35FB" w:rsidRPr="004B2793">
        <w:t xml:space="preserve">price is less than the current opening price.  Thus, the objective of this </w:t>
      </w:r>
      <w:r>
        <w:t>project can be split into three parts.  The first is to</w:t>
      </w:r>
      <w:r w:rsidR="00136A24" w:rsidRPr="004B2793">
        <w:t xml:space="preserve"> use deep learning by applying and </w:t>
      </w:r>
      <w:r>
        <w:t xml:space="preserve">improving the </w:t>
      </w:r>
      <w:r w:rsidR="00136A24" w:rsidRPr="004B2793">
        <w:t>LSTM NN model</w:t>
      </w:r>
      <w:r>
        <w:t xml:space="preserve"> created by Ahmed</w:t>
      </w:r>
      <w:r w:rsidR="00743852" w:rsidRPr="004B2793">
        <w:t xml:space="preserve"> on the stock price of five different companies</w:t>
      </w:r>
      <w:r w:rsidR="00136A24" w:rsidRPr="004B2793">
        <w:t>.</w:t>
      </w:r>
      <w:r>
        <w:t xml:space="preserve">  The second, will be to construct a simulation that not only employs Ahmed’s trading methodology but also extends it by embedding an optimization model to optimize which stocks should be bought an any given day.  The third is to construct a dashboard using Dash that visualizes the results to </w:t>
      </w:r>
      <w:r w:rsidR="000D2A18">
        <w:t xml:space="preserve">attain </w:t>
      </w:r>
      <w:r>
        <w:t>additional insight</w:t>
      </w:r>
      <w:r w:rsidR="000D2A18">
        <w:t>s</w:t>
      </w:r>
      <w:r>
        <w:t xml:space="preserve"> into the model’s performance.</w:t>
      </w:r>
      <w:r w:rsidR="00136A24" w:rsidRPr="004B2793">
        <w:t xml:space="preserve"> </w:t>
      </w:r>
      <w:r>
        <w:t xml:space="preserve"> </w:t>
      </w:r>
      <w:r w:rsidR="00136A24" w:rsidRPr="004B2793">
        <w:t>To be succinct, I will be using Ahmed’s original LSTM NN model, and his ideas as inspiration.  However, all code will be original.</w:t>
      </w:r>
    </w:p>
    <w:p w14:paraId="108217BE" w14:textId="03AD1F45" w:rsidR="00136A24" w:rsidRDefault="00136A24" w:rsidP="00136A24">
      <w:pPr>
        <w:pStyle w:val="Heading1"/>
      </w:pPr>
      <w:bookmarkStart w:id="2" w:name="_Toc57656718"/>
      <w:r>
        <w:t>The Code</w:t>
      </w:r>
      <w:bookmarkEnd w:id="2"/>
    </w:p>
    <w:p w14:paraId="4B96618D" w14:textId="726C77EB" w:rsidR="00136A24" w:rsidRPr="00136A24" w:rsidRDefault="00136A24" w:rsidP="00743852">
      <w:pPr>
        <w:ind w:firstLine="720"/>
      </w:pPr>
      <w:r>
        <w:t xml:space="preserve">All code referenced in this report can be found in the GitLab repository here: </w:t>
      </w:r>
      <w:hyperlink r:id="rId9" w:history="1">
        <w:r w:rsidRPr="00283E5B">
          <w:rPr>
            <w:rStyle w:val="Hyperlink"/>
          </w:rPr>
          <w:t>https://csil-git1.cs.surrey.sfu.ca/avickars/cmpt-353-stock-market-predictor</w:t>
        </w:r>
      </w:hyperlink>
      <w:r>
        <w:t>.  Additional information on how to execute the code can be found in the repository’s README document.</w:t>
      </w:r>
    </w:p>
    <w:p w14:paraId="5B64E73F" w14:textId="442FD18F" w:rsidR="00D47767" w:rsidRDefault="00D47767" w:rsidP="00D47767">
      <w:pPr>
        <w:pStyle w:val="Heading1"/>
      </w:pPr>
      <w:bookmarkStart w:id="3" w:name="_Toc57656719"/>
      <w:r>
        <w:t>The Data</w:t>
      </w:r>
      <w:bookmarkEnd w:id="3"/>
    </w:p>
    <w:p w14:paraId="5BE87972" w14:textId="6D14E26C" w:rsidR="00743852" w:rsidRDefault="005744E8" w:rsidP="00743852">
      <w:pPr>
        <w:ind w:firstLine="720"/>
      </w:pPr>
      <w:r>
        <w:t xml:space="preserve">To attain the </w:t>
      </w:r>
      <w:r w:rsidR="00743852">
        <w:t>data,</w:t>
      </w:r>
      <w:r>
        <w:t xml:space="preserve"> I leveraged the </w:t>
      </w:r>
      <w:r w:rsidR="00743852">
        <w:t xml:space="preserve">Yahoo Finance package in python that is a direct API </w:t>
      </w:r>
      <w:r w:rsidR="005B4509">
        <w:t>to Yahoo Finance.  To simplify the data wrangling process, possible companies were limited to those traded in USD</w:t>
      </w:r>
      <w:r w:rsidR="00B76585">
        <w:t xml:space="preserve">, </w:t>
      </w:r>
      <w:r w:rsidR="005B4509">
        <w:t>in Eastern time</w:t>
      </w:r>
      <w:r w:rsidR="00B76585">
        <w:t xml:space="preserve"> and that had a relatively low stock price</w:t>
      </w:r>
      <w:r w:rsidR="005B4509">
        <w:t xml:space="preserve">.  </w:t>
      </w:r>
      <w:r w:rsidR="00617726">
        <w:t xml:space="preserve">Furthermore, </w:t>
      </w:r>
      <w:r w:rsidR="000D2A18">
        <w:t xml:space="preserve">companies were also limited to those with a </w:t>
      </w:r>
      <w:r w:rsidR="00617726">
        <w:t xml:space="preserve">reasonably stable stock price.  The necessity of </w:t>
      </w:r>
      <w:r w:rsidR="00BA37C6">
        <w:t xml:space="preserve">this </w:t>
      </w:r>
      <w:r w:rsidR="00617726">
        <w:t xml:space="preserve">I will explain in greater detail in </w:t>
      </w:r>
      <w:r w:rsidR="00BA37C6">
        <w:t xml:space="preserve">the </w:t>
      </w:r>
      <w:r w:rsidR="00617726">
        <w:t>Results section of this report.  Beyond these criterions, the following companies were chosen arbitrarily:</w:t>
      </w:r>
      <w:r w:rsidR="00743852">
        <w:t xml:space="preserve">  Ford, Pepsi, Nordstrom, Bank of America, and Forward Industries. </w:t>
      </w:r>
      <w:r w:rsidR="00617726">
        <w:t xml:space="preserve">  Note</w:t>
      </w:r>
      <w:r w:rsidR="005B4509">
        <w:t xml:space="preserve"> the reader may not be familiar with Forward Industries</w:t>
      </w:r>
      <w:r w:rsidR="00617726">
        <w:t xml:space="preserve">.  Forward Industries is a product </w:t>
      </w:r>
      <w:r w:rsidR="00F71DDF">
        <w:t xml:space="preserve">distributor </w:t>
      </w:r>
      <w:r w:rsidR="00617726">
        <w:t xml:space="preserve">company </w:t>
      </w:r>
      <w:r w:rsidR="00F71DDF">
        <w:t xml:space="preserve">that designs, </w:t>
      </w:r>
      <w:r w:rsidR="006A70AC">
        <w:t>manufactures,</w:t>
      </w:r>
      <w:r w:rsidR="00F71DDF">
        <w:t xml:space="preserve"> and sources various goods.</w:t>
      </w:r>
    </w:p>
    <w:p w14:paraId="57FB0173" w14:textId="7D3805B4" w:rsidR="00136A24" w:rsidRPr="00136A24" w:rsidRDefault="006A70AC" w:rsidP="005B4509">
      <w:pPr>
        <w:ind w:firstLine="720"/>
      </w:pPr>
      <w:r>
        <w:t xml:space="preserve">Twenty years of data was queried from Yahoo Finance from January 1, 2000 to November 17,2020.  The results of this query returned data sets for each company that </w:t>
      </w:r>
      <w:r w:rsidR="005B4509">
        <w:t xml:space="preserve">contained </w:t>
      </w:r>
      <w:r>
        <w:t xml:space="preserve">the following </w:t>
      </w:r>
      <w:r w:rsidR="005B4509">
        <w:t>attributes</w:t>
      </w:r>
      <w:r>
        <w:t xml:space="preserve">: Date, Opening Stock Price, High Stock Price, Low Stock Price, Closing Stock Price, Number of Trades, Dividends, and Stock Splits.  However, per our objective only the Date and Opening Stock Price is </w:t>
      </w:r>
      <w:r w:rsidR="005B4509">
        <w:t xml:space="preserve">necessary </w:t>
      </w:r>
      <w:r>
        <w:t xml:space="preserve">and thus all other </w:t>
      </w:r>
      <w:r w:rsidR="00BA37C6">
        <w:t xml:space="preserve">attributes </w:t>
      </w:r>
      <w:r>
        <w:t xml:space="preserve">were discarded. </w:t>
      </w:r>
    </w:p>
    <w:p w14:paraId="5D6BF670" w14:textId="64B11F64" w:rsidR="00D47767" w:rsidRDefault="00D47767" w:rsidP="00D47767">
      <w:pPr>
        <w:pStyle w:val="Heading1"/>
      </w:pPr>
      <w:bookmarkStart w:id="4" w:name="_Toc57656720"/>
      <w:r>
        <w:t>Model Fitting &amp;</w:t>
      </w:r>
      <w:r w:rsidR="008B58F3">
        <w:t xml:space="preserve"> Tuning</w:t>
      </w:r>
      <w:bookmarkEnd w:id="4"/>
    </w:p>
    <w:p w14:paraId="6DF25403" w14:textId="1A843B45" w:rsidR="00E32453" w:rsidRDefault="00E32453" w:rsidP="00E32453">
      <w:pPr>
        <w:ind w:firstLine="720"/>
      </w:pPr>
      <w:r>
        <w:t xml:space="preserve">For simplicity and curiosity, the LSTM NN used was specifically tuned on the data for Forward Industries.   To be succinct, the tunable parameters of the LSTM NN as will be discussed shortly were </w:t>
      </w:r>
      <w:r w:rsidR="005B4509">
        <w:t xml:space="preserve">tuned </w:t>
      </w:r>
      <w:r w:rsidR="00BA37C6">
        <w:t>only to</w:t>
      </w:r>
      <w:r>
        <w:t xml:space="preserve"> Forward Industries.  This is because tuning a LSTM NN is computationally expensive and takes a significant amount time even with a </w:t>
      </w:r>
      <w:r w:rsidR="005B4509">
        <w:t>GPU</w:t>
      </w:r>
      <w:r>
        <w:t xml:space="preserve"> capable of training a</w:t>
      </w:r>
      <w:r w:rsidR="005B4509">
        <w:t xml:space="preserve"> deep learning model</w:t>
      </w:r>
      <w:r>
        <w:t xml:space="preserve">.  Thus, tuning five models individually for each company in question is left outside the bounds of this project.  </w:t>
      </w:r>
      <w:r>
        <w:lastRenderedPageBreak/>
        <w:t>However, it is also of interest to ascertain if a LSTM NN specifically tuned on the data for one company could be applied to the data for others.  Therefore, for the remainder of this report the data used can be assumed to be for Forward Industries unless otherwise indicated.</w:t>
      </w:r>
    </w:p>
    <w:p w14:paraId="75D98B7D" w14:textId="434C8AF5" w:rsidR="00464F8F" w:rsidRDefault="00464F8F" w:rsidP="00E32453">
      <w:pPr>
        <w:ind w:firstLine="720"/>
      </w:pPr>
      <w:r>
        <w:rPr>
          <w:noProof/>
        </w:rPr>
        <w:drawing>
          <wp:anchor distT="0" distB="0" distL="114300" distR="114300" simplePos="0" relativeHeight="251658240" behindDoc="0" locked="0" layoutInCell="1" allowOverlap="1" wp14:anchorId="0C8DBFA8" wp14:editId="5DBC59CC">
            <wp:simplePos x="0" y="0"/>
            <wp:positionH relativeFrom="page">
              <wp:align>center</wp:align>
            </wp:positionH>
            <wp:positionV relativeFrom="paragraph">
              <wp:posOffset>793750</wp:posOffset>
            </wp:positionV>
            <wp:extent cx="3639058" cy="2448267"/>
            <wp:effectExtent l="19050" t="19050" r="19050" b="285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058" cy="2448267"/>
                    </a:xfrm>
                    <a:prstGeom prst="rect">
                      <a:avLst/>
                    </a:prstGeom>
                    <a:ln>
                      <a:solidFill>
                        <a:schemeClr val="tx1">
                          <a:lumMod val="50000"/>
                          <a:lumOff val="50000"/>
                        </a:schemeClr>
                      </a:solidFill>
                    </a:ln>
                  </pic:spPr>
                </pic:pic>
              </a:graphicData>
            </a:graphic>
          </wp:anchor>
        </w:drawing>
      </w:r>
      <w:r w:rsidR="00E32453">
        <w:t xml:space="preserve">Now, before the </w:t>
      </w:r>
      <w:r w:rsidR="0015633F">
        <w:t>model c</w:t>
      </w:r>
      <w:r>
        <w:t xml:space="preserve">an </w:t>
      </w:r>
      <w:r w:rsidR="0015633F">
        <w:t>be applied and tuned, some initial formalities and data manipulation must be attended to.</w:t>
      </w:r>
      <w:r w:rsidR="00E32453">
        <w:t xml:space="preserve">  </w:t>
      </w:r>
      <w:r w:rsidR="0015633F">
        <w:t xml:space="preserve">The first is to as a formality ensure it is reasonable to even use </w:t>
      </w:r>
      <w:r w:rsidR="00E32453">
        <w:t>past opening prices to predict the next</w:t>
      </w:r>
      <w:r w:rsidR="005B4509">
        <w:t xml:space="preserve"> </w:t>
      </w:r>
      <w:r w:rsidR="00E32453">
        <w:t>opening pric</w:t>
      </w:r>
      <w:r>
        <w:t>e</w:t>
      </w:r>
      <w:r w:rsidR="00E32453">
        <w:t>.  To do this we will plot the sample autocorrelation</w:t>
      </w:r>
      <w:r w:rsidR="00A0134B">
        <w:t xml:space="preserve"> or ACF below </w:t>
      </w:r>
      <w:r>
        <w:t xml:space="preserve">in </w:t>
      </w:r>
      <w:r w:rsidR="00A0134B">
        <w:t>F</w:t>
      </w:r>
      <w:r>
        <w:t>igure 1.</w:t>
      </w:r>
    </w:p>
    <w:p w14:paraId="55A87AFB" w14:textId="43C7E121" w:rsidR="00464F8F" w:rsidRDefault="00464F8F" w:rsidP="00A0134B">
      <w:pPr>
        <w:ind w:firstLine="720"/>
        <w:rPr>
          <w:b/>
          <w:bCs/>
        </w:rPr>
      </w:pPr>
      <w:r>
        <w:tab/>
      </w:r>
      <w:r>
        <w:tab/>
      </w:r>
      <w:r>
        <w:tab/>
      </w:r>
      <w:r>
        <w:tab/>
      </w:r>
      <w:r>
        <w:tab/>
      </w:r>
      <w:r w:rsidRPr="00464F8F">
        <w:rPr>
          <w:b/>
          <w:bCs/>
        </w:rPr>
        <w:t>Figure: 1</w:t>
      </w:r>
    </w:p>
    <w:p w14:paraId="66147771" w14:textId="35FB717A" w:rsidR="00A0134B" w:rsidRDefault="00A0134B" w:rsidP="00A0134B">
      <w:pPr>
        <w:rPr>
          <w:rFonts w:eastAsiaTheme="minorEastAsia"/>
        </w:rPr>
      </w:pPr>
      <w:r>
        <w:t xml:space="preserve">Figure 1 is a plot of the </w:t>
      </w:r>
      <w:r w:rsidR="003F525D">
        <w:t xml:space="preserve">auto correlation </w:t>
      </w:r>
      <w:r>
        <w:t>between a given day’s opening stock price in the y</w:t>
      </w:r>
      <w:r w:rsidR="003F525D">
        <w:t>-</w:t>
      </w:r>
      <w:r>
        <w:t>axis versus some lag k in the x</w:t>
      </w:r>
      <w:r w:rsidR="003F525D">
        <w:t>-</w:t>
      </w:r>
      <w:r>
        <w:t xml:space="preserve">axis.  In greater detail, if we let the opening stock price for some arbitrary day </w:t>
      </w:r>
      <w:proofErr w:type="spellStart"/>
      <w:r>
        <w:t>t</w:t>
      </w:r>
      <w:proofErr w:type="spellEnd"/>
      <w:r>
        <w:t xml:space="preserve"> be represented as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we are performing a hypothesis test that tests if the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significant</w:t>
      </w:r>
      <w:r w:rsidR="005B4509">
        <w:rPr>
          <w:rFonts w:eastAsiaTheme="minorEastAsia"/>
        </w:rPr>
        <w:t>.</w:t>
      </w:r>
      <w:r>
        <w:rPr>
          <w:rFonts w:eastAsiaTheme="minorEastAsia"/>
        </w:rPr>
        <w:t xml:space="preserve"> </w:t>
      </w:r>
      <w:r w:rsidR="005B4509">
        <w:rPr>
          <w:rFonts w:eastAsiaTheme="minorEastAsia"/>
        </w:rPr>
        <w:t>Note,</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the opening stock price for some k days</w:t>
      </w:r>
      <w:r w:rsidR="00BA37C6">
        <w:rPr>
          <w:rFonts w:eastAsiaTheme="minorEastAsia"/>
        </w:rPr>
        <w:t xml:space="preserve"> or lag</w:t>
      </w:r>
      <w:r>
        <w:rPr>
          <w:rFonts w:eastAsiaTheme="minorEastAsia"/>
        </w:rPr>
        <w:t xml:space="preserve"> in the past relative to t.  If the sample ACF values presented in the plot are above or below the shaded area for some lag k we have sufficient</w:t>
      </w:r>
      <w:r w:rsidR="00BA37C6">
        <w:rPr>
          <w:rFonts w:eastAsiaTheme="minorEastAsia"/>
        </w:rPr>
        <w:t xml:space="preserve"> evidence</w:t>
      </w:r>
      <w:r>
        <w:rPr>
          <w:rFonts w:eastAsiaTheme="minorEastAsia"/>
        </w:rPr>
        <w:t xml:space="preserve"> that there is significant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B033AD">
        <w:rPr>
          <w:rFonts w:eastAsiaTheme="minorEastAsia"/>
        </w:rPr>
        <w:t xml:space="preserve"> for that lag k.  We can</w:t>
      </w:r>
      <w:r w:rsidR="005B4509">
        <w:rPr>
          <w:rFonts w:eastAsiaTheme="minorEastAsia"/>
        </w:rPr>
        <w:t xml:space="preserve"> see in Figure 1</w:t>
      </w:r>
      <w:r w:rsidR="00B033AD">
        <w:rPr>
          <w:rFonts w:eastAsiaTheme="minorEastAsia"/>
        </w:rPr>
        <w:t xml:space="preserve"> that the correlation appears to be significant for many lags k.  Thus, in the most </w:t>
      </w:r>
      <w:r w:rsidR="005B4509">
        <w:rPr>
          <w:rFonts w:eastAsiaTheme="minorEastAsia"/>
        </w:rPr>
        <w:t xml:space="preserve">rudimentary </w:t>
      </w:r>
      <w:r w:rsidR="00B033AD">
        <w:rPr>
          <w:rFonts w:eastAsiaTheme="minorEastAsia"/>
        </w:rPr>
        <w:t>sense it appears to be reasonable to use past opening stock prices as a predictor.  To this end, it is arbitrarily chosen to use the past 40 opening prices as predictors of the next</w:t>
      </w:r>
      <w:r w:rsidR="00BA37C6">
        <w:rPr>
          <w:rFonts w:eastAsiaTheme="minorEastAsia"/>
        </w:rPr>
        <w:t xml:space="preserve"> day</w:t>
      </w:r>
      <w:r w:rsidR="003F525D">
        <w:rPr>
          <w:rFonts w:eastAsiaTheme="minorEastAsia"/>
        </w:rPr>
        <w:t xml:space="preserve"> opening price</w:t>
      </w:r>
      <w:r w:rsidR="00B033AD">
        <w:rPr>
          <w:rFonts w:eastAsiaTheme="minorEastAsia"/>
        </w:rPr>
        <w:t>.</w:t>
      </w:r>
    </w:p>
    <w:p w14:paraId="44F8DC64" w14:textId="78AC946F" w:rsidR="00B72AEB" w:rsidRDefault="00B72AEB" w:rsidP="003F525D">
      <w:pPr>
        <w:ind w:firstLine="720"/>
        <w:rPr>
          <w:rFonts w:eastAsiaTheme="minorEastAsia"/>
        </w:rPr>
      </w:pPr>
      <w:r>
        <w:rPr>
          <w:rFonts w:eastAsiaTheme="minorEastAsia"/>
        </w:rPr>
        <w:t xml:space="preserve">Now that the model’s predictors have been decided, the data must be manipulated into the proper form to train the model.   To do so, the data was first scaled to be between zero and one and then transformed </w:t>
      </w:r>
      <w:r w:rsidR="003F525D">
        <w:rPr>
          <w:rFonts w:eastAsiaTheme="minorEastAsia"/>
        </w:rPr>
        <w:t xml:space="preserve">such that each row contains the following </w:t>
      </w:r>
      <w:r>
        <w:rPr>
          <w:rFonts w:eastAsiaTheme="minorEastAsia"/>
        </w:rPr>
        <w:t>columns: Date, Opening Price, Open-</w:t>
      </w:r>
      <w:proofErr w:type="gramStart"/>
      <w:r>
        <w:rPr>
          <w:rFonts w:eastAsiaTheme="minorEastAsia"/>
        </w:rPr>
        <w:t>1,…</w:t>
      </w:r>
      <w:proofErr w:type="gramEnd"/>
      <w:r>
        <w:rPr>
          <w:rFonts w:eastAsiaTheme="minorEastAsia"/>
        </w:rPr>
        <w:t>,Open-40.  The columns Open-</w:t>
      </w:r>
      <w:proofErr w:type="gramStart"/>
      <w:r>
        <w:rPr>
          <w:rFonts w:eastAsiaTheme="minorEastAsia"/>
        </w:rPr>
        <w:t>1,…</w:t>
      </w:r>
      <w:proofErr w:type="gramEnd"/>
      <w:r>
        <w:rPr>
          <w:rFonts w:eastAsiaTheme="minorEastAsia"/>
        </w:rPr>
        <w:t>,Open-40 represent the past opening prices that will be used as predictors.  The data was subsequently split into training and validation sets where the validation set contained approximately two years or ten percent of the data.</w:t>
      </w:r>
      <w:r w:rsidR="00675C36">
        <w:rPr>
          <w:rFonts w:eastAsiaTheme="minorEastAsia"/>
        </w:rPr>
        <w:t xml:space="preserve">  Finally, the data was split into x and y values</w:t>
      </w:r>
      <w:r w:rsidR="00BA37C6">
        <w:rPr>
          <w:rFonts w:eastAsiaTheme="minorEastAsia"/>
        </w:rPr>
        <w:t xml:space="preserve"> in the training and validation sets respectively</w:t>
      </w:r>
      <w:r w:rsidR="00675C36">
        <w:rPr>
          <w:rFonts w:eastAsiaTheme="minorEastAsia"/>
        </w:rPr>
        <w:t xml:space="preserve"> and converted into NumPy arrays with the required shape </w:t>
      </w:r>
      <w:r w:rsidR="00BA37C6">
        <w:rPr>
          <w:rFonts w:eastAsiaTheme="minorEastAsia"/>
        </w:rPr>
        <w:t>to be used in the model</w:t>
      </w:r>
      <w:r w:rsidR="00675C36">
        <w:rPr>
          <w:rFonts w:eastAsiaTheme="minorEastAsia"/>
        </w:rPr>
        <w:t>.</w:t>
      </w:r>
    </w:p>
    <w:p w14:paraId="30EA71DA" w14:textId="21A10DC5" w:rsidR="00675C36" w:rsidRDefault="00675C36" w:rsidP="00A0134B">
      <w:r>
        <w:tab/>
        <w:t xml:space="preserve">Before presenting the model, some terminology of the tuning parameters that were focused on must first be defined.  </w:t>
      </w:r>
      <w:r w:rsidR="00017120">
        <w:t xml:space="preserve">The </w:t>
      </w:r>
      <w:r>
        <w:t xml:space="preserve">Batch </w:t>
      </w:r>
      <w:r w:rsidR="00017120">
        <w:t>S</w:t>
      </w:r>
      <w:r>
        <w:t xml:space="preserve">ize refers to number of samples that </w:t>
      </w:r>
      <w:r w:rsidR="00BA37C6">
        <w:t>are</w:t>
      </w:r>
      <w:r>
        <w:t xml:space="preserve"> process</w:t>
      </w:r>
      <w:r w:rsidR="00017120">
        <w:t>ed</w:t>
      </w:r>
      <w:r>
        <w:t xml:space="preserve"> by the model while training before its parameters are updated.  </w:t>
      </w:r>
      <w:r w:rsidR="00017120">
        <w:t xml:space="preserve">The </w:t>
      </w:r>
      <w:r>
        <w:t xml:space="preserve">Epoch refers to the number of times we run the </w:t>
      </w:r>
      <w:r>
        <w:lastRenderedPageBreak/>
        <w:t xml:space="preserve">complete training data through the model during training.  Finally, the learning rate refers to the rate at which the model learns.  Now that these parameters have been </w:t>
      </w:r>
      <w:r w:rsidR="00017120">
        <w:t>defined,</w:t>
      </w:r>
      <w:r>
        <w:t xml:space="preserve"> </w:t>
      </w:r>
      <w:r w:rsidR="00017120">
        <w:t xml:space="preserve">the model used can be presented.  </w:t>
      </w:r>
      <w:r w:rsidR="00434A25">
        <w:t>The model uses a sequentially defined form beginning with a LSTM layer with 40 nodes as predictors, a dropout layer that will randomly drop twenty percent of the nodes, a dense layer with 64 nodes, a sigmoid activation layer culminating into a layer with a single node</w:t>
      </w:r>
      <w:r w:rsidR="0022244D">
        <w:t xml:space="preserve"> and finally a linear activation layer</w:t>
      </w:r>
      <w:r w:rsidR="00434A25">
        <w:t xml:space="preserve"> that contains our predictions.  The learning rate was 0.0005.</w:t>
      </w:r>
    </w:p>
    <w:p w14:paraId="18649D19" w14:textId="1DFAA473" w:rsidR="00434A25" w:rsidRDefault="00434A25" w:rsidP="00A0134B">
      <w:r>
        <w:tab/>
        <w:t>To begin the tuning process, the batch size was tuned first.  The results are presented in Figure 2.</w:t>
      </w:r>
    </w:p>
    <w:tbl>
      <w:tblPr>
        <w:tblStyle w:val="TableGrid"/>
        <w:tblW w:w="0" w:type="auto"/>
        <w:jc w:val="center"/>
        <w:tblLook w:val="04A0" w:firstRow="1" w:lastRow="0" w:firstColumn="1" w:lastColumn="0" w:noHBand="0" w:noVBand="1"/>
      </w:tblPr>
      <w:tblGrid>
        <w:gridCol w:w="1141"/>
        <w:gridCol w:w="1414"/>
        <w:gridCol w:w="1610"/>
      </w:tblGrid>
      <w:tr w:rsidR="00434A25" w14:paraId="75E81346" w14:textId="77777777" w:rsidTr="00D90127">
        <w:trPr>
          <w:trHeight w:val="115"/>
          <w:jc w:val="center"/>
        </w:trPr>
        <w:tc>
          <w:tcPr>
            <w:tcW w:w="0" w:type="auto"/>
          </w:tcPr>
          <w:p w14:paraId="37E4B76F" w14:textId="0605B78C" w:rsidR="00434A25" w:rsidRPr="00D90127" w:rsidRDefault="00434A25" w:rsidP="00D90127">
            <w:pPr>
              <w:jc w:val="center"/>
            </w:pPr>
            <w:r w:rsidRPr="00D90127">
              <w:rPr>
                <w:b/>
                <w:bCs/>
              </w:rPr>
              <w:t>Batch Size</w:t>
            </w:r>
          </w:p>
        </w:tc>
        <w:tc>
          <w:tcPr>
            <w:tcW w:w="0" w:type="auto"/>
          </w:tcPr>
          <w:p w14:paraId="5C5DE3AE" w14:textId="657E6D6B" w:rsidR="00434A25" w:rsidRPr="00D90127" w:rsidRDefault="00434A25" w:rsidP="00D90127">
            <w:pPr>
              <w:jc w:val="center"/>
              <w:rPr>
                <w:b/>
                <w:bCs/>
              </w:rPr>
            </w:pPr>
            <w:r w:rsidRPr="00D90127">
              <w:rPr>
                <w:b/>
                <w:bCs/>
              </w:rPr>
              <w:t>Training MSE</w:t>
            </w:r>
          </w:p>
        </w:tc>
        <w:tc>
          <w:tcPr>
            <w:tcW w:w="0" w:type="auto"/>
          </w:tcPr>
          <w:p w14:paraId="18F4798F" w14:textId="00346528" w:rsidR="00434A25" w:rsidRPr="00D90127" w:rsidRDefault="00D90127" w:rsidP="00D90127">
            <w:pPr>
              <w:jc w:val="center"/>
              <w:rPr>
                <w:b/>
                <w:bCs/>
              </w:rPr>
            </w:pPr>
            <w:r w:rsidRPr="00D90127">
              <w:rPr>
                <w:b/>
                <w:bCs/>
              </w:rPr>
              <w:t>Validation MSE</w:t>
            </w:r>
          </w:p>
        </w:tc>
      </w:tr>
      <w:tr w:rsidR="00434A25" w14:paraId="69912330" w14:textId="77777777" w:rsidTr="00D90127">
        <w:trPr>
          <w:trHeight w:val="49"/>
          <w:jc w:val="center"/>
        </w:trPr>
        <w:tc>
          <w:tcPr>
            <w:tcW w:w="0" w:type="auto"/>
            <w:vAlign w:val="bottom"/>
          </w:tcPr>
          <w:p w14:paraId="63386AB3" w14:textId="17F37729" w:rsidR="00434A25" w:rsidRDefault="00434A25" w:rsidP="00D90127">
            <w:pPr>
              <w:jc w:val="center"/>
            </w:pPr>
            <w:r>
              <w:rPr>
                <w:rFonts w:ascii="Calibri" w:hAnsi="Calibri" w:cs="Calibri"/>
                <w:color w:val="000000"/>
              </w:rPr>
              <w:t>10</w:t>
            </w:r>
          </w:p>
        </w:tc>
        <w:tc>
          <w:tcPr>
            <w:tcW w:w="0" w:type="auto"/>
            <w:vAlign w:val="bottom"/>
          </w:tcPr>
          <w:p w14:paraId="0662420D" w14:textId="722F1A43" w:rsidR="00434A25" w:rsidRDefault="00434A25" w:rsidP="00D90127">
            <w:pPr>
              <w:jc w:val="center"/>
            </w:pPr>
            <w:r>
              <w:rPr>
                <w:rFonts w:ascii="Calibri" w:hAnsi="Calibri" w:cs="Calibri"/>
                <w:color w:val="000000"/>
              </w:rPr>
              <w:t>0.05375</w:t>
            </w:r>
          </w:p>
        </w:tc>
        <w:tc>
          <w:tcPr>
            <w:tcW w:w="0" w:type="auto"/>
            <w:vAlign w:val="bottom"/>
          </w:tcPr>
          <w:p w14:paraId="028CAB38" w14:textId="140F694A" w:rsidR="00434A25" w:rsidRDefault="00434A25" w:rsidP="00D90127">
            <w:pPr>
              <w:jc w:val="center"/>
            </w:pPr>
            <w:r>
              <w:rPr>
                <w:rFonts w:ascii="Calibri" w:hAnsi="Calibri" w:cs="Calibri"/>
                <w:color w:val="000000"/>
              </w:rPr>
              <w:t>0.007168</w:t>
            </w:r>
          </w:p>
        </w:tc>
      </w:tr>
      <w:tr w:rsidR="00434A25" w14:paraId="260ADFA5" w14:textId="77777777" w:rsidTr="00D90127">
        <w:trPr>
          <w:trHeight w:val="282"/>
          <w:jc w:val="center"/>
        </w:trPr>
        <w:tc>
          <w:tcPr>
            <w:tcW w:w="0" w:type="auto"/>
            <w:vAlign w:val="bottom"/>
          </w:tcPr>
          <w:p w14:paraId="7FFFC9D8" w14:textId="2E46F38E" w:rsidR="00434A25" w:rsidRDefault="00434A25" w:rsidP="00D90127">
            <w:pPr>
              <w:jc w:val="center"/>
            </w:pPr>
            <w:r>
              <w:rPr>
                <w:rFonts w:ascii="Calibri" w:hAnsi="Calibri" w:cs="Calibri"/>
                <w:color w:val="000000"/>
              </w:rPr>
              <w:t>32</w:t>
            </w:r>
          </w:p>
        </w:tc>
        <w:tc>
          <w:tcPr>
            <w:tcW w:w="0" w:type="auto"/>
            <w:vAlign w:val="bottom"/>
          </w:tcPr>
          <w:p w14:paraId="12EF5969" w14:textId="72FA66D9" w:rsidR="00434A25" w:rsidRDefault="00434A25" w:rsidP="00D90127">
            <w:pPr>
              <w:jc w:val="center"/>
            </w:pPr>
            <w:r>
              <w:rPr>
                <w:rFonts w:ascii="Calibri" w:hAnsi="Calibri" w:cs="Calibri"/>
                <w:color w:val="000000"/>
              </w:rPr>
              <w:t>0.069077</w:t>
            </w:r>
          </w:p>
        </w:tc>
        <w:tc>
          <w:tcPr>
            <w:tcW w:w="0" w:type="auto"/>
            <w:vAlign w:val="bottom"/>
          </w:tcPr>
          <w:p w14:paraId="0345C107" w14:textId="0B4891FD" w:rsidR="00434A25" w:rsidRDefault="00434A25" w:rsidP="00D90127">
            <w:pPr>
              <w:jc w:val="center"/>
            </w:pPr>
            <w:r>
              <w:rPr>
                <w:rFonts w:ascii="Calibri" w:hAnsi="Calibri" w:cs="Calibri"/>
                <w:color w:val="000000"/>
              </w:rPr>
              <w:t>0.006059</w:t>
            </w:r>
          </w:p>
        </w:tc>
      </w:tr>
      <w:tr w:rsidR="00434A25" w14:paraId="4FAE3121" w14:textId="77777777" w:rsidTr="00D90127">
        <w:trPr>
          <w:trHeight w:val="282"/>
          <w:jc w:val="center"/>
        </w:trPr>
        <w:tc>
          <w:tcPr>
            <w:tcW w:w="0" w:type="auto"/>
            <w:vAlign w:val="bottom"/>
          </w:tcPr>
          <w:p w14:paraId="0A3275F8" w14:textId="7A1553D3" w:rsidR="00434A25" w:rsidRDefault="00434A25" w:rsidP="00D90127">
            <w:pPr>
              <w:jc w:val="center"/>
            </w:pPr>
            <w:r>
              <w:rPr>
                <w:rFonts w:ascii="Calibri" w:hAnsi="Calibri" w:cs="Calibri"/>
                <w:color w:val="000000"/>
              </w:rPr>
              <w:t>100</w:t>
            </w:r>
          </w:p>
        </w:tc>
        <w:tc>
          <w:tcPr>
            <w:tcW w:w="0" w:type="auto"/>
            <w:vAlign w:val="bottom"/>
          </w:tcPr>
          <w:p w14:paraId="4CE457FA" w14:textId="1F3DB958" w:rsidR="00434A25" w:rsidRDefault="00434A25" w:rsidP="00D90127">
            <w:pPr>
              <w:jc w:val="center"/>
            </w:pPr>
            <w:r>
              <w:rPr>
                <w:rFonts w:ascii="Calibri" w:hAnsi="Calibri" w:cs="Calibri"/>
                <w:color w:val="000000"/>
              </w:rPr>
              <w:t>0.096221</w:t>
            </w:r>
          </w:p>
        </w:tc>
        <w:tc>
          <w:tcPr>
            <w:tcW w:w="0" w:type="auto"/>
            <w:vAlign w:val="bottom"/>
          </w:tcPr>
          <w:p w14:paraId="6F0FE417" w14:textId="1DFC29D5" w:rsidR="00434A25" w:rsidRDefault="00434A25" w:rsidP="00D90127">
            <w:pPr>
              <w:jc w:val="center"/>
            </w:pPr>
            <w:r>
              <w:rPr>
                <w:rFonts w:ascii="Calibri" w:hAnsi="Calibri" w:cs="Calibri"/>
                <w:color w:val="000000"/>
              </w:rPr>
              <w:t>0.005149</w:t>
            </w:r>
          </w:p>
        </w:tc>
      </w:tr>
      <w:tr w:rsidR="00434A25" w14:paraId="68FB271D" w14:textId="77777777" w:rsidTr="00D90127">
        <w:trPr>
          <w:trHeight w:val="273"/>
          <w:jc w:val="center"/>
        </w:trPr>
        <w:tc>
          <w:tcPr>
            <w:tcW w:w="0" w:type="auto"/>
            <w:vAlign w:val="bottom"/>
          </w:tcPr>
          <w:p w14:paraId="689F92AE" w14:textId="6DDD8114" w:rsidR="00434A25" w:rsidRDefault="00434A25" w:rsidP="00D90127">
            <w:pPr>
              <w:jc w:val="center"/>
            </w:pPr>
            <w:r>
              <w:rPr>
                <w:rFonts w:ascii="Calibri" w:hAnsi="Calibri" w:cs="Calibri"/>
                <w:color w:val="000000"/>
              </w:rPr>
              <w:t>500</w:t>
            </w:r>
          </w:p>
        </w:tc>
        <w:tc>
          <w:tcPr>
            <w:tcW w:w="0" w:type="auto"/>
            <w:vAlign w:val="bottom"/>
          </w:tcPr>
          <w:p w14:paraId="4CCB194B" w14:textId="65ADDF03" w:rsidR="00434A25" w:rsidRDefault="00434A25" w:rsidP="00D90127">
            <w:pPr>
              <w:jc w:val="center"/>
            </w:pPr>
            <w:r>
              <w:rPr>
                <w:rFonts w:ascii="Calibri" w:hAnsi="Calibri" w:cs="Calibri"/>
                <w:color w:val="000000"/>
              </w:rPr>
              <w:t>0.135626</w:t>
            </w:r>
          </w:p>
        </w:tc>
        <w:tc>
          <w:tcPr>
            <w:tcW w:w="0" w:type="auto"/>
            <w:vAlign w:val="bottom"/>
          </w:tcPr>
          <w:p w14:paraId="2696244B" w14:textId="5A5174F1" w:rsidR="00434A25" w:rsidRDefault="00434A25" w:rsidP="00D90127">
            <w:pPr>
              <w:jc w:val="center"/>
            </w:pPr>
            <w:r>
              <w:rPr>
                <w:rFonts w:ascii="Calibri" w:hAnsi="Calibri" w:cs="Calibri"/>
                <w:color w:val="000000"/>
              </w:rPr>
              <w:t>0.013121</w:t>
            </w:r>
          </w:p>
        </w:tc>
      </w:tr>
      <w:tr w:rsidR="00434A25" w14:paraId="022BBF2E" w14:textId="77777777" w:rsidTr="00D90127">
        <w:trPr>
          <w:trHeight w:val="282"/>
          <w:jc w:val="center"/>
        </w:trPr>
        <w:tc>
          <w:tcPr>
            <w:tcW w:w="0" w:type="auto"/>
            <w:vAlign w:val="bottom"/>
          </w:tcPr>
          <w:p w14:paraId="06186386" w14:textId="02002F40" w:rsidR="00434A25" w:rsidRDefault="00434A25" w:rsidP="00D90127">
            <w:pPr>
              <w:jc w:val="center"/>
            </w:pPr>
            <w:r>
              <w:rPr>
                <w:rFonts w:ascii="Calibri" w:hAnsi="Calibri" w:cs="Calibri"/>
                <w:color w:val="000000"/>
              </w:rPr>
              <w:t>1000</w:t>
            </w:r>
          </w:p>
        </w:tc>
        <w:tc>
          <w:tcPr>
            <w:tcW w:w="0" w:type="auto"/>
            <w:vAlign w:val="bottom"/>
          </w:tcPr>
          <w:p w14:paraId="70AEB2F1" w14:textId="5C215ABA" w:rsidR="00434A25" w:rsidRDefault="00434A25" w:rsidP="00D90127">
            <w:pPr>
              <w:jc w:val="center"/>
            </w:pPr>
            <w:r>
              <w:rPr>
                <w:rFonts w:ascii="Calibri" w:hAnsi="Calibri" w:cs="Calibri"/>
                <w:color w:val="000000"/>
              </w:rPr>
              <w:t>0.181391</w:t>
            </w:r>
          </w:p>
        </w:tc>
        <w:tc>
          <w:tcPr>
            <w:tcW w:w="0" w:type="auto"/>
            <w:vAlign w:val="bottom"/>
          </w:tcPr>
          <w:p w14:paraId="7913A848" w14:textId="06A27F6C" w:rsidR="00434A25" w:rsidRDefault="00434A25" w:rsidP="00D90127">
            <w:pPr>
              <w:jc w:val="center"/>
            </w:pPr>
            <w:r>
              <w:rPr>
                <w:rFonts w:ascii="Calibri" w:hAnsi="Calibri" w:cs="Calibri"/>
                <w:color w:val="000000"/>
              </w:rPr>
              <w:t>0.006829</w:t>
            </w:r>
          </w:p>
        </w:tc>
      </w:tr>
      <w:tr w:rsidR="00434A25" w14:paraId="072579D9" w14:textId="77777777" w:rsidTr="00D90127">
        <w:trPr>
          <w:trHeight w:val="282"/>
          <w:jc w:val="center"/>
        </w:trPr>
        <w:tc>
          <w:tcPr>
            <w:tcW w:w="0" w:type="auto"/>
            <w:vAlign w:val="bottom"/>
          </w:tcPr>
          <w:p w14:paraId="63520646" w14:textId="22FF014B" w:rsidR="00434A25" w:rsidRDefault="00434A25" w:rsidP="00D90127">
            <w:pPr>
              <w:jc w:val="center"/>
            </w:pPr>
            <w:r>
              <w:rPr>
                <w:rFonts w:ascii="Calibri" w:hAnsi="Calibri" w:cs="Calibri"/>
                <w:color w:val="000000"/>
              </w:rPr>
              <w:t>1500</w:t>
            </w:r>
          </w:p>
        </w:tc>
        <w:tc>
          <w:tcPr>
            <w:tcW w:w="0" w:type="auto"/>
            <w:vAlign w:val="bottom"/>
          </w:tcPr>
          <w:p w14:paraId="5CC79EF8" w14:textId="2BE1506C" w:rsidR="00434A25" w:rsidRDefault="00434A25" w:rsidP="00D90127">
            <w:pPr>
              <w:jc w:val="center"/>
            </w:pPr>
            <w:r>
              <w:rPr>
                <w:rFonts w:ascii="Calibri" w:hAnsi="Calibri" w:cs="Calibri"/>
                <w:color w:val="000000"/>
              </w:rPr>
              <w:t>0.24618</w:t>
            </w:r>
          </w:p>
        </w:tc>
        <w:tc>
          <w:tcPr>
            <w:tcW w:w="0" w:type="auto"/>
            <w:vAlign w:val="bottom"/>
          </w:tcPr>
          <w:p w14:paraId="712A8461" w14:textId="7DD6FF38" w:rsidR="00434A25" w:rsidRDefault="00434A25" w:rsidP="00D90127">
            <w:pPr>
              <w:jc w:val="center"/>
            </w:pPr>
            <w:r>
              <w:rPr>
                <w:rFonts w:ascii="Calibri" w:hAnsi="Calibri" w:cs="Calibri"/>
                <w:color w:val="000000"/>
              </w:rPr>
              <w:t>0.0105</w:t>
            </w:r>
          </w:p>
        </w:tc>
      </w:tr>
      <w:tr w:rsidR="00434A25" w14:paraId="4F2C1D71" w14:textId="77777777" w:rsidTr="00D90127">
        <w:trPr>
          <w:trHeight w:val="273"/>
          <w:jc w:val="center"/>
        </w:trPr>
        <w:tc>
          <w:tcPr>
            <w:tcW w:w="0" w:type="auto"/>
            <w:vAlign w:val="bottom"/>
          </w:tcPr>
          <w:p w14:paraId="43C03001" w14:textId="3C0A0C31" w:rsidR="00434A25" w:rsidRDefault="00434A25" w:rsidP="00D90127">
            <w:pPr>
              <w:jc w:val="center"/>
            </w:pPr>
            <w:r>
              <w:rPr>
                <w:rFonts w:ascii="Calibri" w:hAnsi="Calibri" w:cs="Calibri"/>
                <w:color w:val="000000"/>
              </w:rPr>
              <w:t>2000</w:t>
            </w:r>
          </w:p>
        </w:tc>
        <w:tc>
          <w:tcPr>
            <w:tcW w:w="0" w:type="auto"/>
            <w:vAlign w:val="bottom"/>
          </w:tcPr>
          <w:p w14:paraId="3EFE7CB7" w14:textId="68828F96" w:rsidR="00434A25" w:rsidRDefault="00434A25" w:rsidP="00D90127">
            <w:pPr>
              <w:jc w:val="center"/>
            </w:pPr>
            <w:r>
              <w:rPr>
                <w:rFonts w:ascii="Calibri" w:hAnsi="Calibri" w:cs="Calibri"/>
                <w:color w:val="000000"/>
              </w:rPr>
              <w:t>0.363314</w:t>
            </w:r>
          </w:p>
        </w:tc>
        <w:tc>
          <w:tcPr>
            <w:tcW w:w="0" w:type="auto"/>
            <w:vAlign w:val="bottom"/>
          </w:tcPr>
          <w:p w14:paraId="440356F7" w14:textId="73CB5AE2" w:rsidR="00434A25" w:rsidRDefault="00434A25" w:rsidP="00D90127">
            <w:pPr>
              <w:jc w:val="center"/>
            </w:pPr>
            <w:r>
              <w:rPr>
                <w:rFonts w:ascii="Calibri" w:hAnsi="Calibri" w:cs="Calibri"/>
                <w:color w:val="000000"/>
              </w:rPr>
              <w:t>0.035387</w:t>
            </w:r>
          </w:p>
        </w:tc>
      </w:tr>
      <w:tr w:rsidR="00434A25" w14:paraId="1363971F" w14:textId="77777777" w:rsidTr="00D90127">
        <w:trPr>
          <w:trHeight w:val="282"/>
          <w:jc w:val="center"/>
        </w:trPr>
        <w:tc>
          <w:tcPr>
            <w:tcW w:w="0" w:type="auto"/>
            <w:vAlign w:val="bottom"/>
          </w:tcPr>
          <w:p w14:paraId="6A725E7A" w14:textId="5B6A97CC" w:rsidR="00434A25" w:rsidRDefault="00434A25" w:rsidP="00D90127">
            <w:pPr>
              <w:jc w:val="center"/>
            </w:pPr>
            <w:r>
              <w:rPr>
                <w:rFonts w:ascii="Calibri" w:hAnsi="Calibri" w:cs="Calibri"/>
                <w:color w:val="000000"/>
              </w:rPr>
              <w:t>2500</w:t>
            </w:r>
          </w:p>
        </w:tc>
        <w:tc>
          <w:tcPr>
            <w:tcW w:w="0" w:type="auto"/>
            <w:vAlign w:val="bottom"/>
          </w:tcPr>
          <w:p w14:paraId="409F53C6" w14:textId="234E4527" w:rsidR="00434A25" w:rsidRDefault="00434A25" w:rsidP="00D90127">
            <w:pPr>
              <w:jc w:val="center"/>
            </w:pPr>
            <w:r>
              <w:rPr>
                <w:rFonts w:ascii="Calibri" w:hAnsi="Calibri" w:cs="Calibri"/>
                <w:color w:val="000000"/>
              </w:rPr>
              <w:t>0.421914</w:t>
            </w:r>
          </w:p>
        </w:tc>
        <w:tc>
          <w:tcPr>
            <w:tcW w:w="0" w:type="auto"/>
            <w:vAlign w:val="bottom"/>
          </w:tcPr>
          <w:p w14:paraId="3B5DAA85" w14:textId="0CBFAD0E" w:rsidR="00434A25" w:rsidRDefault="00434A25" w:rsidP="00D90127">
            <w:pPr>
              <w:jc w:val="center"/>
            </w:pPr>
            <w:r>
              <w:rPr>
                <w:rFonts w:ascii="Calibri" w:hAnsi="Calibri" w:cs="Calibri"/>
                <w:color w:val="000000"/>
              </w:rPr>
              <w:t>0.046237</w:t>
            </w:r>
          </w:p>
        </w:tc>
      </w:tr>
      <w:tr w:rsidR="00434A25" w14:paraId="14E57C02" w14:textId="77777777" w:rsidTr="00D90127">
        <w:trPr>
          <w:trHeight w:val="282"/>
          <w:jc w:val="center"/>
        </w:trPr>
        <w:tc>
          <w:tcPr>
            <w:tcW w:w="0" w:type="auto"/>
            <w:vAlign w:val="bottom"/>
          </w:tcPr>
          <w:p w14:paraId="6EA93BD4" w14:textId="305EBB4B" w:rsidR="00434A25" w:rsidRDefault="00434A25" w:rsidP="00D90127">
            <w:pPr>
              <w:jc w:val="center"/>
            </w:pPr>
            <w:r>
              <w:rPr>
                <w:rFonts w:ascii="Calibri" w:hAnsi="Calibri" w:cs="Calibri"/>
                <w:color w:val="000000"/>
              </w:rPr>
              <w:t>3000</w:t>
            </w:r>
          </w:p>
        </w:tc>
        <w:tc>
          <w:tcPr>
            <w:tcW w:w="0" w:type="auto"/>
            <w:vAlign w:val="bottom"/>
          </w:tcPr>
          <w:p w14:paraId="6D691D5D" w14:textId="3D43F17B" w:rsidR="00434A25" w:rsidRDefault="00434A25" w:rsidP="00D90127">
            <w:pPr>
              <w:jc w:val="center"/>
            </w:pPr>
            <w:r>
              <w:rPr>
                <w:rFonts w:ascii="Calibri" w:hAnsi="Calibri" w:cs="Calibri"/>
                <w:color w:val="000000"/>
              </w:rPr>
              <w:t>0.215748</w:t>
            </w:r>
          </w:p>
        </w:tc>
        <w:tc>
          <w:tcPr>
            <w:tcW w:w="0" w:type="auto"/>
            <w:vAlign w:val="bottom"/>
          </w:tcPr>
          <w:p w14:paraId="7498619B" w14:textId="7293CF3A" w:rsidR="00434A25" w:rsidRDefault="00434A25" w:rsidP="00D90127">
            <w:pPr>
              <w:jc w:val="center"/>
            </w:pPr>
            <w:r>
              <w:rPr>
                <w:rFonts w:ascii="Calibri" w:hAnsi="Calibri" w:cs="Calibri"/>
                <w:color w:val="000000"/>
              </w:rPr>
              <w:t>0.005812</w:t>
            </w:r>
          </w:p>
        </w:tc>
      </w:tr>
    </w:tbl>
    <w:p w14:paraId="5B8592B7" w14:textId="7452E5F3" w:rsidR="00434A25" w:rsidRDefault="00D90127" w:rsidP="00D90127">
      <w:pPr>
        <w:jc w:val="center"/>
        <w:rPr>
          <w:b/>
          <w:bCs/>
        </w:rPr>
      </w:pPr>
      <w:r w:rsidRPr="00D90127">
        <w:rPr>
          <w:b/>
          <w:bCs/>
        </w:rPr>
        <w:t>Figure 2</w:t>
      </w:r>
    </w:p>
    <w:p w14:paraId="2B4CA260" w14:textId="4EB2227B" w:rsidR="00D90127" w:rsidRDefault="00D90127" w:rsidP="00D90127">
      <w:r>
        <w:t>We can see that as the batch size increases our Training MSE increases except for a batch size of 3000.  This trend does appear to also be true for the Validation MSE albeit not as well defined.  We conclude that we will use a batch size of 10.</w:t>
      </w:r>
      <w:r w:rsidR="00A10DF4">
        <w:t xml:space="preserve">  To verify the results, lets plot the results of our predictions from our model using a batch size of 10 and 3000</w:t>
      </w:r>
      <w:r w:rsidR="00A255DF">
        <w:t xml:space="preserve"> in Figures 3 and 4</w:t>
      </w:r>
      <w:r w:rsidR="00A10DF4">
        <w:t>.</w:t>
      </w:r>
    </w:p>
    <w:p w14:paraId="1EF00104" w14:textId="236AF365" w:rsidR="00A255DF" w:rsidRDefault="00A255DF" w:rsidP="00A255DF">
      <w:pPr>
        <w:ind w:left="720" w:firstLine="720"/>
      </w:pPr>
      <w:r w:rsidRPr="00A255DF">
        <w:rPr>
          <w:b/>
          <w:bCs/>
          <w:noProof/>
        </w:rPr>
        <w:drawing>
          <wp:anchor distT="0" distB="0" distL="114300" distR="114300" simplePos="0" relativeHeight="251659264" behindDoc="0" locked="0" layoutInCell="1" allowOverlap="1" wp14:anchorId="0FAA1078" wp14:editId="0FACC5D3">
            <wp:simplePos x="0" y="0"/>
            <wp:positionH relativeFrom="margin">
              <wp:align>left</wp:align>
            </wp:positionH>
            <wp:positionV relativeFrom="paragraph">
              <wp:posOffset>19050</wp:posOffset>
            </wp:positionV>
            <wp:extent cx="2585485" cy="2160000"/>
            <wp:effectExtent l="19050" t="19050" r="24765" b="1206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85485"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noProof/>
        </w:rPr>
        <w:drawing>
          <wp:anchor distT="0" distB="0" distL="114300" distR="114300" simplePos="0" relativeHeight="251660288" behindDoc="1" locked="0" layoutInCell="1" allowOverlap="1" wp14:anchorId="3484C2C1" wp14:editId="3BACCCFB">
            <wp:simplePos x="0" y="0"/>
            <wp:positionH relativeFrom="margin">
              <wp:align>right</wp:align>
            </wp:positionH>
            <wp:positionV relativeFrom="paragraph">
              <wp:posOffset>19050</wp:posOffset>
            </wp:positionV>
            <wp:extent cx="2591739" cy="2160000"/>
            <wp:effectExtent l="19050" t="19050" r="18415" b="12065"/>
            <wp:wrapTopAndBottom/>
            <wp:docPr id="15" name="Picture 1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1739"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rPr>
        <w:t>Figure 3</w:t>
      </w:r>
      <w:r>
        <w:t xml:space="preserve"> </w:t>
      </w:r>
      <w:r>
        <w:tab/>
      </w:r>
      <w:r>
        <w:tab/>
      </w:r>
      <w:r>
        <w:tab/>
      </w:r>
      <w:r>
        <w:tab/>
      </w:r>
      <w:r>
        <w:tab/>
      </w:r>
      <w:r>
        <w:tab/>
      </w:r>
      <w:r>
        <w:tab/>
      </w:r>
      <w:r w:rsidRPr="00A255DF">
        <w:rPr>
          <w:b/>
          <w:bCs/>
        </w:rPr>
        <w:t>Figure 4</w:t>
      </w:r>
    </w:p>
    <w:p w14:paraId="3DC97CE7" w14:textId="197230F6" w:rsidR="00A255DF" w:rsidRDefault="008360D9" w:rsidP="00D90127">
      <w:r>
        <w:lastRenderedPageBreak/>
        <w:t>We can see that t</w:t>
      </w:r>
      <w:r w:rsidR="00A255DF">
        <w:t>he smaller batch size fits the validation data far more closely than the larger batch size.  This is not surprising as a smaller batch size typically generalizes better than a larger batch size.</w:t>
      </w:r>
    </w:p>
    <w:p w14:paraId="7B24281D" w14:textId="5759756C" w:rsidR="00A10DF4" w:rsidRDefault="00A10DF4" w:rsidP="00D90127">
      <w:r>
        <w:tab/>
        <w:t>The next parameter that is tuned is the number</w:t>
      </w:r>
      <w:r w:rsidR="00A255DF">
        <w:t xml:space="preserve"> of epochs.  The results are presented in Figure 5.</w:t>
      </w:r>
    </w:p>
    <w:tbl>
      <w:tblPr>
        <w:tblStyle w:val="TableGrid"/>
        <w:tblW w:w="0" w:type="auto"/>
        <w:jc w:val="center"/>
        <w:tblLook w:val="04A0" w:firstRow="1" w:lastRow="0" w:firstColumn="1" w:lastColumn="0" w:noHBand="0" w:noVBand="1"/>
      </w:tblPr>
      <w:tblGrid>
        <w:gridCol w:w="858"/>
        <w:gridCol w:w="1414"/>
        <w:gridCol w:w="1610"/>
      </w:tblGrid>
      <w:tr w:rsidR="00A255DF" w14:paraId="2DEFCF13" w14:textId="77777777" w:rsidTr="00A255DF">
        <w:trPr>
          <w:jc w:val="center"/>
        </w:trPr>
        <w:tc>
          <w:tcPr>
            <w:tcW w:w="0" w:type="auto"/>
          </w:tcPr>
          <w:p w14:paraId="7B287ED8" w14:textId="2223E532" w:rsidR="00A255DF" w:rsidRPr="00A255DF" w:rsidRDefault="00A255DF" w:rsidP="00D90127">
            <w:pPr>
              <w:rPr>
                <w:b/>
                <w:bCs/>
              </w:rPr>
            </w:pPr>
            <w:r w:rsidRPr="00A255DF">
              <w:rPr>
                <w:b/>
                <w:bCs/>
              </w:rPr>
              <w:t>Epochs</w:t>
            </w:r>
          </w:p>
        </w:tc>
        <w:tc>
          <w:tcPr>
            <w:tcW w:w="0" w:type="auto"/>
          </w:tcPr>
          <w:p w14:paraId="5B971084" w14:textId="506575ED" w:rsidR="00A255DF" w:rsidRPr="00A255DF" w:rsidRDefault="00A255DF" w:rsidP="00D90127">
            <w:pPr>
              <w:rPr>
                <w:b/>
                <w:bCs/>
              </w:rPr>
            </w:pPr>
            <w:r w:rsidRPr="00A255DF">
              <w:rPr>
                <w:b/>
                <w:bCs/>
              </w:rPr>
              <w:t>Training MSE</w:t>
            </w:r>
          </w:p>
        </w:tc>
        <w:tc>
          <w:tcPr>
            <w:tcW w:w="0" w:type="auto"/>
          </w:tcPr>
          <w:p w14:paraId="4D616F18" w14:textId="42C50C38" w:rsidR="00A255DF" w:rsidRPr="00A255DF" w:rsidRDefault="00A255DF" w:rsidP="00D90127">
            <w:pPr>
              <w:rPr>
                <w:b/>
                <w:bCs/>
              </w:rPr>
            </w:pPr>
            <w:r w:rsidRPr="00A255DF">
              <w:rPr>
                <w:b/>
                <w:bCs/>
              </w:rPr>
              <w:t>Validation MSE</w:t>
            </w:r>
          </w:p>
        </w:tc>
      </w:tr>
      <w:tr w:rsidR="00A255DF" w14:paraId="44BBF94E" w14:textId="77777777" w:rsidTr="00A255DF">
        <w:trPr>
          <w:jc w:val="center"/>
        </w:trPr>
        <w:tc>
          <w:tcPr>
            <w:tcW w:w="0" w:type="auto"/>
            <w:vAlign w:val="bottom"/>
          </w:tcPr>
          <w:p w14:paraId="63E7E032" w14:textId="69B3983C" w:rsidR="00A255DF" w:rsidRDefault="00A255DF" w:rsidP="00A255DF">
            <w:r>
              <w:rPr>
                <w:rFonts w:ascii="Calibri" w:hAnsi="Calibri" w:cs="Calibri"/>
                <w:color w:val="000000"/>
              </w:rPr>
              <w:t>50</w:t>
            </w:r>
          </w:p>
        </w:tc>
        <w:tc>
          <w:tcPr>
            <w:tcW w:w="0" w:type="auto"/>
            <w:vAlign w:val="bottom"/>
          </w:tcPr>
          <w:p w14:paraId="5190C544" w14:textId="29E41C73" w:rsidR="00A255DF" w:rsidRDefault="00A255DF" w:rsidP="00A255DF">
            <w:r>
              <w:rPr>
                <w:rFonts w:ascii="Calibri" w:hAnsi="Calibri" w:cs="Calibri"/>
                <w:color w:val="000000"/>
              </w:rPr>
              <w:t>0.914686</w:t>
            </w:r>
          </w:p>
        </w:tc>
        <w:tc>
          <w:tcPr>
            <w:tcW w:w="0" w:type="auto"/>
            <w:vAlign w:val="bottom"/>
          </w:tcPr>
          <w:p w14:paraId="39EC9925" w14:textId="2F243BC6" w:rsidR="00A255DF" w:rsidRDefault="00A255DF" w:rsidP="00A255DF">
            <w:r>
              <w:rPr>
                <w:rFonts w:ascii="Calibri" w:hAnsi="Calibri" w:cs="Calibri"/>
                <w:color w:val="000000"/>
              </w:rPr>
              <w:t>0.362143</w:t>
            </w:r>
          </w:p>
        </w:tc>
      </w:tr>
      <w:tr w:rsidR="00A255DF" w14:paraId="3653ABAF" w14:textId="77777777" w:rsidTr="00A255DF">
        <w:trPr>
          <w:jc w:val="center"/>
        </w:trPr>
        <w:tc>
          <w:tcPr>
            <w:tcW w:w="0" w:type="auto"/>
            <w:vAlign w:val="bottom"/>
          </w:tcPr>
          <w:p w14:paraId="7A580F82" w14:textId="1C15E629" w:rsidR="00A255DF" w:rsidRDefault="00A255DF" w:rsidP="00A255DF">
            <w:r>
              <w:rPr>
                <w:rFonts w:ascii="Calibri" w:hAnsi="Calibri" w:cs="Calibri"/>
                <w:color w:val="000000"/>
              </w:rPr>
              <w:t>100</w:t>
            </w:r>
          </w:p>
        </w:tc>
        <w:tc>
          <w:tcPr>
            <w:tcW w:w="0" w:type="auto"/>
            <w:vAlign w:val="bottom"/>
          </w:tcPr>
          <w:p w14:paraId="1F57D6D4" w14:textId="0F2B7476" w:rsidR="00A255DF" w:rsidRDefault="00A255DF" w:rsidP="00A255DF">
            <w:r>
              <w:rPr>
                <w:rFonts w:ascii="Calibri" w:hAnsi="Calibri" w:cs="Calibri"/>
                <w:color w:val="000000"/>
              </w:rPr>
              <w:t>0.267374</w:t>
            </w:r>
          </w:p>
        </w:tc>
        <w:tc>
          <w:tcPr>
            <w:tcW w:w="0" w:type="auto"/>
            <w:vAlign w:val="bottom"/>
          </w:tcPr>
          <w:p w14:paraId="07D94C60" w14:textId="111F83E0" w:rsidR="00A255DF" w:rsidRDefault="00A255DF" w:rsidP="00A255DF">
            <w:r>
              <w:rPr>
                <w:rFonts w:ascii="Calibri" w:hAnsi="Calibri" w:cs="Calibri"/>
                <w:color w:val="000000"/>
              </w:rPr>
              <w:t>0.044504</w:t>
            </w:r>
          </w:p>
        </w:tc>
      </w:tr>
      <w:tr w:rsidR="00A255DF" w14:paraId="41C04055" w14:textId="77777777" w:rsidTr="00A255DF">
        <w:trPr>
          <w:jc w:val="center"/>
        </w:trPr>
        <w:tc>
          <w:tcPr>
            <w:tcW w:w="0" w:type="auto"/>
            <w:vAlign w:val="bottom"/>
          </w:tcPr>
          <w:p w14:paraId="42EE23E1" w14:textId="0112D3EA" w:rsidR="00A255DF" w:rsidRDefault="00A255DF" w:rsidP="00A255DF">
            <w:r>
              <w:rPr>
                <w:rFonts w:ascii="Calibri" w:hAnsi="Calibri" w:cs="Calibri"/>
                <w:color w:val="000000"/>
              </w:rPr>
              <w:t>500</w:t>
            </w:r>
          </w:p>
        </w:tc>
        <w:tc>
          <w:tcPr>
            <w:tcW w:w="0" w:type="auto"/>
            <w:vAlign w:val="bottom"/>
          </w:tcPr>
          <w:p w14:paraId="44E33745" w14:textId="4A585993" w:rsidR="00A255DF" w:rsidRDefault="00A255DF" w:rsidP="00A255DF">
            <w:r>
              <w:rPr>
                <w:rFonts w:ascii="Calibri" w:hAnsi="Calibri" w:cs="Calibri"/>
                <w:color w:val="000000"/>
              </w:rPr>
              <w:t>0.128154</w:t>
            </w:r>
          </w:p>
        </w:tc>
        <w:tc>
          <w:tcPr>
            <w:tcW w:w="0" w:type="auto"/>
            <w:vAlign w:val="bottom"/>
          </w:tcPr>
          <w:p w14:paraId="5BCC254F" w14:textId="3A7144A1" w:rsidR="00A255DF" w:rsidRDefault="00A255DF" w:rsidP="00A255DF">
            <w:r>
              <w:rPr>
                <w:rFonts w:ascii="Calibri" w:hAnsi="Calibri" w:cs="Calibri"/>
                <w:color w:val="000000"/>
              </w:rPr>
              <w:t>0.052861</w:t>
            </w:r>
          </w:p>
        </w:tc>
      </w:tr>
      <w:tr w:rsidR="00A255DF" w14:paraId="2627FB05" w14:textId="77777777" w:rsidTr="00A255DF">
        <w:trPr>
          <w:jc w:val="center"/>
        </w:trPr>
        <w:tc>
          <w:tcPr>
            <w:tcW w:w="0" w:type="auto"/>
            <w:vAlign w:val="bottom"/>
          </w:tcPr>
          <w:p w14:paraId="0770E7A8" w14:textId="2662ACD5" w:rsidR="00A255DF" w:rsidRDefault="00A255DF" w:rsidP="00A255DF">
            <w:r>
              <w:rPr>
                <w:rFonts w:ascii="Calibri" w:hAnsi="Calibri" w:cs="Calibri"/>
                <w:color w:val="000000"/>
              </w:rPr>
              <w:t>1000</w:t>
            </w:r>
          </w:p>
        </w:tc>
        <w:tc>
          <w:tcPr>
            <w:tcW w:w="0" w:type="auto"/>
            <w:vAlign w:val="bottom"/>
          </w:tcPr>
          <w:p w14:paraId="1173C54B" w14:textId="328D20C6" w:rsidR="00A255DF" w:rsidRDefault="00A255DF" w:rsidP="00A255DF">
            <w:r>
              <w:rPr>
                <w:rFonts w:ascii="Calibri" w:hAnsi="Calibri" w:cs="Calibri"/>
                <w:color w:val="000000"/>
              </w:rPr>
              <w:t>0.054909</w:t>
            </w:r>
          </w:p>
        </w:tc>
        <w:tc>
          <w:tcPr>
            <w:tcW w:w="0" w:type="auto"/>
            <w:vAlign w:val="bottom"/>
          </w:tcPr>
          <w:p w14:paraId="216476A2" w14:textId="6B2F2B03" w:rsidR="00A255DF" w:rsidRDefault="00A255DF" w:rsidP="00A255DF">
            <w:r>
              <w:rPr>
                <w:rFonts w:ascii="Calibri" w:hAnsi="Calibri" w:cs="Calibri"/>
                <w:color w:val="000000"/>
              </w:rPr>
              <w:t>0.003233</w:t>
            </w:r>
          </w:p>
        </w:tc>
      </w:tr>
      <w:tr w:rsidR="00A255DF" w14:paraId="604B3B1F" w14:textId="77777777" w:rsidTr="00A255DF">
        <w:trPr>
          <w:jc w:val="center"/>
        </w:trPr>
        <w:tc>
          <w:tcPr>
            <w:tcW w:w="0" w:type="auto"/>
            <w:vAlign w:val="bottom"/>
          </w:tcPr>
          <w:p w14:paraId="66D5C44F" w14:textId="0B91FF30" w:rsidR="00A255DF" w:rsidRDefault="00A255DF" w:rsidP="00A255DF">
            <w:r>
              <w:rPr>
                <w:rFonts w:ascii="Calibri" w:hAnsi="Calibri" w:cs="Calibri"/>
                <w:color w:val="000000"/>
              </w:rPr>
              <w:t>2000</w:t>
            </w:r>
          </w:p>
        </w:tc>
        <w:tc>
          <w:tcPr>
            <w:tcW w:w="0" w:type="auto"/>
            <w:vAlign w:val="bottom"/>
          </w:tcPr>
          <w:p w14:paraId="31D8EE35" w14:textId="7AF799E5" w:rsidR="00A255DF" w:rsidRDefault="00A255DF" w:rsidP="00A255DF">
            <w:r>
              <w:rPr>
                <w:rFonts w:ascii="Calibri" w:hAnsi="Calibri" w:cs="Calibri"/>
                <w:color w:val="000000"/>
              </w:rPr>
              <w:t>0.026806</w:t>
            </w:r>
          </w:p>
        </w:tc>
        <w:tc>
          <w:tcPr>
            <w:tcW w:w="0" w:type="auto"/>
            <w:vAlign w:val="bottom"/>
          </w:tcPr>
          <w:p w14:paraId="6A37231F" w14:textId="07D7CEA5" w:rsidR="00A255DF" w:rsidRDefault="00A255DF" w:rsidP="00A255DF">
            <w:r>
              <w:rPr>
                <w:rFonts w:ascii="Calibri" w:hAnsi="Calibri" w:cs="Calibri"/>
                <w:color w:val="000000"/>
              </w:rPr>
              <w:t>0.004708</w:t>
            </w:r>
          </w:p>
        </w:tc>
      </w:tr>
      <w:tr w:rsidR="00A255DF" w14:paraId="7CD84DA5" w14:textId="77777777" w:rsidTr="00A255DF">
        <w:trPr>
          <w:jc w:val="center"/>
        </w:trPr>
        <w:tc>
          <w:tcPr>
            <w:tcW w:w="0" w:type="auto"/>
            <w:vAlign w:val="bottom"/>
          </w:tcPr>
          <w:p w14:paraId="4127EC74" w14:textId="7D1F4B82" w:rsidR="00A255DF" w:rsidRDefault="00A255DF" w:rsidP="00A255DF">
            <w:r>
              <w:rPr>
                <w:rFonts w:ascii="Calibri" w:hAnsi="Calibri" w:cs="Calibri"/>
                <w:color w:val="000000"/>
              </w:rPr>
              <w:t>3000</w:t>
            </w:r>
          </w:p>
        </w:tc>
        <w:tc>
          <w:tcPr>
            <w:tcW w:w="0" w:type="auto"/>
            <w:vAlign w:val="bottom"/>
          </w:tcPr>
          <w:p w14:paraId="33A6EFF7" w14:textId="34A0A394" w:rsidR="00A255DF" w:rsidRDefault="00A255DF" w:rsidP="00A255DF">
            <w:r>
              <w:rPr>
                <w:rFonts w:ascii="Calibri" w:hAnsi="Calibri" w:cs="Calibri"/>
                <w:color w:val="000000"/>
              </w:rPr>
              <w:t>0.139692</w:t>
            </w:r>
          </w:p>
        </w:tc>
        <w:tc>
          <w:tcPr>
            <w:tcW w:w="0" w:type="auto"/>
            <w:vAlign w:val="bottom"/>
          </w:tcPr>
          <w:p w14:paraId="265097B2" w14:textId="11B0273B" w:rsidR="00A255DF" w:rsidRDefault="00A255DF" w:rsidP="00A255DF">
            <w:r>
              <w:rPr>
                <w:rFonts w:ascii="Calibri" w:hAnsi="Calibri" w:cs="Calibri"/>
                <w:color w:val="000000"/>
              </w:rPr>
              <w:t>0.008902</w:t>
            </w:r>
          </w:p>
        </w:tc>
      </w:tr>
    </w:tbl>
    <w:p w14:paraId="7D72DC02" w14:textId="730D940C" w:rsidR="00A255DF" w:rsidRDefault="00A255DF" w:rsidP="00A255DF">
      <w:pPr>
        <w:jc w:val="center"/>
        <w:rPr>
          <w:b/>
          <w:bCs/>
        </w:rPr>
      </w:pPr>
      <w:r w:rsidRPr="00A255DF">
        <w:rPr>
          <w:b/>
          <w:bCs/>
        </w:rPr>
        <w:t>Figure 5</w:t>
      </w:r>
    </w:p>
    <w:p w14:paraId="6AF57EE0" w14:textId="18F5E7B9" w:rsidR="00A255DF" w:rsidRDefault="008360D9" w:rsidP="00A255DF">
      <w:r>
        <w:t xml:space="preserve">By looking at the results, we can recognize that as the </w:t>
      </w:r>
      <w:r w:rsidR="00A255DF">
        <w:t>number of epochs increases, so does our accuracy</w:t>
      </w:r>
      <w:r>
        <w:t>.  However, fo</w:t>
      </w:r>
      <w:r w:rsidR="00A255DF">
        <w:t>r 3000 epoc</w:t>
      </w:r>
      <w:r w:rsidR="008B58F3">
        <w:t xml:space="preserve">hs, </w:t>
      </w:r>
      <w:r>
        <w:t>this trend disappears</w:t>
      </w:r>
      <w:r w:rsidR="008B58F3">
        <w:t>.  Thus, we must choose either the 1000 or 2000 epoch model.  Because the Validation MSE is almost identical, we choose the 2000 epoch model because its Training MSE is slightly lower.</w:t>
      </w:r>
    </w:p>
    <w:p w14:paraId="208B326A" w14:textId="5DF35D18" w:rsidR="00464F8F" w:rsidRDefault="008B58F3" w:rsidP="008B58F3">
      <w:r>
        <w:tab/>
        <w:t xml:space="preserve">The final parameters we tune are the learning rate and the number of nodes in the various layers of the model.  To this, we recorded the model’s training and validation MSE for a variety of combinations.  </w:t>
      </w:r>
      <w:r w:rsidR="008360D9">
        <w:t>However, d</w:t>
      </w:r>
      <w:r>
        <w:t xml:space="preserve">ue to the number of </w:t>
      </w:r>
      <w:r w:rsidR="000E1344">
        <w:t>models</w:t>
      </w:r>
      <w:r>
        <w:t xml:space="preserve"> test</w:t>
      </w:r>
      <w:r w:rsidR="000E1344">
        <w:t>ed</w:t>
      </w:r>
      <w:r>
        <w:t>, the table is not shown here</w:t>
      </w:r>
      <w:r w:rsidR="008360D9">
        <w:t xml:space="preserve"> and can be found in</w:t>
      </w:r>
      <w:r w:rsidR="00FB35CF">
        <w:t xml:space="preserve"> the file </w:t>
      </w:r>
      <w:r w:rsidR="00FB35CF" w:rsidRPr="00FB35CF">
        <w:t>'Data/Model Training Results/cvModelsResult.csv'</w:t>
      </w:r>
      <w:r w:rsidR="00FB35CF">
        <w:t xml:space="preserve">.  While the results of this do give some potential </w:t>
      </w:r>
      <w:r w:rsidR="0022244D">
        <w:t xml:space="preserve">improvements that could be given </w:t>
      </w:r>
      <w:r w:rsidR="00FB35CF">
        <w:t>to the model, in practice they did not improve the accuracy of the model with respect to accurately predicting when to buy or sell stock.  In fact, they were worse.  Thus, the results of this step were not utilized.  The final model is displayed in displayed in the function modelTraining in “project_functions/analysis_functions.py</w:t>
      </w:r>
      <w:r w:rsidR="00C3120F">
        <w:t xml:space="preserve">” </w:t>
      </w:r>
      <w:r w:rsidR="00FB35CF">
        <w:t>using the default parameters.</w:t>
      </w:r>
    </w:p>
    <w:p w14:paraId="0BBFC316" w14:textId="2C52F1C6" w:rsidR="008B58F3" w:rsidRDefault="008B58F3" w:rsidP="00D47767">
      <w:pPr>
        <w:pStyle w:val="Heading1"/>
      </w:pPr>
      <w:bookmarkStart w:id="5" w:name="_Toc57656721"/>
      <w:r>
        <w:t>Model Diagnostics</w:t>
      </w:r>
      <w:bookmarkEnd w:id="5"/>
    </w:p>
    <w:p w14:paraId="0512030A" w14:textId="5B964826" w:rsidR="008B58F3" w:rsidRDefault="008B58F3" w:rsidP="00DB757E">
      <w:pPr>
        <w:ind w:firstLine="720"/>
      </w:pPr>
      <w:r>
        <w:t>Using the model as trained above, the results are shown below in Figure 6.</w:t>
      </w:r>
    </w:p>
    <w:p w14:paraId="7795E6FA" w14:textId="25F61BFE" w:rsidR="00C3120F" w:rsidRDefault="00C3120F" w:rsidP="00980632">
      <w:pPr>
        <w:jc w:val="center"/>
        <w:rPr>
          <w:noProof/>
        </w:rPr>
      </w:pPr>
      <w:r>
        <w:rPr>
          <w:noProof/>
        </w:rPr>
        <w:lastRenderedPageBreak/>
        <w:drawing>
          <wp:inline distT="0" distB="0" distL="0" distR="0" wp14:anchorId="6D9CA926" wp14:editId="56ADE388">
            <wp:extent cx="3191559" cy="2533650"/>
            <wp:effectExtent l="19050" t="19050" r="27940" b="190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244" cy="2536575"/>
                    </a:xfrm>
                    <a:prstGeom prst="rect">
                      <a:avLst/>
                    </a:prstGeom>
                    <a:ln>
                      <a:solidFill>
                        <a:schemeClr val="bg2">
                          <a:lumMod val="90000"/>
                        </a:schemeClr>
                      </a:solidFill>
                    </a:ln>
                  </pic:spPr>
                </pic:pic>
              </a:graphicData>
            </a:graphic>
          </wp:inline>
        </w:drawing>
      </w:r>
    </w:p>
    <w:p w14:paraId="2F5AAF99" w14:textId="4CCB09F8" w:rsidR="00980632" w:rsidRDefault="00980632" w:rsidP="00980632">
      <w:pPr>
        <w:jc w:val="center"/>
        <w:rPr>
          <w:b/>
          <w:bCs/>
        </w:rPr>
      </w:pPr>
      <w:r w:rsidRPr="00980632">
        <w:rPr>
          <w:b/>
          <w:bCs/>
        </w:rPr>
        <w:t>Figure 6</w:t>
      </w:r>
    </w:p>
    <w:p w14:paraId="78AC4C28" w14:textId="46B8D9D7" w:rsidR="006B1F72" w:rsidRDefault="00C3120F" w:rsidP="00980632">
      <w:r>
        <w:t>By e</w:t>
      </w:r>
      <w:r w:rsidR="00980632">
        <w:t xml:space="preserve">xamining the results, </w:t>
      </w:r>
      <w:r>
        <w:t>we can see that</w:t>
      </w:r>
      <w:r w:rsidR="00F17E1A">
        <w:t xml:space="preserve"> over time</w:t>
      </w:r>
      <w:r>
        <w:t xml:space="preserve"> </w:t>
      </w:r>
      <w:r w:rsidR="00980632">
        <w:t>the model fit</w:t>
      </w:r>
      <w:r>
        <w:t>s</w:t>
      </w:r>
      <w:r w:rsidR="00980632">
        <w:t xml:space="preserve"> the data well.</w:t>
      </w:r>
      <w:r w:rsidR="006B1F72">
        <w:t xml:space="preserve">  However, the model </w:t>
      </w:r>
      <w:r>
        <w:t xml:space="preserve">systematically </w:t>
      </w:r>
      <w:r w:rsidR="006B1F72">
        <w:t>overestimate</w:t>
      </w:r>
      <w:r>
        <w:t>s</w:t>
      </w:r>
      <w:r w:rsidR="006B1F72">
        <w:t xml:space="preserve"> the truth.</w:t>
      </w:r>
      <w:r w:rsidR="00A657C2">
        <w:t xml:space="preserve">  This presents a significant problem because it causes our predicted opening price to almost always be larger than the current opening price.  Thus, by the methodology used we will almost always buy stock.  To account for this</w:t>
      </w:r>
      <w:r w:rsidR="00C310A5">
        <w:t>,</w:t>
      </w:r>
      <w:r w:rsidR="00A657C2">
        <w:t xml:space="preserve"> the model’s predictions will be dropped by subtracting the average residual </w:t>
      </w:r>
      <w:r w:rsidR="00C310A5">
        <w:t xml:space="preserve">between the model’s predicted opening price and the truth </w:t>
      </w:r>
      <w:r w:rsidR="00A657C2">
        <w:t>for the previous 180 day</w:t>
      </w:r>
      <w:r w:rsidR="0022244D">
        <w:t>s</w:t>
      </w:r>
      <w:r w:rsidR="00A657C2">
        <w:t>.  The results of this are shown in Figure 7.</w:t>
      </w:r>
    </w:p>
    <w:p w14:paraId="61B33212" w14:textId="33F22507" w:rsidR="00786F89" w:rsidRPr="00C310A5" w:rsidRDefault="00C310A5" w:rsidP="00C310A5">
      <w:pPr>
        <w:jc w:val="center"/>
      </w:pPr>
      <w:r w:rsidRPr="00C310A5">
        <w:rPr>
          <w:b/>
          <w:bCs/>
          <w:noProof/>
        </w:rPr>
        <w:drawing>
          <wp:anchor distT="0" distB="0" distL="114300" distR="114300" simplePos="0" relativeHeight="251663360" behindDoc="0" locked="0" layoutInCell="1" allowOverlap="1" wp14:anchorId="7BD9DD86" wp14:editId="36647425">
            <wp:simplePos x="0" y="0"/>
            <wp:positionH relativeFrom="column">
              <wp:posOffset>1511300</wp:posOffset>
            </wp:positionH>
            <wp:positionV relativeFrom="paragraph">
              <wp:posOffset>635</wp:posOffset>
            </wp:positionV>
            <wp:extent cx="2920999" cy="2190750"/>
            <wp:effectExtent l="19050" t="19050" r="13335" b="1905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0999" cy="219075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C310A5">
        <w:rPr>
          <w:b/>
          <w:bCs/>
        </w:rPr>
        <w:t>Figure</w:t>
      </w:r>
      <w:r>
        <w:t xml:space="preserve"> </w:t>
      </w:r>
      <w:r w:rsidRPr="00C310A5">
        <w:rPr>
          <w:b/>
          <w:bCs/>
        </w:rPr>
        <w:t>7</w:t>
      </w:r>
    </w:p>
    <w:p w14:paraId="64684EE8" w14:textId="46C88516" w:rsidR="00980632" w:rsidRDefault="00786F89" w:rsidP="00786F89">
      <w:r>
        <w:t>It can clearly be seen in Figure 7 that the model overestimates the truth far less.  Of course, what matters according to our trading methodology is how often the model correctly choose</w:t>
      </w:r>
      <w:r w:rsidR="00F17E1A">
        <w:t>s</w:t>
      </w:r>
      <w:r>
        <w:t xml:space="preserve"> when to buy or sell stock.  This model makes the correct choice approximately 63% of the time.  Considering that it could be argued that this model is essentially predicting noise rather than the overall trend in the stock, this result is promising.  </w:t>
      </w:r>
    </w:p>
    <w:p w14:paraId="73C02C48" w14:textId="47ED7758" w:rsidR="00FC2A3B" w:rsidRDefault="00FC2A3B" w:rsidP="00786F89">
      <w:r>
        <w:tab/>
        <w:t xml:space="preserve">Lastly, </w:t>
      </w:r>
      <w:r w:rsidR="0022244D">
        <w:t xml:space="preserve">it must be noted that </w:t>
      </w:r>
      <w:r>
        <w:t xml:space="preserve">there </w:t>
      </w:r>
      <w:r w:rsidR="0022244D">
        <w:t xml:space="preserve">is a </w:t>
      </w:r>
      <w:r>
        <w:t>fl</w:t>
      </w:r>
      <w:r w:rsidR="00216255">
        <w:t>a</w:t>
      </w:r>
      <w:r>
        <w:t>w in the model.  This can be see</w:t>
      </w:r>
      <w:r w:rsidR="00216255">
        <w:t>n by</w:t>
      </w:r>
      <w:r>
        <w:t xml:space="preserve"> examining only a </w:t>
      </w:r>
      <w:r w:rsidR="00216255">
        <w:t xml:space="preserve">small </w:t>
      </w:r>
      <w:r>
        <w:t xml:space="preserve">subset of the validation data </w:t>
      </w:r>
      <w:r w:rsidR="00F17E1A">
        <w:t xml:space="preserve">shown </w:t>
      </w:r>
      <w:r>
        <w:t>in Figure 8.</w:t>
      </w:r>
    </w:p>
    <w:p w14:paraId="093818B2" w14:textId="72B37928" w:rsidR="00FC2A3B" w:rsidRPr="00216255" w:rsidRDefault="00FC2A3B" w:rsidP="00216255">
      <w:pPr>
        <w:jc w:val="center"/>
        <w:rPr>
          <w:b/>
          <w:bCs/>
        </w:rPr>
      </w:pPr>
      <w:r w:rsidRPr="00216255">
        <w:rPr>
          <w:b/>
          <w:bCs/>
          <w:noProof/>
        </w:rPr>
        <w:lastRenderedPageBreak/>
        <w:drawing>
          <wp:anchor distT="0" distB="0" distL="114300" distR="114300" simplePos="0" relativeHeight="251667456" behindDoc="0" locked="0" layoutInCell="1" allowOverlap="1" wp14:anchorId="42535653" wp14:editId="57DA4771">
            <wp:simplePos x="0" y="0"/>
            <wp:positionH relativeFrom="column">
              <wp:posOffset>1315720</wp:posOffset>
            </wp:positionH>
            <wp:positionV relativeFrom="paragraph">
              <wp:posOffset>-3175</wp:posOffset>
            </wp:positionV>
            <wp:extent cx="3311958" cy="2524125"/>
            <wp:effectExtent l="19050" t="19050" r="22225" b="9525"/>
            <wp:wrapTopAndBottom/>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1958" cy="25241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216255" w:rsidRPr="00216255">
        <w:rPr>
          <w:b/>
          <w:bCs/>
        </w:rPr>
        <w:t>Figure 8</w:t>
      </w:r>
    </w:p>
    <w:p w14:paraId="6464701D" w14:textId="7BE0D1CF" w:rsidR="00FC2A3B" w:rsidRPr="008B58F3" w:rsidRDefault="0022244D" w:rsidP="00786F89">
      <w:r>
        <w:t xml:space="preserve">In </w:t>
      </w:r>
      <w:r w:rsidR="00216255">
        <w:t xml:space="preserve">Figure 8 </w:t>
      </w:r>
      <w:r>
        <w:t xml:space="preserve">the model </w:t>
      </w:r>
      <w:r w:rsidR="00216255">
        <w:t xml:space="preserve">appears to be simply reacting rather than predicting.  This is apparent because the model will predict the oscillation a stock makes almost immediately after the oscillation occurs.  This indicates that the model while highly sensitive, </w:t>
      </w:r>
      <w:r w:rsidR="00F17E1A">
        <w:t xml:space="preserve">is </w:t>
      </w:r>
      <w:r w:rsidR="00216255">
        <w:t>likely not picking up any underlying trend</w:t>
      </w:r>
      <w:r>
        <w:t xml:space="preserve"> and is simply </w:t>
      </w:r>
      <w:r w:rsidR="000A5B3B">
        <w:t>reacting</w:t>
      </w:r>
      <w:r w:rsidR="00216255">
        <w:t>.  Again, this is not entirely surprising since the argument can be made that model is simply predicting the noise in the stock price.</w:t>
      </w:r>
    </w:p>
    <w:p w14:paraId="2A770E7D" w14:textId="1B35BA7B" w:rsidR="00D47767" w:rsidRDefault="00D47767" w:rsidP="00D47767">
      <w:pPr>
        <w:pStyle w:val="Heading1"/>
      </w:pPr>
      <w:bookmarkStart w:id="6" w:name="_Toc57656722"/>
      <w:r>
        <w:t>Results</w:t>
      </w:r>
      <w:bookmarkEnd w:id="6"/>
    </w:p>
    <w:p w14:paraId="31ED632D" w14:textId="2C64B19E" w:rsidR="00E44B03" w:rsidRDefault="00E44B03" w:rsidP="00551BA0">
      <w:r>
        <w:tab/>
        <w:t xml:space="preserve">The model as tuned above was applied to the other Companies discussed in the Data section.  The results were albeit less impressive than when applied to Forward Industries.  The results are displayed in Figure </w:t>
      </w:r>
      <w:r w:rsidR="00F17E1A">
        <w:t>9</w:t>
      </w:r>
      <w:r>
        <w:t>.</w:t>
      </w:r>
    </w:p>
    <w:tbl>
      <w:tblPr>
        <w:tblStyle w:val="TableGrid"/>
        <w:tblW w:w="0" w:type="auto"/>
        <w:jc w:val="center"/>
        <w:tblLook w:val="04A0" w:firstRow="1" w:lastRow="0" w:firstColumn="1" w:lastColumn="0" w:noHBand="0" w:noVBand="1"/>
      </w:tblPr>
      <w:tblGrid>
        <w:gridCol w:w="1678"/>
        <w:gridCol w:w="1035"/>
      </w:tblGrid>
      <w:tr w:rsidR="00E44B03" w14:paraId="02B5FFD3" w14:textId="77777777" w:rsidTr="001063AC">
        <w:trPr>
          <w:jc w:val="center"/>
        </w:trPr>
        <w:tc>
          <w:tcPr>
            <w:tcW w:w="0" w:type="auto"/>
          </w:tcPr>
          <w:p w14:paraId="303DB1FE" w14:textId="4662684E" w:rsidR="00E44B03" w:rsidRPr="001063AC" w:rsidRDefault="00E44B03" w:rsidP="001063AC">
            <w:pPr>
              <w:jc w:val="center"/>
              <w:rPr>
                <w:b/>
                <w:bCs/>
              </w:rPr>
            </w:pPr>
            <w:r w:rsidRPr="001063AC">
              <w:rPr>
                <w:b/>
                <w:bCs/>
              </w:rPr>
              <w:t>Company</w:t>
            </w:r>
          </w:p>
        </w:tc>
        <w:tc>
          <w:tcPr>
            <w:tcW w:w="0" w:type="auto"/>
          </w:tcPr>
          <w:p w14:paraId="49E21E6C" w14:textId="184CEBF0" w:rsidR="00E44B03" w:rsidRPr="001063AC" w:rsidRDefault="00E44B03" w:rsidP="001063AC">
            <w:pPr>
              <w:jc w:val="center"/>
              <w:rPr>
                <w:b/>
                <w:bCs/>
              </w:rPr>
            </w:pPr>
            <w:r w:rsidRPr="001063AC">
              <w:rPr>
                <w:b/>
                <w:bCs/>
              </w:rPr>
              <w:t>Accuracy</w:t>
            </w:r>
          </w:p>
        </w:tc>
      </w:tr>
      <w:tr w:rsidR="00E44B03" w14:paraId="4F6E103D" w14:textId="77777777" w:rsidTr="001063AC">
        <w:trPr>
          <w:jc w:val="center"/>
        </w:trPr>
        <w:tc>
          <w:tcPr>
            <w:tcW w:w="0" w:type="auto"/>
          </w:tcPr>
          <w:p w14:paraId="1B23F0B6" w14:textId="5B0049A9" w:rsidR="00E44B03" w:rsidRDefault="00E44B03" w:rsidP="001063AC">
            <w:pPr>
              <w:jc w:val="center"/>
            </w:pPr>
            <w:r>
              <w:t>Bank of America</w:t>
            </w:r>
          </w:p>
        </w:tc>
        <w:tc>
          <w:tcPr>
            <w:tcW w:w="0" w:type="auto"/>
          </w:tcPr>
          <w:p w14:paraId="4CD62C4B" w14:textId="3BC0ECE4" w:rsidR="00E44B03" w:rsidRDefault="00E44B03" w:rsidP="001063AC">
            <w:pPr>
              <w:jc w:val="center"/>
            </w:pPr>
            <w:r>
              <w:t>%53</w:t>
            </w:r>
          </w:p>
        </w:tc>
      </w:tr>
      <w:tr w:rsidR="00E44B03" w14:paraId="280AE354" w14:textId="77777777" w:rsidTr="001063AC">
        <w:trPr>
          <w:jc w:val="center"/>
        </w:trPr>
        <w:tc>
          <w:tcPr>
            <w:tcW w:w="0" w:type="auto"/>
          </w:tcPr>
          <w:p w14:paraId="4C71C994" w14:textId="1D447979" w:rsidR="00E44B03" w:rsidRDefault="00E44B03" w:rsidP="001063AC">
            <w:pPr>
              <w:jc w:val="center"/>
            </w:pPr>
            <w:r>
              <w:t>Exxon</w:t>
            </w:r>
          </w:p>
        </w:tc>
        <w:tc>
          <w:tcPr>
            <w:tcW w:w="0" w:type="auto"/>
          </w:tcPr>
          <w:p w14:paraId="444F0F4D" w14:textId="7C48F904" w:rsidR="00E44B03" w:rsidRDefault="00E44B03" w:rsidP="001063AC">
            <w:pPr>
              <w:jc w:val="center"/>
            </w:pPr>
            <w:r>
              <w:t>%53</w:t>
            </w:r>
          </w:p>
        </w:tc>
      </w:tr>
      <w:tr w:rsidR="00E44B03" w14:paraId="0A6E3F87" w14:textId="77777777" w:rsidTr="001063AC">
        <w:trPr>
          <w:jc w:val="center"/>
        </w:trPr>
        <w:tc>
          <w:tcPr>
            <w:tcW w:w="0" w:type="auto"/>
          </w:tcPr>
          <w:p w14:paraId="44BFC5A3" w14:textId="1600E292" w:rsidR="00E44B03" w:rsidRDefault="00E44B03" w:rsidP="001063AC">
            <w:pPr>
              <w:jc w:val="center"/>
            </w:pPr>
            <w:r>
              <w:t>Ford</w:t>
            </w:r>
          </w:p>
        </w:tc>
        <w:tc>
          <w:tcPr>
            <w:tcW w:w="0" w:type="auto"/>
          </w:tcPr>
          <w:p w14:paraId="0C0DD9EE" w14:textId="17024923" w:rsidR="00E44B03" w:rsidRDefault="00A1165D" w:rsidP="001063AC">
            <w:pPr>
              <w:jc w:val="center"/>
            </w:pPr>
            <w:r>
              <w:t>%53</w:t>
            </w:r>
          </w:p>
        </w:tc>
      </w:tr>
      <w:tr w:rsidR="00E44B03" w14:paraId="08045C5B" w14:textId="77777777" w:rsidTr="001063AC">
        <w:trPr>
          <w:jc w:val="center"/>
        </w:trPr>
        <w:tc>
          <w:tcPr>
            <w:tcW w:w="0" w:type="auto"/>
          </w:tcPr>
          <w:p w14:paraId="4287DD22" w14:textId="1FB81EE5" w:rsidR="00E44B03" w:rsidRDefault="00A1165D" w:rsidP="001063AC">
            <w:pPr>
              <w:jc w:val="center"/>
            </w:pPr>
            <w:r>
              <w:t>Nordstrom</w:t>
            </w:r>
          </w:p>
        </w:tc>
        <w:tc>
          <w:tcPr>
            <w:tcW w:w="0" w:type="auto"/>
          </w:tcPr>
          <w:p w14:paraId="713B38F1" w14:textId="75C7F26E" w:rsidR="00E44B03" w:rsidRDefault="00A1165D" w:rsidP="001063AC">
            <w:pPr>
              <w:jc w:val="center"/>
            </w:pPr>
            <w:r>
              <w:t>%55</w:t>
            </w:r>
          </w:p>
        </w:tc>
      </w:tr>
    </w:tbl>
    <w:p w14:paraId="3E535C72" w14:textId="22B9AA00" w:rsidR="00E44B03" w:rsidRPr="001063AC" w:rsidRDefault="001063AC" w:rsidP="001063AC">
      <w:pPr>
        <w:jc w:val="center"/>
        <w:rPr>
          <w:b/>
          <w:bCs/>
        </w:rPr>
      </w:pPr>
      <w:r w:rsidRPr="001063AC">
        <w:rPr>
          <w:b/>
          <w:bCs/>
        </w:rPr>
        <w:t xml:space="preserve">Figure </w:t>
      </w:r>
      <w:r w:rsidR="00F17E1A">
        <w:rPr>
          <w:b/>
          <w:bCs/>
        </w:rPr>
        <w:t>9</w:t>
      </w:r>
    </w:p>
    <w:p w14:paraId="3FE26B49" w14:textId="2E1D6FD9" w:rsidR="001063AC" w:rsidRDefault="001063AC" w:rsidP="00551BA0">
      <w:r>
        <w:t>The results appear to be little better than guessing.  This is not entirely surprising given the complexity of predicting stock prices and the model was tuned specifically for Forward Industries.  Furthermore, this also potentially answers one of the original object</w:t>
      </w:r>
      <w:r w:rsidR="00F17E1A">
        <w:t>ive</w:t>
      </w:r>
      <w:r>
        <w:t xml:space="preserve">s that was to ascertain if a model tuned to </w:t>
      </w:r>
      <w:r w:rsidR="00F17E1A">
        <w:t>one</w:t>
      </w:r>
      <w:r>
        <w:t xml:space="preserve"> company could be applied to others.  It appears this is not the case.  The reader may also notice that results for Pepsi are not listed in Figure </w:t>
      </w:r>
      <w:r w:rsidR="00F17E1A">
        <w:t>9</w:t>
      </w:r>
      <w:r>
        <w:t xml:space="preserve">.  This is because the results in this case were useless and no further investigation was needed.  </w:t>
      </w:r>
      <w:r w:rsidR="0022244D">
        <w:t>To prove this, a</w:t>
      </w:r>
      <w:r>
        <w:t xml:space="preserve"> plot of the predicted values and the truth for Pepsi is shown in Figure </w:t>
      </w:r>
      <w:r w:rsidR="00DB757E">
        <w:t>10</w:t>
      </w:r>
      <w:r>
        <w:t>.</w:t>
      </w:r>
    </w:p>
    <w:p w14:paraId="7EDD0A17" w14:textId="279D9267" w:rsidR="00E44B03" w:rsidRDefault="001063AC" w:rsidP="001063AC">
      <w:pPr>
        <w:jc w:val="center"/>
        <w:rPr>
          <w:b/>
          <w:bCs/>
        </w:rPr>
      </w:pPr>
      <w:r w:rsidRPr="001063AC">
        <w:rPr>
          <w:b/>
          <w:bCs/>
          <w:noProof/>
        </w:rPr>
        <w:lastRenderedPageBreak/>
        <w:drawing>
          <wp:anchor distT="0" distB="0" distL="114300" distR="114300" simplePos="0" relativeHeight="251664384" behindDoc="0" locked="0" layoutInCell="1" allowOverlap="1" wp14:anchorId="1388CE23" wp14:editId="398E10C7">
            <wp:simplePos x="0" y="0"/>
            <wp:positionH relativeFrom="column">
              <wp:posOffset>1200785</wp:posOffset>
            </wp:positionH>
            <wp:positionV relativeFrom="paragraph">
              <wp:posOffset>22860</wp:posOffset>
            </wp:positionV>
            <wp:extent cx="3542030" cy="2879725"/>
            <wp:effectExtent l="19050" t="19050" r="20320" b="15875"/>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2030" cy="28797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1063AC">
        <w:rPr>
          <w:b/>
          <w:bCs/>
        </w:rPr>
        <w:t xml:space="preserve">Figure </w:t>
      </w:r>
      <w:r w:rsidR="00DB757E">
        <w:rPr>
          <w:b/>
          <w:bCs/>
        </w:rPr>
        <w:t>10</w:t>
      </w:r>
    </w:p>
    <w:p w14:paraId="343643E9" w14:textId="6745992B" w:rsidR="005D7F81" w:rsidRPr="005D7F81" w:rsidRDefault="005D7F81" w:rsidP="005D7F81">
      <w:r>
        <w:t xml:space="preserve">We can see that the model fails to predict with any accuracy on the validation data.  This is because it is attempting to predict values that </w:t>
      </w:r>
      <w:r w:rsidR="00F17E1A">
        <w:t>it has</w:t>
      </w:r>
      <w:r>
        <w:t xml:space="preserve"> never seen before.  The stock price of Pepsi continued to rise past the separation date between the training and validation data.  Thus, the model was not trained on stock prices</w:t>
      </w:r>
      <w:r w:rsidR="00F17E1A">
        <w:t xml:space="preserve"> with these values</w:t>
      </w:r>
      <w:r>
        <w:t xml:space="preserve">.  This also reveals a significant limitation of the model.  It is unable to predict </w:t>
      </w:r>
      <w:r w:rsidR="00F17E1A">
        <w:t xml:space="preserve">stock prices </w:t>
      </w:r>
      <w:r>
        <w:t>when the stock price of a company reaches new heights or new lows.</w:t>
      </w:r>
      <w:r w:rsidR="00B76585">
        <w:t xml:space="preserve">  This is also why as mentioned in the Data section why companies were limited to those with stable stock prices.</w:t>
      </w:r>
    </w:p>
    <w:p w14:paraId="5108649B" w14:textId="1A36D0A0" w:rsidR="00DB757E" w:rsidRDefault="00653596" w:rsidP="00F17E1A">
      <w:r>
        <w:tab/>
      </w:r>
      <w:r w:rsidR="005D7F81">
        <w:t>While the results of our model appear to be little more than guessing when applied to arbitrary companies, t</w:t>
      </w:r>
      <w:r w:rsidR="00EF30BF">
        <w:t xml:space="preserve">he most important way to assess the model is to </w:t>
      </w:r>
      <w:r w:rsidR="00F17E1A">
        <w:t xml:space="preserve">gauge </w:t>
      </w:r>
      <w:r w:rsidR="00EF30BF">
        <w:t>its performance with respect</w:t>
      </w:r>
      <w:r w:rsidR="00F17E1A">
        <w:t xml:space="preserve"> generating profits</w:t>
      </w:r>
      <w:r w:rsidR="00EF30BF">
        <w:t xml:space="preserve">.  To do </w:t>
      </w:r>
      <w:r w:rsidR="00F17E1A">
        <w:t>this</w:t>
      </w:r>
      <w:r w:rsidR="00EF30BF">
        <w:t xml:space="preserve">, </w:t>
      </w:r>
      <w:r w:rsidR="005D7F81">
        <w:t>a</w:t>
      </w:r>
      <w:r w:rsidR="00EF30BF">
        <w:t xml:space="preserve"> simulation was created</w:t>
      </w:r>
      <w:r w:rsidR="00F17E1A">
        <w:t xml:space="preserve"> according to the methodology that if the predicted opening price is greater than the current opening price, we will buy stock </w:t>
      </w:r>
      <w:r w:rsidR="0022244D">
        <w:t xml:space="preserve">otherwise </w:t>
      </w:r>
      <w:r w:rsidR="00F17E1A">
        <w:t>we will sell.</w:t>
      </w:r>
      <w:r w:rsidR="00911316">
        <w:t xml:space="preserve">  </w:t>
      </w:r>
      <w:r w:rsidR="00F17E1A">
        <w:t>Furthermore</w:t>
      </w:r>
      <w:r w:rsidR="0017391B">
        <w:t>, b</w:t>
      </w:r>
      <w:r w:rsidR="00EF30BF">
        <w:t xml:space="preserve">ecause more than one stock is now being considered </w:t>
      </w:r>
      <w:r w:rsidR="00F17E1A">
        <w:t xml:space="preserve">an </w:t>
      </w:r>
      <w:r w:rsidR="00EF30BF">
        <w:t xml:space="preserve">optimization model has been imbedded into the </w:t>
      </w:r>
      <w:r w:rsidR="0051616E">
        <w:t>simulation</w:t>
      </w:r>
      <w:r w:rsidR="00EF30BF">
        <w:t xml:space="preserve"> to</w:t>
      </w:r>
      <w:r w:rsidR="00F17E1A">
        <w:t xml:space="preserve"> select which and how many shares of each company we should buy according to our expected profits and three additional parameter</w:t>
      </w:r>
      <w:r w:rsidR="00DB757E">
        <w:t>s</w:t>
      </w:r>
      <w:r w:rsidR="00F17E1A">
        <w:t xml:space="preserve">.  </w:t>
      </w:r>
      <w:r w:rsidR="00EF30BF">
        <w:t>Th</w:t>
      </w:r>
      <w:r w:rsidR="0051616E">
        <w:t>ese</w:t>
      </w:r>
      <w:r w:rsidR="00EF30BF">
        <w:t xml:space="preserve"> parameters</w:t>
      </w:r>
      <w:r w:rsidR="0017391B">
        <w:t xml:space="preserve"> </w:t>
      </w:r>
      <w:r w:rsidR="00EF30BF">
        <w:t>are</w:t>
      </w:r>
      <w:r w:rsidR="0051616E">
        <w:t xml:space="preserve"> the</w:t>
      </w:r>
      <w:r w:rsidR="00EF30BF">
        <w:t xml:space="preserve"> </w:t>
      </w:r>
      <w:r w:rsidR="00DB757E">
        <w:t>companies</w:t>
      </w:r>
      <w:r w:rsidR="0022244D">
        <w:t xml:space="preserve"> and </w:t>
      </w:r>
      <w:r w:rsidR="00F17E1A">
        <w:t>range of dates</w:t>
      </w:r>
      <w:r w:rsidR="0022244D">
        <w:t xml:space="preserve"> being considered</w:t>
      </w:r>
      <w:r w:rsidR="00F17E1A">
        <w:t xml:space="preserve">, </w:t>
      </w:r>
      <w:r w:rsidR="0022244D">
        <w:t xml:space="preserve">the </w:t>
      </w:r>
      <w:r w:rsidR="00F17E1A">
        <w:t>initial investment, and the risk</w:t>
      </w:r>
      <w:r w:rsidR="00EF30BF">
        <w:t xml:space="preserve"> we </w:t>
      </w:r>
      <w:r w:rsidR="00551BA0">
        <w:t xml:space="preserve">are </w:t>
      </w:r>
      <w:r w:rsidR="00EF30BF">
        <w:t xml:space="preserve">considering </w:t>
      </w:r>
      <w:r w:rsidR="00F17E1A">
        <w:t xml:space="preserve">in </w:t>
      </w:r>
      <w:r w:rsidR="00DB757E">
        <w:t xml:space="preserve">the </w:t>
      </w:r>
      <w:r w:rsidR="00EF30BF">
        <w:t>simulation</w:t>
      </w:r>
      <w:r w:rsidR="00F17E1A">
        <w:t>.</w:t>
      </w:r>
      <w:r w:rsidR="00DB757E">
        <w:t xml:space="preserve">  While the affects of the three initial parameters are obvious, the fourth is not.  The risk parameter sets the proportion of the money we can spend on a single stock at a time.  The theory behind this is that placing </w:t>
      </w:r>
      <w:proofErr w:type="gramStart"/>
      <w:r w:rsidR="00DB757E">
        <w:t>all</w:t>
      </w:r>
      <w:r w:rsidR="0022244D">
        <w:t xml:space="preserve"> of</w:t>
      </w:r>
      <w:proofErr w:type="gramEnd"/>
      <w:r w:rsidR="00DB757E">
        <w:t xml:space="preserve"> our available money </w:t>
      </w:r>
      <w:r w:rsidR="0022244D">
        <w:t xml:space="preserve">on one stock </w:t>
      </w:r>
      <w:r w:rsidR="00DB757E">
        <w:t>can be a risky investment.  Thus, this parameter forces the optimization model to diversify at the expense of potentially maximizing profits.</w:t>
      </w:r>
    </w:p>
    <w:p w14:paraId="4C123078" w14:textId="14AEE04C" w:rsidR="00911316" w:rsidRDefault="00911316" w:rsidP="00F17E1A">
      <w:r>
        <w:tab/>
        <w:t xml:space="preserve">Note, </w:t>
      </w:r>
      <w:r w:rsidR="00261257">
        <w:t>in the</w:t>
      </w:r>
      <w:r>
        <w:t xml:space="preserve"> simulation it is always assumed that stocks can be bought or sold at the current opening price.  Furthermore, due to the content of this course the optimization model will not be elaborated on here.  However, the model is briefly </w:t>
      </w:r>
      <w:r w:rsidR="00261257">
        <w:t>stated</w:t>
      </w:r>
      <w:r>
        <w:t xml:space="preserve"> in the comments in the optimizer function in “project_functions/dashboard_functions.py”.</w:t>
      </w:r>
    </w:p>
    <w:p w14:paraId="741C5130" w14:textId="4AE01A52" w:rsidR="005D7F81" w:rsidRDefault="005D7F81" w:rsidP="00551BA0">
      <w:r>
        <w:tab/>
        <w:t xml:space="preserve">Now, </w:t>
      </w:r>
      <w:r w:rsidR="00DB757E">
        <w:t>let us</w:t>
      </w:r>
      <w:r>
        <w:t xml:space="preserve"> examine the results of the application of the model to Forward Industries</w:t>
      </w:r>
      <w:r w:rsidR="00653596">
        <w:t xml:space="preserve"> created using the simulation</w:t>
      </w:r>
      <w:r>
        <w:t>.   Beginning with an initial investment of $1000 and a risk value of 1, the cumulative profit over time for Forward Industries is shown in Figure 1</w:t>
      </w:r>
      <w:r w:rsidR="00DB757E">
        <w:t>1</w:t>
      </w:r>
      <w:r>
        <w:t>.</w:t>
      </w:r>
    </w:p>
    <w:p w14:paraId="50B2ADA3" w14:textId="00E83E35" w:rsidR="005D7F81" w:rsidRPr="005D7F81" w:rsidRDefault="000A5B3B" w:rsidP="000A5B3B">
      <w:pPr>
        <w:jc w:val="center"/>
        <w:rPr>
          <w:b/>
          <w:bCs/>
        </w:rPr>
      </w:pPr>
      <w:r>
        <w:rPr>
          <w:b/>
          <w:bCs/>
          <w:noProof/>
        </w:rPr>
        <w:lastRenderedPageBreak/>
        <w:drawing>
          <wp:anchor distT="0" distB="0" distL="114300" distR="114300" simplePos="0" relativeHeight="251669504" behindDoc="0" locked="0" layoutInCell="1" allowOverlap="1" wp14:anchorId="402DBB5F" wp14:editId="0998CACB">
            <wp:simplePos x="0" y="0"/>
            <wp:positionH relativeFrom="margin">
              <wp:align>center</wp:align>
            </wp:positionH>
            <wp:positionV relativeFrom="paragraph">
              <wp:posOffset>0</wp:posOffset>
            </wp:positionV>
            <wp:extent cx="4991100" cy="2997859"/>
            <wp:effectExtent l="19050" t="19050" r="19050" b="12065"/>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1100" cy="2997859"/>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5D7F81" w:rsidRPr="005D7F81">
        <w:rPr>
          <w:b/>
          <w:bCs/>
        </w:rPr>
        <w:t>Figure 1</w:t>
      </w:r>
      <w:r w:rsidR="00DB757E">
        <w:rPr>
          <w:b/>
          <w:bCs/>
        </w:rPr>
        <w:t>1</w:t>
      </w:r>
    </w:p>
    <w:p w14:paraId="00650C43" w14:textId="59440FAC" w:rsidR="005D7F81" w:rsidRDefault="00653596" w:rsidP="00551BA0">
      <w:r>
        <w:t>The results are excellent!  Over two years, we made a total profit of $11 418.76</w:t>
      </w:r>
      <w:r w:rsidR="00DB757E">
        <w:t xml:space="preserve">.  </w:t>
      </w:r>
      <w:r>
        <w:t xml:space="preserve"> </w:t>
      </w:r>
      <w:r w:rsidR="00DB757E">
        <w:t>T</w:t>
      </w:r>
      <w:r>
        <w:t>his is over eleven times the initial investment</w:t>
      </w:r>
      <w:r w:rsidR="00DB757E">
        <w:t>!</w:t>
      </w:r>
      <w:r>
        <w:t xml:space="preserve">  It should be noted that approximately $3000 of the total profit came from a single, highly profitable trade.  However, even if this is taken out of the total profit our predictions appear to be highly profitable.</w:t>
      </w:r>
    </w:p>
    <w:p w14:paraId="2E620B98" w14:textId="533FB5FD" w:rsidR="00911316" w:rsidRDefault="00DB757E" w:rsidP="00911316">
      <w:r>
        <w:t>However</w:t>
      </w:r>
      <w:r w:rsidR="00653596">
        <w:t>, if we apply the simulation to all the companies</w:t>
      </w:r>
      <w:r w:rsidR="0022244D">
        <w:t xml:space="preserve"> the results are not as appealing.</w:t>
      </w:r>
      <w:r w:rsidR="00653596">
        <w:t xml:space="preserve"> </w:t>
      </w:r>
      <w:r w:rsidR="0022244D">
        <w:t xml:space="preserve"> U</w:t>
      </w:r>
      <w:r w:rsidR="00653596">
        <w:t>sing an initial investment of $1000 and a risk value of 1, the cumulative profits over time are shown in Figure 1</w:t>
      </w:r>
      <w:r>
        <w:t>2</w:t>
      </w:r>
      <w:r w:rsidR="00653596">
        <w:t>.</w:t>
      </w:r>
    </w:p>
    <w:p w14:paraId="61693579" w14:textId="291880AE" w:rsidR="00653596" w:rsidRDefault="000A5B3B" w:rsidP="000A5B3B">
      <w:pPr>
        <w:jc w:val="center"/>
        <w:rPr>
          <w:b/>
          <w:bCs/>
        </w:rPr>
      </w:pPr>
      <w:r>
        <w:rPr>
          <w:b/>
          <w:bCs/>
          <w:noProof/>
        </w:rPr>
        <w:drawing>
          <wp:anchor distT="0" distB="0" distL="114300" distR="114300" simplePos="0" relativeHeight="251668480" behindDoc="0" locked="0" layoutInCell="1" allowOverlap="1" wp14:anchorId="6A01FBE8" wp14:editId="3145D910">
            <wp:simplePos x="0" y="0"/>
            <wp:positionH relativeFrom="margin">
              <wp:align>center</wp:align>
            </wp:positionH>
            <wp:positionV relativeFrom="paragraph">
              <wp:posOffset>16510</wp:posOffset>
            </wp:positionV>
            <wp:extent cx="4943475" cy="2872074"/>
            <wp:effectExtent l="19050" t="19050" r="9525" b="2413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43475" cy="2872074"/>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653596" w:rsidRPr="00653596">
        <w:rPr>
          <w:b/>
          <w:bCs/>
        </w:rPr>
        <w:t>Figure 1</w:t>
      </w:r>
      <w:r w:rsidR="00DB757E">
        <w:rPr>
          <w:b/>
          <w:bCs/>
        </w:rPr>
        <w:t>2</w:t>
      </w:r>
    </w:p>
    <w:p w14:paraId="75997C18" w14:textId="4E35825A" w:rsidR="00653596" w:rsidRPr="00653596" w:rsidRDefault="00DB757E" w:rsidP="00653596">
      <w:r>
        <w:lastRenderedPageBreak/>
        <w:t>Clearly, t</w:t>
      </w:r>
      <w:r w:rsidR="00653596">
        <w:t>he results are far less profitable</w:t>
      </w:r>
      <w:r w:rsidR="00205426">
        <w:t xml:space="preserve"> with a total profit of $70.87.  In fact, once any combination of stocks are introduced into the simulation other than Forward Industries, the profits decrease significantly.  This is almost certainly due to </w:t>
      </w:r>
      <w:r>
        <w:t xml:space="preserve">the </w:t>
      </w:r>
      <w:r w:rsidR="006F0AD7">
        <w:t xml:space="preserve">decrease </w:t>
      </w:r>
      <w:r w:rsidR="005B0294">
        <w:t>in</w:t>
      </w:r>
      <w:r>
        <w:t xml:space="preserve"> model accuracy for these </w:t>
      </w:r>
      <w:r w:rsidR="00911316">
        <w:t>companies</w:t>
      </w:r>
      <w:r w:rsidR="006F0AD7">
        <w:t>.</w:t>
      </w:r>
      <w:r w:rsidR="000E1344">
        <w:t xml:space="preserve">  </w:t>
      </w:r>
    </w:p>
    <w:p w14:paraId="1013D378" w14:textId="7F88EDCB" w:rsidR="00D47767" w:rsidRDefault="00D47767" w:rsidP="00D47767">
      <w:pPr>
        <w:pStyle w:val="Heading1"/>
      </w:pPr>
      <w:bookmarkStart w:id="7" w:name="_Toc57656723"/>
      <w:r>
        <w:t>Limitations &amp; Next Steps</w:t>
      </w:r>
      <w:bookmarkEnd w:id="7"/>
    </w:p>
    <w:p w14:paraId="43178CE4" w14:textId="5A6ED10E" w:rsidR="000E1344" w:rsidRDefault="0075517D" w:rsidP="000E1344">
      <w:r>
        <w:tab/>
      </w:r>
      <w:r w:rsidR="000E1344">
        <w:t>Overall, the model combined with the simulation produced intriguing results.  A profit of over $11 000 certainly warrants additional investigations.  However, the results must be taken with caution.  This is because two highly influential factors were not accounted for</w:t>
      </w:r>
      <w:r w:rsidR="00D132B2">
        <w:t xml:space="preserve"> in the simulation</w:t>
      </w:r>
      <w:r w:rsidR="000E1344">
        <w:t>.</w:t>
      </w:r>
      <w:r>
        <w:t xml:space="preserve">  The first </w:t>
      </w:r>
      <w:r w:rsidR="00D132B2">
        <w:t>is that it</w:t>
      </w:r>
      <w:r>
        <w:t xml:space="preserve"> was always assumed stocks could be sold.  That is, there was someone willing to buy the stock.  This may be</w:t>
      </w:r>
      <w:r w:rsidR="00D132B2">
        <w:t xml:space="preserve"> </w:t>
      </w:r>
      <w:r>
        <w:t xml:space="preserve">negligible as the stocks for all companies used are all traded on daily with a high degree of frequency.  The second, and likely far more important is time.  To be succinct, it is always assumed that </w:t>
      </w:r>
      <w:r w:rsidR="0015467E">
        <w:t xml:space="preserve">stocks </w:t>
      </w:r>
      <w:r>
        <w:t xml:space="preserve">can be bought and sold at the opening price.  This is not actually the case.  In real life, the moment the market opens the stock prices will begin to change and thus the time it takes to make an actual trade is not accounted for.  This time could be only a second or two, but depending on internet speed, potential buyers, etc. it may take longer.  Unfortunately, the only true way to accurately assess </w:t>
      </w:r>
      <w:r w:rsidR="0015467E">
        <w:t xml:space="preserve">the effects of </w:t>
      </w:r>
      <w:r>
        <w:t xml:space="preserve">this is to further develop this project into an actual stock trading bot that makes actual trades.  However, this is clearly far outside the scope of this project.  Although, I will certainly admit if I had </w:t>
      </w:r>
      <w:r w:rsidR="00FC2A3B">
        <w:t xml:space="preserve">unlimited amounts of </w:t>
      </w:r>
      <w:r w:rsidR="00D132B2">
        <w:t>time,</w:t>
      </w:r>
      <w:r w:rsidR="00FC2A3B">
        <w:t xml:space="preserve"> I would aim to achieve this.</w:t>
      </w:r>
    </w:p>
    <w:p w14:paraId="79EB0EF2" w14:textId="72769CC0" w:rsidR="000E1344" w:rsidRDefault="0075517D" w:rsidP="000E1344">
      <w:r>
        <w:tab/>
      </w:r>
      <w:r w:rsidR="00FC2A3B">
        <w:t>While the results of predicting the opening stock price for Forward Industries appear to produce very good results,</w:t>
      </w:r>
      <w:r w:rsidR="00D132B2">
        <w:t xml:space="preserve"> the results of the model applied to other companies were far less spectacular</w:t>
      </w:r>
      <w:r w:rsidR="00FC2A3B">
        <w:t xml:space="preserve">.  To this end, given additional time I would fine tune the model to each company.  Furthermore, it would also be very interesting to ascertain if there is a minimum degree of accuracy needed to see a </w:t>
      </w:r>
      <w:r w:rsidR="00D132B2">
        <w:t>worthwhile</w:t>
      </w:r>
      <w:r w:rsidR="00FC2A3B">
        <w:t xml:space="preserve"> amount of profit.  For instance, is it necessary to achieve an accuracy of at least</w:t>
      </w:r>
      <w:r w:rsidR="00216255">
        <w:t xml:space="preserve"> 60 percent</w:t>
      </w:r>
      <w:r w:rsidR="00FC2A3B">
        <w:t xml:space="preserve"> to see lots of growth in the cumulative profits</w:t>
      </w:r>
      <w:r w:rsidR="00216255">
        <w:t>?</w:t>
      </w:r>
    </w:p>
    <w:p w14:paraId="42E1EC85" w14:textId="39CF5A31" w:rsidR="00F71DDF" w:rsidRDefault="00216255" w:rsidP="00216255">
      <w:pPr>
        <w:pStyle w:val="Heading1"/>
      </w:pPr>
      <w:bookmarkStart w:id="8" w:name="_Toc57656724"/>
      <w:r>
        <w:t>Project Experience Summary</w:t>
      </w:r>
      <w:bookmarkEnd w:id="8"/>
    </w:p>
    <w:p w14:paraId="62C3E1C4" w14:textId="6C4054C6" w:rsidR="00216255" w:rsidRPr="00E82F07" w:rsidRDefault="00216255" w:rsidP="00D132B2">
      <w:pPr>
        <w:ind w:firstLine="720"/>
        <w:rPr>
          <w:rFonts w:cstheme="minorHAnsi"/>
        </w:rPr>
      </w:pPr>
      <w:r w:rsidRPr="00E82F07">
        <w:rPr>
          <w:rFonts w:cstheme="minorHAnsi"/>
        </w:rPr>
        <w:t>In the</w:t>
      </w:r>
      <w:r w:rsidR="00E82F07" w:rsidRPr="00E82F07">
        <w:rPr>
          <w:rFonts w:cstheme="minorHAnsi"/>
        </w:rPr>
        <w:t xml:space="preserve"> final project for the course</w:t>
      </w:r>
      <w:r w:rsidRPr="00E82F07">
        <w:rPr>
          <w:rFonts w:cstheme="minorHAnsi"/>
        </w:rPr>
        <w:t xml:space="preserve"> Computational Data Science I </w:t>
      </w:r>
      <w:r w:rsidR="00E82F07" w:rsidRPr="00E82F07">
        <w:rPr>
          <w:rFonts w:cstheme="minorHAnsi"/>
        </w:rPr>
        <w:t>applied a Long</w:t>
      </w:r>
      <w:r w:rsidR="00E82F07">
        <w:rPr>
          <w:rFonts w:cstheme="minorHAnsi"/>
        </w:rPr>
        <w:t>-</w:t>
      </w:r>
      <w:r w:rsidR="00E82F07" w:rsidRPr="00E82F07">
        <w:rPr>
          <w:rFonts w:cstheme="minorHAnsi"/>
        </w:rPr>
        <w:t>Short</w:t>
      </w:r>
      <w:r w:rsidR="00E82F07">
        <w:rPr>
          <w:rFonts w:cstheme="minorHAnsi"/>
        </w:rPr>
        <w:t>-</w:t>
      </w:r>
      <w:r w:rsidR="00E82F07" w:rsidRPr="00E82F07">
        <w:rPr>
          <w:rFonts w:cstheme="minorHAnsi"/>
        </w:rPr>
        <w:t>Term</w:t>
      </w:r>
      <w:r w:rsidR="00E82F07">
        <w:rPr>
          <w:rFonts w:cstheme="minorHAnsi"/>
        </w:rPr>
        <w:t>-</w:t>
      </w:r>
      <w:r w:rsidR="00E82F07" w:rsidRPr="00E82F07">
        <w:rPr>
          <w:rFonts w:cstheme="minorHAnsi"/>
        </w:rPr>
        <w:t xml:space="preserve">Memory Neural Network that predicts </w:t>
      </w:r>
      <w:r w:rsidR="00D132B2">
        <w:rPr>
          <w:rFonts w:cstheme="minorHAnsi"/>
        </w:rPr>
        <w:t xml:space="preserve">the </w:t>
      </w:r>
      <w:r w:rsidR="00E82F07" w:rsidRPr="00E82F07">
        <w:rPr>
          <w:rFonts w:cstheme="minorHAnsi"/>
        </w:rPr>
        <w:t xml:space="preserve">daily opening </w:t>
      </w:r>
      <w:r w:rsidR="00D132B2">
        <w:rPr>
          <w:rFonts w:cstheme="minorHAnsi"/>
        </w:rPr>
        <w:t xml:space="preserve">stock </w:t>
      </w:r>
      <w:r w:rsidR="00E82F07" w:rsidRPr="00E82F07">
        <w:rPr>
          <w:rFonts w:cstheme="minorHAnsi"/>
        </w:rPr>
        <w:t>price</w:t>
      </w:r>
      <w:r w:rsidR="00D132B2">
        <w:rPr>
          <w:rFonts w:cstheme="minorHAnsi"/>
        </w:rPr>
        <w:t xml:space="preserve"> of various companies</w:t>
      </w:r>
      <w:r w:rsidR="00E82F07" w:rsidRPr="00E82F07">
        <w:rPr>
          <w:rFonts w:cstheme="minorHAnsi"/>
        </w:rPr>
        <w:t>.  The resulting predictions were translated into a simulation with an embedded optimization model to optimize stock trades that returns the expected daily and cumulative profits over time.</w:t>
      </w:r>
      <w:r w:rsidR="00355552">
        <w:rPr>
          <w:rFonts w:cstheme="minorHAnsi"/>
        </w:rPr>
        <w:t xml:space="preserve">  The results of this simulation produced results with the potential to be highly profitable.</w:t>
      </w:r>
    </w:p>
    <w:sectPr w:rsidR="00216255" w:rsidRPr="00E82F0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C0601" w14:textId="77777777" w:rsidR="0041616F" w:rsidRDefault="0041616F">
      <w:pPr>
        <w:spacing w:after="0" w:line="240" w:lineRule="auto"/>
      </w:pPr>
      <w:r>
        <w:separator/>
      </w:r>
    </w:p>
  </w:endnote>
  <w:endnote w:type="continuationSeparator" w:id="0">
    <w:p w14:paraId="32A8C68E" w14:textId="77777777" w:rsidR="0041616F" w:rsidRDefault="0041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EC8F" w14:textId="77777777" w:rsidR="00980632" w:rsidRDefault="0098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E69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C118" w14:textId="77777777" w:rsidR="0041616F" w:rsidRDefault="0041616F">
      <w:pPr>
        <w:spacing w:after="0" w:line="240" w:lineRule="auto"/>
      </w:pPr>
      <w:r>
        <w:separator/>
      </w:r>
    </w:p>
  </w:footnote>
  <w:footnote w:type="continuationSeparator" w:id="0">
    <w:p w14:paraId="32AF2F85" w14:textId="77777777" w:rsidR="0041616F" w:rsidRDefault="00416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0957" w14:textId="77777777" w:rsidR="00980632" w:rsidRDefault="0098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67B9" w14:textId="77777777" w:rsidR="00980632" w:rsidRDefault="00980632">
    <w:pPr>
      <w:pStyle w:val="Header"/>
    </w:pPr>
    <w:r>
      <w:rPr>
        <w:noProof/>
      </w:rPr>
      <w:drawing>
        <wp:anchor distT="0" distB="0" distL="114300" distR="114300" simplePos="0" relativeHeight="2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BBF7" w14:textId="77777777" w:rsidR="00980632" w:rsidRDefault="0098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5"/>
  </w:num>
  <w:num w:numId="4">
    <w:abstractNumId w:val="0"/>
  </w:num>
  <w:num w:numId="5">
    <w:abstractNumId w:val="3"/>
  </w:num>
  <w:num w:numId="6">
    <w:abstractNumId w:val="7"/>
  </w:num>
  <w:num w:numId="7">
    <w:abstractNumId w:val="9"/>
  </w:num>
  <w:num w:numId="8">
    <w:abstractNumId w:val="2"/>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17120"/>
    <w:rsid w:val="000A5B3B"/>
    <w:rsid w:val="000D2A18"/>
    <w:rsid w:val="000E1344"/>
    <w:rsid w:val="001063AC"/>
    <w:rsid w:val="00136A24"/>
    <w:rsid w:val="0015467E"/>
    <w:rsid w:val="0015633F"/>
    <w:rsid w:val="0017391B"/>
    <w:rsid w:val="00205426"/>
    <w:rsid w:val="00216255"/>
    <w:rsid w:val="0022244D"/>
    <w:rsid w:val="00261257"/>
    <w:rsid w:val="0033020D"/>
    <w:rsid w:val="00355552"/>
    <w:rsid w:val="003E10B3"/>
    <w:rsid w:val="003F525D"/>
    <w:rsid w:val="0041616F"/>
    <w:rsid w:val="00434A25"/>
    <w:rsid w:val="00464F8F"/>
    <w:rsid w:val="004A0B49"/>
    <w:rsid w:val="004A4317"/>
    <w:rsid w:val="004B2793"/>
    <w:rsid w:val="0051616E"/>
    <w:rsid w:val="00540D61"/>
    <w:rsid w:val="00551BA0"/>
    <w:rsid w:val="005744E8"/>
    <w:rsid w:val="005B0294"/>
    <w:rsid w:val="005B4509"/>
    <w:rsid w:val="005D7F81"/>
    <w:rsid w:val="00617726"/>
    <w:rsid w:val="00653596"/>
    <w:rsid w:val="00675C36"/>
    <w:rsid w:val="00694400"/>
    <w:rsid w:val="006A70AC"/>
    <w:rsid w:val="006B1F72"/>
    <w:rsid w:val="006F0AD7"/>
    <w:rsid w:val="006F35FB"/>
    <w:rsid w:val="00743852"/>
    <w:rsid w:val="0075517D"/>
    <w:rsid w:val="00786F89"/>
    <w:rsid w:val="007D7AC1"/>
    <w:rsid w:val="008360D9"/>
    <w:rsid w:val="008B58F3"/>
    <w:rsid w:val="00911316"/>
    <w:rsid w:val="00980632"/>
    <w:rsid w:val="00A007D7"/>
    <w:rsid w:val="00A0134B"/>
    <w:rsid w:val="00A10DF4"/>
    <w:rsid w:val="00A1165D"/>
    <w:rsid w:val="00A255DF"/>
    <w:rsid w:val="00A56B16"/>
    <w:rsid w:val="00A657C2"/>
    <w:rsid w:val="00B033AD"/>
    <w:rsid w:val="00B72AEB"/>
    <w:rsid w:val="00B76585"/>
    <w:rsid w:val="00BA37C6"/>
    <w:rsid w:val="00BB6348"/>
    <w:rsid w:val="00C310A5"/>
    <w:rsid w:val="00C3120F"/>
    <w:rsid w:val="00C632BD"/>
    <w:rsid w:val="00C93965"/>
    <w:rsid w:val="00D132B2"/>
    <w:rsid w:val="00D47767"/>
    <w:rsid w:val="00D66894"/>
    <w:rsid w:val="00D90127"/>
    <w:rsid w:val="00DB757E"/>
    <w:rsid w:val="00E32453"/>
    <w:rsid w:val="00E44B03"/>
    <w:rsid w:val="00E82F07"/>
    <w:rsid w:val="00EA3B04"/>
    <w:rsid w:val="00EB1B73"/>
    <w:rsid w:val="00EF30BF"/>
    <w:rsid w:val="00F17E1A"/>
    <w:rsid w:val="00F71DDF"/>
    <w:rsid w:val="00FB35CF"/>
    <w:rsid w:val="00FC2A3B"/>
    <w:rsid w:val="00FE22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5436D5A5-B5EA-43F8-82F6-6A24A800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727F"/>
    <w:pPr>
      <w:keepNext/>
      <w:keepLines/>
      <w:spacing w:before="240" w:after="0"/>
      <w:outlineLvl w:val="0"/>
    </w:pPr>
    <w:rPr>
      <w:rFonts w:asciiTheme="majorHAnsi" w:eastAsiaTheme="majorEastAsia" w:hAnsiTheme="majorHAnsi" w:cstheme="majorBidi"/>
      <w:b/>
      <w:color w:val="C0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C9727F"/>
    <w:rPr>
      <w:rFonts w:asciiTheme="majorHAnsi" w:eastAsiaTheme="majorEastAsia" w:hAnsiTheme="majorHAnsi" w:cstheme="majorBidi"/>
      <w:b/>
      <w:color w:val="C00000"/>
      <w:sz w:val="40"/>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tting-rich-quick-with-machine-learning-and-stock-market-predictions-696802da94f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il-git1.cs.surrey.sfu.ca/avickars/cmpt-353-stock-market-predictor" TargetMode="External"/><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35B5-5D99-4F89-8ADE-7B9BE842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Vickars</dc:creator>
  <dc:description/>
  <cp:lastModifiedBy>Aidan Vickars</cp:lastModifiedBy>
  <cp:revision>29</cp:revision>
  <cp:lastPrinted>2020-12-06T04:03:00Z</cp:lastPrinted>
  <dcterms:created xsi:type="dcterms:W3CDTF">2020-11-27T19:05:00Z</dcterms:created>
  <dcterms:modified xsi:type="dcterms:W3CDTF">2020-12-06T04:04:00Z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