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6B6C5" w14:textId="77777777" w:rsidR="000B3781" w:rsidRDefault="000B3781" w:rsidP="000B3781">
      <w:r>
        <w:t># ABOUT THIS DATA</w:t>
      </w:r>
    </w:p>
    <w:p w14:paraId="736E61E7"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The Hate Crime Statistics Program of the FBI’s Uniform Crime Reporting (UCR) Program collects data regarding criminal offenses that were motivated, in whole or in part, by the offender’s bias against a race, gender, gender identity, religion, disability, sexual orientation, or ethnicity, and were committed against persons, property, or society. Because motivation is subjective, it is sometimes difficult to know with certainty whether a crime resulted from the offender’s bias. Moreover, the presence of bias alone does not necessarily mean that a crime can be considered a hate crime. Only when a law enforcement investigation reveals sufficient evidence to lead a reasonable and prudent person to conclude that the offender’s </w:t>
      </w:r>
      <w:r w:rsidRPr="006B10A9">
        <w:rPr>
          <w:rFonts w:ascii="Times New Roman" w:eastAsia="Times New Roman" w:hAnsi="Times New Roman" w:cs="Times New Roman"/>
          <w:i/>
          <w:iCs/>
          <w:sz w:val="24"/>
          <w:szCs w:val="24"/>
        </w:rPr>
        <w:t>actions</w:t>
      </w:r>
      <w:r w:rsidRPr="006B10A9">
        <w:rPr>
          <w:rFonts w:ascii="Times New Roman" w:eastAsia="Times New Roman" w:hAnsi="Times New Roman" w:cs="Times New Roman"/>
          <w:sz w:val="24"/>
          <w:szCs w:val="24"/>
        </w:rPr>
        <w:t xml:space="preserve"> were motivated, in whole or in part, by his or her bias, should an agency report an incident as a hate crime. </w:t>
      </w:r>
    </w:p>
    <w:p w14:paraId="6CAEDFEA"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changes-to-the-data-collection"/>
      <w:bookmarkEnd w:id="0"/>
      <w:commentRangeStart w:id="1"/>
      <w:r w:rsidRPr="006B10A9">
        <w:rPr>
          <w:rFonts w:ascii="Times New Roman" w:eastAsia="Times New Roman" w:hAnsi="Times New Roman" w:cs="Times New Roman"/>
          <w:b/>
          <w:bCs/>
          <w:sz w:val="27"/>
          <w:szCs w:val="27"/>
        </w:rPr>
        <w:t xml:space="preserve">Changes to the Data Collection </w:t>
      </w:r>
      <w:commentRangeEnd w:id="1"/>
      <w:r w:rsidR="00B11CCC">
        <w:rPr>
          <w:rStyle w:val="CommentReference"/>
        </w:rPr>
        <w:commentReference w:id="1"/>
      </w:r>
    </w:p>
    <w:p w14:paraId="0BD0FDBC"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Over the last few years, at the recommendation of the Criminal Justice Information Services (CJIS) Division’s Advisory Policy Board (APB) and with the approval of the FBI Director, the UCR Program has initiated a number of changes to the collection of hate crime data. Descriptions of those modifications, which are included in the published data, follow. </w:t>
      </w:r>
    </w:p>
    <w:p w14:paraId="6BA2D429"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i/>
          <w:iCs/>
          <w:sz w:val="27"/>
          <w:szCs w:val="27"/>
        </w:rPr>
        <w:t>Revision to the Definition of Rape</w:t>
      </w:r>
      <w:r w:rsidRPr="006B10A9">
        <w:rPr>
          <w:rFonts w:ascii="Times New Roman" w:eastAsia="Times New Roman" w:hAnsi="Times New Roman" w:cs="Times New Roman"/>
          <w:b/>
          <w:bCs/>
          <w:sz w:val="27"/>
          <w:szCs w:val="27"/>
        </w:rPr>
        <w:t xml:space="preserve"> </w:t>
      </w:r>
    </w:p>
    <w:p w14:paraId="60B211F1"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The UCR Program initiated the collection of rape data under a revised definition and removed the term “forcible” from the offense name in 2013. The changes brought uniformity to the offense in both the Summary Reporting System (SRS) and the National Incident-Based Reporting System (NIBRS) by capturing data (1) without regard to gender, (2) including penetration of any bodily orifice by any object or body part, and (3) including offenses where physical force is not involved. Beginning in 2013, the UCR Program defined rape as follows:</w:t>
      </w:r>
    </w:p>
    <w:p w14:paraId="2A673DDE"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Rape (revised definition): Penetration, no matter how slight, of the vagina or anus with any body part or object, or oral penetration by a sex organ of another person, without the consent of the victim. (This includes the offenses of rape, sodomy, and sexual assault with an object as converted from data submitted via NIBRS.)</w:t>
      </w:r>
    </w:p>
    <w:p w14:paraId="55BD3607"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Rape (legacy definition): The carnal knowledge of a female forcibly and against her will.</w:t>
      </w:r>
    </w:p>
    <w:p w14:paraId="56CE9637"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b/>
          <w:bCs/>
          <w:i/>
          <w:iCs/>
          <w:sz w:val="24"/>
          <w:szCs w:val="24"/>
        </w:rPr>
        <w:t>From NIBRS</w:t>
      </w:r>
    </w:p>
    <w:p w14:paraId="4E65967E"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For all law enforcement agencies that submitted their hate crime data via NIBRS in 2016, the UCR Program combined the agencies’ totals for the offenses of rape (which includes both male and female victims), sodomy, and sexual assault with an object to derive rape figures in accordance with the broader revised definition. (See the </w:t>
      </w:r>
      <w:r w:rsidRPr="006B10A9">
        <w:rPr>
          <w:rFonts w:ascii="Times New Roman" w:eastAsia="Times New Roman" w:hAnsi="Times New Roman" w:cs="Times New Roman"/>
          <w:i/>
          <w:iCs/>
          <w:sz w:val="24"/>
          <w:szCs w:val="24"/>
        </w:rPr>
        <w:t>NIBRS User Manual</w:t>
      </w:r>
      <w:r w:rsidRPr="006B10A9">
        <w:rPr>
          <w:rFonts w:ascii="Times New Roman" w:eastAsia="Times New Roman" w:hAnsi="Times New Roman" w:cs="Times New Roman"/>
          <w:sz w:val="24"/>
          <w:szCs w:val="24"/>
        </w:rPr>
        <w:t xml:space="preserve"> for the definitions of those individual offenses.) In addition, the UCR Program published any offenses of fondling, incest, and statutory rape submitted via NIBRS in the crimes against </w:t>
      </w:r>
      <w:proofErr w:type="gramStart"/>
      <w:r w:rsidRPr="006B10A9">
        <w:rPr>
          <w:rFonts w:ascii="Times New Roman" w:eastAsia="Times New Roman" w:hAnsi="Times New Roman" w:cs="Times New Roman"/>
          <w:sz w:val="24"/>
          <w:szCs w:val="24"/>
        </w:rPr>
        <w:t>persons</w:t>
      </w:r>
      <w:proofErr w:type="gramEnd"/>
      <w:r w:rsidRPr="006B10A9">
        <w:rPr>
          <w:rFonts w:ascii="Times New Roman" w:eastAsia="Times New Roman" w:hAnsi="Times New Roman" w:cs="Times New Roman"/>
          <w:sz w:val="24"/>
          <w:szCs w:val="24"/>
        </w:rPr>
        <w:t xml:space="preserve"> category of </w:t>
      </w:r>
      <w:r w:rsidRPr="006B10A9">
        <w:rPr>
          <w:rFonts w:ascii="Times New Roman" w:eastAsia="Times New Roman" w:hAnsi="Times New Roman" w:cs="Times New Roman"/>
          <w:i/>
          <w:iCs/>
          <w:sz w:val="24"/>
          <w:szCs w:val="24"/>
        </w:rPr>
        <w:t>other</w:t>
      </w:r>
      <w:r w:rsidRPr="006B10A9">
        <w:rPr>
          <w:rFonts w:ascii="Times New Roman" w:eastAsia="Times New Roman" w:hAnsi="Times New Roman" w:cs="Times New Roman"/>
          <w:sz w:val="24"/>
          <w:szCs w:val="24"/>
        </w:rPr>
        <w:t>.</w:t>
      </w:r>
    </w:p>
    <w:p w14:paraId="2A4B49CC"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b/>
          <w:bCs/>
          <w:i/>
          <w:iCs/>
          <w:sz w:val="24"/>
          <w:szCs w:val="24"/>
        </w:rPr>
        <w:t>From the SRS</w:t>
      </w:r>
    </w:p>
    <w:p w14:paraId="255AF1C6"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lastRenderedPageBreak/>
        <w:t xml:space="preserve">The UCR Program’s revised definition of rape is the same definition adopted specifically for the SRS and includes the offenses of rape, sodomy, and sexual assault with an object (without any breakdowns for individual offenses). Likewise, the UCR Program’s legacy definition of rape is the same definition formerly used in the SRS as forcible rape. Although some SRS agencies were able to apply the revised definition to their data collection procedures, not all agencies were able to do so. Therefore, the UCR Program published the rape data of law enforcement agencies that submitted their hate crime data via the SRS electronic record layout or the Microsoft Excel Workbook Tool in accordance with the rape definition (revised or legacy) the agency applied in 2016. </w:t>
      </w:r>
    </w:p>
    <w:p w14:paraId="2CFA0A87"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i/>
          <w:iCs/>
          <w:sz w:val="27"/>
          <w:szCs w:val="27"/>
        </w:rPr>
        <w:t>Addition of Religion and Anti-Arab Bias Motivations</w:t>
      </w:r>
      <w:r w:rsidRPr="006B10A9">
        <w:rPr>
          <w:rFonts w:ascii="Times New Roman" w:eastAsia="Times New Roman" w:hAnsi="Times New Roman" w:cs="Times New Roman"/>
          <w:b/>
          <w:bCs/>
          <w:sz w:val="27"/>
          <w:szCs w:val="27"/>
        </w:rPr>
        <w:t xml:space="preserve"> </w:t>
      </w:r>
    </w:p>
    <w:p w14:paraId="0F72AF78"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In 2015, the UCR Program began permitting law enforcement agencies to report seven new religious anti-bias categories (anti-Buddhist, anti-Eastern Orthodox, anti-Hindu, anti-Jehovah’s Witness, anti-Mormon, anti-Other Christian, and anti-Sikh), as well as an anti-Arab bias motivation.</w:t>
      </w:r>
    </w:p>
    <w:p w14:paraId="3DC23A94"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In addition, the national UCR Program began collecting the race and ethnicity categories in a combined format in 2015. The revised category is Race/Ethnicity/Ancestry. Along with this change, the former anti-not Hispanic or Latino ethnicity bias was changed to anti-Other Race/Ethnicity/Ancestry bias. </w:t>
      </w:r>
    </w:p>
    <w:p w14:paraId="5F4E0B24"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i/>
          <w:iCs/>
          <w:sz w:val="27"/>
          <w:szCs w:val="27"/>
        </w:rPr>
        <w:t>Addition of Animal Cruelty, Fraud Offenses, and a Cyberspace Location to NIBRS</w:t>
      </w:r>
      <w:r w:rsidRPr="006B10A9">
        <w:rPr>
          <w:rFonts w:ascii="Times New Roman" w:eastAsia="Times New Roman" w:hAnsi="Times New Roman" w:cs="Times New Roman"/>
          <w:b/>
          <w:bCs/>
          <w:sz w:val="27"/>
          <w:szCs w:val="27"/>
        </w:rPr>
        <w:t xml:space="preserve"> </w:t>
      </w:r>
    </w:p>
    <w:p w14:paraId="500E59F1"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The UCR Program began permitting law enforcement agencies that contribute their data via NIBRS to report offenses of animal cruelty, identity theft, and hacking/computer invasion, as well as the location of cyberspace in 2016. </w:t>
      </w:r>
    </w:p>
    <w:p w14:paraId="519D41AD"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i/>
          <w:iCs/>
          <w:sz w:val="27"/>
          <w:szCs w:val="27"/>
        </w:rPr>
        <w:t>Discontinuation of Publishing Data Collected Using the Rape Legacy Definition</w:t>
      </w:r>
      <w:r w:rsidRPr="006B10A9">
        <w:rPr>
          <w:rFonts w:ascii="Times New Roman" w:eastAsia="Times New Roman" w:hAnsi="Times New Roman" w:cs="Times New Roman"/>
          <w:b/>
          <w:bCs/>
          <w:sz w:val="27"/>
          <w:szCs w:val="27"/>
        </w:rPr>
        <w:t xml:space="preserve"> </w:t>
      </w:r>
    </w:p>
    <w:p w14:paraId="18ED5C7F"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Beginning January 1, 2017, the national UCR Program is no longer publishing rape data collected using the UCR legacy definition of rape. Because the definition of rape in NIBRS is gender-neutral, this change does not affect agencies that submit incident-based rape data via NIBRS. </w:t>
      </w:r>
    </w:p>
    <w:p w14:paraId="65023506"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sz w:val="27"/>
          <w:szCs w:val="27"/>
        </w:rPr>
        <w:t xml:space="preserve">Data collection </w:t>
      </w:r>
    </w:p>
    <w:p w14:paraId="20B90C8F"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i/>
          <w:iCs/>
          <w:sz w:val="27"/>
          <w:szCs w:val="27"/>
        </w:rPr>
        <w:t>Incident types</w:t>
      </w:r>
      <w:r w:rsidRPr="006B10A9">
        <w:rPr>
          <w:rFonts w:ascii="Times New Roman" w:eastAsia="Times New Roman" w:hAnsi="Times New Roman" w:cs="Times New Roman"/>
          <w:b/>
          <w:bCs/>
          <w:sz w:val="27"/>
          <w:szCs w:val="27"/>
        </w:rPr>
        <w:t xml:space="preserve"> </w:t>
      </w:r>
    </w:p>
    <w:p w14:paraId="76239A92"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The UCR Program collects data about both single-bias and multiple-bias hate crimes. A single-bias incident is an incident in which one or more offense types are motivated by the same bias. Beginning in 2013, law enforcement agencies could report up to five bias motivations per offense type. </w:t>
      </w:r>
      <w:r w:rsidRPr="006B10A9">
        <w:rPr>
          <w:rFonts w:ascii="Times New Roman" w:eastAsia="Times New Roman" w:hAnsi="Times New Roman" w:cs="Times New Roman"/>
          <w:i/>
          <w:iCs/>
          <w:sz w:val="24"/>
          <w:szCs w:val="24"/>
        </w:rPr>
        <w:t>Therefore, the definition of a multiple-bias incident has been revised to “an incident in which one or more offense types are motivated by two or more biases.”</w:t>
      </w:r>
      <w:r w:rsidRPr="006B10A9">
        <w:rPr>
          <w:rFonts w:ascii="Times New Roman" w:eastAsia="Times New Roman" w:hAnsi="Times New Roman" w:cs="Times New Roman"/>
          <w:sz w:val="24"/>
          <w:szCs w:val="24"/>
        </w:rPr>
        <w:t xml:space="preserve"> </w:t>
      </w:r>
    </w:p>
    <w:p w14:paraId="4EEDBDF6"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i/>
          <w:iCs/>
          <w:sz w:val="27"/>
          <w:szCs w:val="27"/>
        </w:rPr>
        <w:t>Offense types</w:t>
      </w:r>
      <w:r w:rsidRPr="006B10A9">
        <w:rPr>
          <w:rFonts w:ascii="Times New Roman" w:eastAsia="Times New Roman" w:hAnsi="Times New Roman" w:cs="Times New Roman"/>
          <w:b/>
          <w:bCs/>
          <w:sz w:val="27"/>
          <w:szCs w:val="27"/>
        </w:rPr>
        <w:t xml:space="preserve"> </w:t>
      </w:r>
    </w:p>
    <w:p w14:paraId="119D6800"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lastRenderedPageBreak/>
        <w:t xml:space="preserve">The law enforcement agencies that voluntarily participate in the Hate Crime Statistics Program collect details about offenders’ bias motivations associated with 13 offense types already being reported to the UCR Program: murder and </w:t>
      </w:r>
      <w:proofErr w:type="spellStart"/>
      <w:r w:rsidRPr="006B10A9">
        <w:rPr>
          <w:rFonts w:ascii="Times New Roman" w:eastAsia="Times New Roman" w:hAnsi="Times New Roman" w:cs="Times New Roman"/>
          <w:sz w:val="24"/>
          <w:szCs w:val="24"/>
        </w:rPr>
        <w:t>nonnegligent</w:t>
      </w:r>
      <w:proofErr w:type="spellEnd"/>
      <w:r w:rsidRPr="006B10A9">
        <w:rPr>
          <w:rFonts w:ascii="Times New Roman" w:eastAsia="Times New Roman" w:hAnsi="Times New Roman" w:cs="Times New Roman"/>
          <w:sz w:val="24"/>
          <w:szCs w:val="24"/>
        </w:rPr>
        <w:t xml:space="preserve"> manslaughter, rape (revised and legacy definitions), aggravated assault, simple assault, intimidation, human trafficking—commercial sex acts, and human trafficking—involuntary servitude (</w:t>
      </w:r>
      <w:r w:rsidRPr="006B10A9">
        <w:rPr>
          <w:rFonts w:ascii="Times New Roman" w:eastAsia="Times New Roman" w:hAnsi="Times New Roman" w:cs="Times New Roman"/>
          <w:i/>
          <w:iCs/>
          <w:sz w:val="24"/>
          <w:szCs w:val="24"/>
        </w:rPr>
        <w:t>crimes against persons</w:t>
      </w:r>
      <w:r w:rsidRPr="006B10A9">
        <w:rPr>
          <w:rFonts w:ascii="Times New Roman" w:eastAsia="Times New Roman" w:hAnsi="Times New Roman" w:cs="Times New Roman"/>
          <w:sz w:val="24"/>
          <w:szCs w:val="24"/>
        </w:rPr>
        <w:t>); and robbery, burglary, larceny-theft, motor vehicle theft, arson, and destruction/damage/vandalism (</w:t>
      </w:r>
      <w:r w:rsidRPr="006B10A9">
        <w:rPr>
          <w:rFonts w:ascii="Times New Roman" w:eastAsia="Times New Roman" w:hAnsi="Times New Roman" w:cs="Times New Roman"/>
          <w:i/>
          <w:iCs/>
          <w:sz w:val="24"/>
          <w:szCs w:val="24"/>
        </w:rPr>
        <w:t>crimes against property</w:t>
      </w:r>
      <w:r w:rsidRPr="006B10A9">
        <w:rPr>
          <w:rFonts w:ascii="Times New Roman" w:eastAsia="Times New Roman" w:hAnsi="Times New Roman" w:cs="Times New Roman"/>
          <w:sz w:val="24"/>
          <w:szCs w:val="24"/>
        </w:rPr>
        <w:t xml:space="preserve">). The law enforcement agencies that participate in the UCR Program via NIBRS collect data about additional offenses for crimes against persons and crimes against property. These data appear in </w:t>
      </w:r>
      <w:r w:rsidRPr="006B10A9">
        <w:rPr>
          <w:rFonts w:ascii="Times New Roman" w:eastAsia="Times New Roman" w:hAnsi="Times New Roman" w:cs="Times New Roman"/>
          <w:i/>
          <w:iCs/>
          <w:sz w:val="24"/>
          <w:szCs w:val="24"/>
        </w:rPr>
        <w:t>Hate Crime Statistics</w:t>
      </w:r>
      <w:r w:rsidRPr="006B10A9">
        <w:rPr>
          <w:rFonts w:ascii="Times New Roman" w:eastAsia="Times New Roman" w:hAnsi="Times New Roman" w:cs="Times New Roman"/>
          <w:sz w:val="24"/>
          <w:szCs w:val="24"/>
        </w:rPr>
        <w:t xml:space="preserve"> in the category of </w:t>
      </w:r>
      <w:r w:rsidRPr="006B10A9">
        <w:rPr>
          <w:rFonts w:ascii="Times New Roman" w:eastAsia="Times New Roman" w:hAnsi="Times New Roman" w:cs="Times New Roman"/>
          <w:i/>
          <w:iCs/>
          <w:sz w:val="24"/>
          <w:szCs w:val="24"/>
        </w:rPr>
        <w:t>other</w:t>
      </w:r>
      <w:r w:rsidRPr="006B10A9">
        <w:rPr>
          <w:rFonts w:ascii="Times New Roman" w:eastAsia="Times New Roman" w:hAnsi="Times New Roman" w:cs="Times New Roman"/>
          <w:sz w:val="24"/>
          <w:szCs w:val="24"/>
        </w:rPr>
        <w:t xml:space="preserve">. These agencies also collect hate crime data for the category called </w:t>
      </w:r>
      <w:r w:rsidRPr="006B10A9">
        <w:rPr>
          <w:rFonts w:ascii="Times New Roman" w:eastAsia="Times New Roman" w:hAnsi="Times New Roman" w:cs="Times New Roman"/>
          <w:i/>
          <w:iCs/>
          <w:sz w:val="24"/>
          <w:szCs w:val="24"/>
        </w:rPr>
        <w:t>crimes against society</w:t>
      </w:r>
      <w:r w:rsidRPr="006B10A9">
        <w:rPr>
          <w:rFonts w:ascii="Times New Roman" w:eastAsia="Times New Roman" w:hAnsi="Times New Roman" w:cs="Times New Roman"/>
          <w:sz w:val="24"/>
          <w:szCs w:val="24"/>
        </w:rPr>
        <w:t xml:space="preserve">, which includes drug or narcotic offenses, gambling offenses, prostitution offenses, weapon law violations, and animal cruelty offenses. Together, the offense classification other and the crime category </w:t>
      </w:r>
      <w:r w:rsidRPr="006B10A9">
        <w:rPr>
          <w:rFonts w:ascii="Times New Roman" w:eastAsia="Times New Roman" w:hAnsi="Times New Roman" w:cs="Times New Roman"/>
          <w:i/>
          <w:iCs/>
          <w:sz w:val="24"/>
          <w:szCs w:val="24"/>
        </w:rPr>
        <w:t>crimes against society</w:t>
      </w:r>
      <w:r w:rsidRPr="006B10A9">
        <w:rPr>
          <w:rFonts w:ascii="Times New Roman" w:eastAsia="Times New Roman" w:hAnsi="Times New Roman" w:cs="Times New Roman"/>
          <w:sz w:val="24"/>
          <w:szCs w:val="24"/>
        </w:rPr>
        <w:t xml:space="preserve"> include 39 Group </w:t>
      </w:r>
      <w:proofErr w:type="gramStart"/>
      <w:r w:rsidRPr="006B10A9">
        <w:rPr>
          <w:rFonts w:ascii="Times New Roman" w:eastAsia="Times New Roman" w:hAnsi="Times New Roman" w:cs="Times New Roman"/>
          <w:sz w:val="24"/>
          <w:szCs w:val="24"/>
        </w:rPr>
        <w:t>A</w:t>
      </w:r>
      <w:proofErr w:type="gramEnd"/>
      <w:r w:rsidRPr="006B10A9">
        <w:rPr>
          <w:rFonts w:ascii="Times New Roman" w:eastAsia="Times New Roman" w:hAnsi="Times New Roman" w:cs="Times New Roman"/>
          <w:sz w:val="24"/>
          <w:szCs w:val="24"/>
        </w:rPr>
        <w:t xml:space="preserve"> offenses that are captured in NIBRS, which also collects the previously mentioned 13 offense types. (The </w:t>
      </w:r>
      <w:r w:rsidRPr="006B10A9">
        <w:rPr>
          <w:rFonts w:ascii="Times New Roman" w:eastAsia="Times New Roman" w:hAnsi="Times New Roman" w:cs="Times New Roman"/>
          <w:i/>
          <w:iCs/>
          <w:sz w:val="24"/>
          <w:szCs w:val="24"/>
        </w:rPr>
        <w:t>NIBRS User Manual</w:t>
      </w:r>
      <w:r w:rsidRPr="006B10A9">
        <w:rPr>
          <w:rFonts w:ascii="Times New Roman" w:eastAsia="Times New Roman" w:hAnsi="Times New Roman" w:cs="Times New Roman"/>
          <w:sz w:val="24"/>
          <w:szCs w:val="24"/>
        </w:rPr>
        <w:t xml:space="preserve"> provides an explanation of the 52 Group </w:t>
      </w:r>
      <w:proofErr w:type="gramStart"/>
      <w:r w:rsidRPr="006B10A9">
        <w:rPr>
          <w:rFonts w:ascii="Times New Roman" w:eastAsia="Times New Roman" w:hAnsi="Times New Roman" w:cs="Times New Roman"/>
          <w:sz w:val="24"/>
          <w:szCs w:val="24"/>
        </w:rPr>
        <w:t>A</w:t>
      </w:r>
      <w:proofErr w:type="gramEnd"/>
      <w:r w:rsidRPr="006B10A9">
        <w:rPr>
          <w:rFonts w:ascii="Times New Roman" w:eastAsia="Times New Roman" w:hAnsi="Times New Roman" w:cs="Times New Roman"/>
          <w:sz w:val="24"/>
          <w:szCs w:val="24"/>
        </w:rPr>
        <w:t xml:space="preserve"> offenses.)</w:t>
      </w:r>
    </w:p>
    <w:p w14:paraId="5EAB9579"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Beginning in 2015, all law enforcement agencies could report human trafficking offenses. However, no human trafficking offenses with a bias motivation were reported during 2016. </w:t>
      </w:r>
    </w:p>
    <w:p w14:paraId="77923C1D"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i/>
          <w:iCs/>
          <w:sz w:val="27"/>
          <w:szCs w:val="27"/>
        </w:rPr>
        <w:t>Crimes against persons, property, or society</w:t>
      </w:r>
      <w:r w:rsidRPr="006B10A9">
        <w:rPr>
          <w:rFonts w:ascii="Times New Roman" w:eastAsia="Times New Roman" w:hAnsi="Times New Roman" w:cs="Times New Roman"/>
          <w:b/>
          <w:bCs/>
          <w:sz w:val="27"/>
          <w:szCs w:val="27"/>
        </w:rPr>
        <w:t xml:space="preserve"> </w:t>
      </w:r>
    </w:p>
    <w:p w14:paraId="401919B9"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The UCR Program’s data collection guidelines stipulate that a hate crime may involve multiple offenses, victims, and offenders within one incident; therefore, the Hate Crime Statistics Program is incident-based. According to UCR counting guidelines:</w:t>
      </w:r>
    </w:p>
    <w:p w14:paraId="1DFCAB58" w14:textId="77777777" w:rsidR="006B10A9" w:rsidRPr="006B10A9" w:rsidRDefault="006B10A9" w:rsidP="006B10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One offense is counted for each victim in </w:t>
      </w:r>
      <w:r w:rsidRPr="006B10A9">
        <w:rPr>
          <w:rFonts w:ascii="Times New Roman" w:eastAsia="Times New Roman" w:hAnsi="Times New Roman" w:cs="Times New Roman"/>
          <w:i/>
          <w:iCs/>
          <w:sz w:val="24"/>
          <w:szCs w:val="24"/>
        </w:rPr>
        <w:t>crimes against persons</w:t>
      </w:r>
      <w:r w:rsidRPr="006B10A9">
        <w:rPr>
          <w:rFonts w:ascii="Times New Roman" w:eastAsia="Times New Roman" w:hAnsi="Times New Roman" w:cs="Times New Roman"/>
          <w:sz w:val="24"/>
          <w:szCs w:val="24"/>
        </w:rPr>
        <w:t>.</w:t>
      </w:r>
    </w:p>
    <w:p w14:paraId="01462058" w14:textId="77777777" w:rsidR="006B10A9" w:rsidRPr="006B10A9" w:rsidRDefault="006B10A9" w:rsidP="006B10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One offense is counted for each offense type in </w:t>
      </w:r>
      <w:r w:rsidRPr="006B10A9">
        <w:rPr>
          <w:rFonts w:ascii="Times New Roman" w:eastAsia="Times New Roman" w:hAnsi="Times New Roman" w:cs="Times New Roman"/>
          <w:i/>
          <w:iCs/>
          <w:sz w:val="24"/>
          <w:szCs w:val="24"/>
        </w:rPr>
        <w:t>crimes against property</w:t>
      </w:r>
      <w:r w:rsidRPr="006B10A9">
        <w:rPr>
          <w:rFonts w:ascii="Times New Roman" w:eastAsia="Times New Roman" w:hAnsi="Times New Roman" w:cs="Times New Roman"/>
          <w:sz w:val="24"/>
          <w:szCs w:val="24"/>
        </w:rPr>
        <w:t>.</w:t>
      </w:r>
    </w:p>
    <w:p w14:paraId="7A538D7B" w14:textId="77777777" w:rsidR="006B10A9" w:rsidRPr="006B10A9" w:rsidRDefault="006B10A9" w:rsidP="006B10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One offense is counted for each offense type in </w:t>
      </w:r>
      <w:r w:rsidRPr="006B10A9">
        <w:rPr>
          <w:rFonts w:ascii="Times New Roman" w:eastAsia="Times New Roman" w:hAnsi="Times New Roman" w:cs="Times New Roman"/>
          <w:i/>
          <w:iCs/>
          <w:sz w:val="24"/>
          <w:szCs w:val="24"/>
        </w:rPr>
        <w:t>crimes against society</w:t>
      </w:r>
      <w:r w:rsidRPr="006B10A9">
        <w:rPr>
          <w:rFonts w:ascii="Times New Roman" w:eastAsia="Times New Roman" w:hAnsi="Times New Roman" w:cs="Times New Roman"/>
          <w:sz w:val="24"/>
          <w:szCs w:val="24"/>
        </w:rPr>
        <w:t>.</w:t>
      </w:r>
    </w:p>
    <w:p w14:paraId="7267ACC1"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i/>
          <w:iCs/>
          <w:sz w:val="27"/>
          <w:szCs w:val="27"/>
        </w:rPr>
        <w:t>Victims</w:t>
      </w:r>
      <w:r w:rsidRPr="006B10A9">
        <w:rPr>
          <w:rFonts w:ascii="Times New Roman" w:eastAsia="Times New Roman" w:hAnsi="Times New Roman" w:cs="Times New Roman"/>
          <w:b/>
          <w:bCs/>
          <w:sz w:val="27"/>
          <w:szCs w:val="27"/>
        </w:rPr>
        <w:t xml:space="preserve"> </w:t>
      </w:r>
    </w:p>
    <w:p w14:paraId="0E5B6446"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In the UCR Program, the victim of a hate crime can be an individual, a business/financial institution, a government entity, a religious organization, or society/public as a whole. Law enforcement can indicate the number of individual victims, the number of victims 18 years of age and older, and the number of victims under the age of 18. </w:t>
      </w:r>
    </w:p>
    <w:p w14:paraId="63228428"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i/>
          <w:iCs/>
          <w:sz w:val="27"/>
          <w:szCs w:val="27"/>
        </w:rPr>
        <w:t>Offenders</w:t>
      </w:r>
      <w:r w:rsidRPr="006B10A9">
        <w:rPr>
          <w:rFonts w:ascii="Times New Roman" w:eastAsia="Times New Roman" w:hAnsi="Times New Roman" w:cs="Times New Roman"/>
          <w:b/>
          <w:bCs/>
          <w:sz w:val="27"/>
          <w:szCs w:val="27"/>
        </w:rPr>
        <w:t xml:space="preserve"> </w:t>
      </w:r>
    </w:p>
    <w:p w14:paraId="3E34CB3F"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According to the UCR Program, the term </w:t>
      </w:r>
      <w:r w:rsidRPr="006B10A9">
        <w:rPr>
          <w:rFonts w:ascii="Times New Roman" w:eastAsia="Times New Roman" w:hAnsi="Times New Roman" w:cs="Times New Roman"/>
          <w:i/>
          <w:iCs/>
          <w:sz w:val="24"/>
          <w:szCs w:val="24"/>
        </w:rPr>
        <w:t>known offender</w:t>
      </w:r>
      <w:r w:rsidRPr="006B10A9">
        <w:rPr>
          <w:rFonts w:ascii="Times New Roman" w:eastAsia="Times New Roman" w:hAnsi="Times New Roman" w:cs="Times New Roman"/>
          <w:sz w:val="24"/>
          <w:szCs w:val="24"/>
        </w:rPr>
        <w:t xml:space="preserve"> does not imply that the suspect’s identity is known; rather, the term indicates that some aspect of the suspect was identified, thus distinguishing the suspect from an unknown offender. Law enforcement agencies specify the number of offenders (adults and juveniles) and, when possible, the race and ethnicity of the offender or offenders as a group. </w:t>
      </w:r>
    </w:p>
    <w:p w14:paraId="0A660C21"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i/>
          <w:iCs/>
          <w:sz w:val="27"/>
          <w:szCs w:val="27"/>
        </w:rPr>
        <w:lastRenderedPageBreak/>
        <w:t>Race/ethnicity</w:t>
      </w:r>
      <w:r w:rsidRPr="006B10A9">
        <w:rPr>
          <w:rFonts w:ascii="Times New Roman" w:eastAsia="Times New Roman" w:hAnsi="Times New Roman" w:cs="Times New Roman"/>
          <w:b/>
          <w:bCs/>
          <w:sz w:val="27"/>
          <w:szCs w:val="27"/>
        </w:rPr>
        <w:t xml:space="preserve"> </w:t>
      </w:r>
    </w:p>
    <w:p w14:paraId="07EBF21C"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The following five racial designations in the Hate Crime Statistics Program are: White, Black or African American, American Indian or Alaska Native, Asian, and Native Hawaiian or Other Pacific Islander. In addition, the UCR Program used the ethnic designations of “Hispanic or Latino” and “Not Hispanic or Latino.” </w:t>
      </w:r>
    </w:p>
    <w:p w14:paraId="01B3BE6B"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sz w:val="27"/>
          <w:szCs w:val="27"/>
        </w:rPr>
        <w:t xml:space="preserve">Data reporting </w:t>
      </w:r>
    </w:p>
    <w:p w14:paraId="679CC2B8"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Law enforcement agencies report hate crimes brought to their attention monthly or quarterly to the FBI either through their state UCR Programs or directly. These agencies submit hate crime data electronically in a NIBRS submission, the hate crime record layout, or a Microsoft Excel Workbook Tool. </w:t>
      </w:r>
    </w:p>
    <w:p w14:paraId="03E7015D"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i/>
          <w:iCs/>
          <w:sz w:val="27"/>
          <w:szCs w:val="27"/>
        </w:rPr>
        <w:t>Reporting via NIBRS</w:t>
      </w:r>
      <w:r w:rsidRPr="006B10A9">
        <w:rPr>
          <w:rFonts w:ascii="Times New Roman" w:eastAsia="Times New Roman" w:hAnsi="Times New Roman" w:cs="Times New Roman"/>
          <w:b/>
          <w:bCs/>
          <w:sz w:val="27"/>
          <w:szCs w:val="27"/>
        </w:rPr>
        <w:t xml:space="preserve"> </w:t>
      </w:r>
    </w:p>
    <w:p w14:paraId="502C0235"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Agencies that report offense data to the FBI via NIBRS use a data element within their reporting software to indicate whether an incident was motivated by bias. Because NIBRS is an incident-based, comprehensive data collection system, these agencies report considerably more information about a hate crime than is captured in the other electronic record or the Excel workbook. For example, the data element that indicates bias motivation applies to 52 Group </w:t>
      </w:r>
      <w:proofErr w:type="gramStart"/>
      <w:r w:rsidRPr="006B10A9">
        <w:rPr>
          <w:rFonts w:ascii="Times New Roman" w:eastAsia="Times New Roman" w:hAnsi="Times New Roman" w:cs="Times New Roman"/>
          <w:sz w:val="24"/>
          <w:szCs w:val="24"/>
        </w:rPr>
        <w:t>A</w:t>
      </w:r>
      <w:proofErr w:type="gramEnd"/>
      <w:r w:rsidRPr="006B10A9">
        <w:rPr>
          <w:rFonts w:ascii="Times New Roman" w:eastAsia="Times New Roman" w:hAnsi="Times New Roman" w:cs="Times New Roman"/>
          <w:sz w:val="24"/>
          <w:szCs w:val="24"/>
        </w:rPr>
        <w:t xml:space="preserve"> offenses, and agencies can report information such as the age, sex, race, and ethnicity of victims, offenders, and arrestees. Although the additional data collected via NIBRS are not maintained in the hate crime database, they are available in NIBRS flat files. When agencies submit a </w:t>
      </w:r>
      <w:r w:rsidRPr="006B10A9">
        <w:rPr>
          <w:rFonts w:ascii="Times New Roman" w:eastAsia="Times New Roman" w:hAnsi="Times New Roman" w:cs="Times New Roman"/>
          <w:i/>
          <w:iCs/>
          <w:sz w:val="24"/>
          <w:szCs w:val="24"/>
        </w:rPr>
        <w:t xml:space="preserve">Group </w:t>
      </w:r>
      <w:proofErr w:type="gramStart"/>
      <w:r w:rsidRPr="006B10A9">
        <w:rPr>
          <w:rFonts w:ascii="Times New Roman" w:eastAsia="Times New Roman" w:hAnsi="Times New Roman" w:cs="Times New Roman"/>
          <w:i/>
          <w:iCs/>
          <w:sz w:val="24"/>
          <w:szCs w:val="24"/>
        </w:rPr>
        <w:t>A</w:t>
      </w:r>
      <w:proofErr w:type="gramEnd"/>
      <w:r w:rsidRPr="006B10A9">
        <w:rPr>
          <w:rFonts w:ascii="Times New Roman" w:eastAsia="Times New Roman" w:hAnsi="Times New Roman" w:cs="Times New Roman"/>
          <w:i/>
          <w:iCs/>
          <w:sz w:val="24"/>
          <w:szCs w:val="24"/>
        </w:rPr>
        <w:t xml:space="preserve"> Incident Report</w:t>
      </w:r>
      <w:r w:rsidRPr="006B10A9">
        <w:rPr>
          <w:rFonts w:ascii="Times New Roman" w:eastAsia="Times New Roman" w:hAnsi="Times New Roman" w:cs="Times New Roman"/>
          <w:sz w:val="24"/>
          <w:szCs w:val="24"/>
        </w:rPr>
        <w:t xml:space="preserve"> with a bias indicator of “None,” a </w:t>
      </w:r>
      <w:r w:rsidRPr="006B10A9">
        <w:rPr>
          <w:rFonts w:ascii="Times New Roman" w:eastAsia="Times New Roman" w:hAnsi="Times New Roman" w:cs="Times New Roman"/>
          <w:i/>
          <w:iCs/>
          <w:sz w:val="24"/>
          <w:szCs w:val="24"/>
        </w:rPr>
        <w:t>Group B Arrest Report</w:t>
      </w:r>
      <w:r w:rsidRPr="006B10A9">
        <w:rPr>
          <w:rFonts w:ascii="Times New Roman" w:eastAsia="Times New Roman" w:hAnsi="Times New Roman" w:cs="Times New Roman"/>
          <w:sz w:val="24"/>
          <w:szCs w:val="24"/>
        </w:rPr>
        <w:t xml:space="preserve"> (because no offenses [bias-motivated or otherwise] occurred in their respective jurisdictions), or a </w:t>
      </w:r>
      <w:r w:rsidRPr="006B10A9">
        <w:rPr>
          <w:rFonts w:ascii="Times New Roman" w:eastAsia="Times New Roman" w:hAnsi="Times New Roman" w:cs="Times New Roman"/>
          <w:i/>
          <w:iCs/>
          <w:sz w:val="24"/>
          <w:szCs w:val="24"/>
        </w:rPr>
        <w:t>Zero Report</w:t>
      </w:r>
      <w:r w:rsidRPr="006B10A9">
        <w:rPr>
          <w:rFonts w:ascii="Times New Roman" w:eastAsia="Times New Roman" w:hAnsi="Times New Roman" w:cs="Times New Roman"/>
          <w:sz w:val="24"/>
          <w:szCs w:val="24"/>
        </w:rPr>
        <w:t xml:space="preserve"> (because no offenses [bias-motivated or otherwise] or arrests occurred), the FBI records zero hate crime incidents for that agency for the reporting period. </w:t>
      </w:r>
    </w:p>
    <w:p w14:paraId="435D98A6"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commentRangeStart w:id="2"/>
      <w:r w:rsidRPr="006B10A9">
        <w:rPr>
          <w:rFonts w:ascii="Times New Roman" w:eastAsia="Times New Roman" w:hAnsi="Times New Roman" w:cs="Times New Roman"/>
          <w:b/>
          <w:bCs/>
          <w:i/>
          <w:iCs/>
          <w:sz w:val="27"/>
          <w:szCs w:val="27"/>
        </w:rPr>
        <w:t>Reporting via the electronic hate crime record layout</w:t>
      </w:r>
      <w:r w:rsidRPr="006B10A9">
        <w:rPr>
          <w:rFonts w:ascii="Times New Roman" w:eastAsia="Times New Roman" w:hAnsi="Times New Roman" w:cs="Times New Roman"/>
          <w:b/>
          <w:bCs/>
          <w:sz w:val="27"/>
          <w:szCs w:val="27"/>
        </w:rPr>
        <w:t xml:space="preserve"> </w:t>
      </w:r>
      <w:commentRangeEnd w:id="2"/>
      <w:r w:rsidR="00B11CCC">
        <w:rPr>
          <w:rStyle w:val="CommentReference"/>
        </w:rPr>
        <w:commentReference w:id="2"/>
      </w:r>
    </w:p>
    <w:p w14:paraId="78B5F9A2"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Law enforcement agencies that do not report via NIBRS may use the hate crime record layout specified in the publication </w:t>
      </w:r>
      <w:r w:rsidRPr="006B10A9">
        <w:rPr>
          <w:rFonts w:ascii="Times New Roman" w:eastAsia="Times New Roman" w:hAnsi="Times New Roman" w:cs="Times New Roman"/>
          <w:i/>
          <w:iCs/>
          <w:sz w:val="24"/>
          <w:szCs w:val="24"/>
        </w:rPr>
        <w:t>Hate Crime Technical Specification</w:t>
      </w:r>
      <w:r w:rsidRPr="006B10A9">
        <w:rPr>
          <w:rFonts w:ascii="Times New Roman" w:eastAsia="Times New Roman" w:hAnsi="Times New Roman" w:cs="Times New Roman"/>
          <w:sz w:val="24"/>
          <w:szCs w:val="24"/>
        </w:rPr>
        <w:t xml:space="preserve">. </w:t>
      </w:r>
    </w:p>
    <w:p w14:paraId="7836BA2D"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i/>
          <w:iCs/>
          <w:sz w:val="27"/>
          <w:szCs w:val="27"/>
        </w:rPr>
        <w:t>Reporting via Microsoft Excel Workbook Tool</w:t>
      </w:r>
      <w:r w:rsidRPr="006B10A9">
        <w:rPr>
          <w:rFonts w:ascii="Times New Roman" w:eastAsia="Times New Roman" w:hAnsi="Times New Roman" w:cs="Times New Roman"/>
          <w:b/>
          <w:bCs/>
          <w:sz w:val="27"/>
          <w:szCs w:val="27"/>
        </w:rPr>
        <w:t xml:space="preserve"> </w:t>
      </w:r>
    </w:p>
    <w:p w14:paraId="66915A24"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Agencies that use the Excel Workbook Tool capture the following information about each hate crime incident:</w:t>
      </w:r>
    </w:p>
    <w:p w14:paraId="713BF26A" w14:textId="77777777" w:rsidR="006B10A9" w:rsidRPr="006B10A9" w:rsidRDefault="006B10A9" w:rsidP="006B10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Offense type and the respective bias motivation</w:t>
      </w:r>
    </w:p>
    <w:p w14:paraId="23CFB675" w14:textId="77777777" w:rsidR="006B10A9" w:rsidRPr="006B10A9" w:rsidRDefault="006B10A9" w:rsidP="006B10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Number and type of victims</w:t>
      </w:r>
    </w:p>
    <w:p w14:paraId="72977A59" w14:textId="77777777" w:rsidR="006B10A9" w:rsidRPr="006B10A9" w:rsidRDefault="006B10A9" w:rsidP="006B10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Location of the incident</w:t>
      </w:r>
    </w:p>
    <w:p w14:paraId="383D8BFD" w14:textId="77777777" w:rsidR="006B10A9" w:rsidRPr="006B10A9" w:rsidRDefault="006B10A9" w:rsidP="006B10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Number of known offenders</w:t>
      </w:r>
    </w:p>
    <w:p w14:paraId="2C3032DE" w14:textId="77777777" w:rsidR="006B10A9" w:rsidRPr="006B10A9" w:rsidRDefault="006B10A9" w:rsidP="006B10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lastRenderedPageBreak/>
        <w:t>Race and ethnicity of known offenders</w:t>
      </w:r>
    </w:p>
    <w:p w14:paraId="501C2CD7" w14:textId="77777777" w:rsidR="006B10A9" w:rsidRPr="006B10A9" w:rsidRDefault="006B10A9" w:rsidP="006B10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Number of adult or juvenile victims and offenders</w:t>
      </w:r>
    </w:p>
    <w:p w14:paraId="63F104CD"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For each calendar quarter, law enforcement agencies submit a </w:t>
      </w:r>
      <w:r w:rsidRPr="006B10A9">
        <w:rPr>
          <w:rFonts w:ascii="Times New Roman" w:eastAsia="Times New Roman" w:hAnsi="Times New Roman" w:cs="Times New Roman"/>
          <w:i/>
          <w:iCs/>
          <w:sz w:val="24"/>
          <w:szCs w:val="24"/>
        </w:rPr>
        <w:t>Hate Crime Incident Report</w:t>
      </w:r>
      <w:r w:rsidRPr="006B10A9">
        <w:rPr>
          <w:rFonts w:ascii="Times New Roman" w:eastAsia="Times New Roman" w:hAnsi="Times New Roman" w:cs="Times New Roman"/>
          <w:sz w:val="24"/>
          <w:szCs w:val="24"/>
        </w:rPr>
        <w:t xml:space="preserve"> for each bias-motivated incident or designate a </w:t>
      </w:r>
      <w:r w:rsidRPr="006B10A9">
        <w:rPr>
          <w:rFonts w:ascii="Times New Roman" w:eastAsia="Times New Roman" w:hAnsi="Times New Roman" w:cs="Times New Roman"/>
          <w:i/>
          <w:iCs/>
          <w:sz w:val="24"/>
          <w:szCs w:val="24"/>
        </w:rPr>
        <w:t>Zero Report</w:t>
      </w:r>
      <w:r w:rsidRPr="006B10A9">
        <w:rPr>
          <w:rFonts w:ascii="Times New Roman" w:eastAsia="Times New Roman" w:hAnsi="Times New Roman" w:cs="Times New Roman"/>
          <w:sz w:val="24"/>
          <w:szCs w:val="24"/>
        </w:rPr>
        <w:t xml:space="preserve"> for the month. Each month, law enforcement agencies submit a </w:t>
      </w:r>
      <w:r w:rsidRPr="006B10A9">
        <w:rPr>
          <w:rFonts w:ascii="Times New Roman" w:eastAsia="Times New Roman" w:hAnsi="Times New Roman" w:cs="Times New Roman"/>
          <w:i/>
          <w:iCs/>
          <w:sz w:val="24"/>
          <w:szCs w:val="24"/>
        </w:rPr>
        <w:t>Hate Crime Incident Report</w:t>
      </w:r>
      <w:r w:rsidRPr="006B10A9">
        <w:rPr>
          <w:rFonts w:ascii="Times New Roman" w:eastAsia="Times New Roman" w:hAnsi="Times New Roman" w:cs="Times New Roman"/>
          <w:sz w:val="24"/>
          <w:szCs w:val="24"/>
        </w:rPr>
        <w:t xml:space="preserve"> for each bias-motivated incident as part of their regular SRS submissions. When reporting zero incidents of hate crime, the agency should select the “zero report” box within the Microsoft Excel Workbook Tool. For updating purposes, the agency should retain a copy of the report. Agencies should select the “adjustment box” within the Microsoft Excel Workbook Tool to make corrections/updates and provide the appropriate changes. Agencies should select the “delete box” within the Microsoft Excel Workbook Tool to delete incidents. </w:t>
      </w:r>
    </w:p>
    <w:p w14:paraId="30521E5D"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sz w:val="27"/>
          <w:szCs w:val="27"/>
        </w:rPr>
        <w:t xml:space="preserve">Population figures and area designations </w:t>
      </w:r>
    </w:p>
    <w:p w14:paraId="5963B338"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i/>
          <w:iCs/>
          <w:sz w:val="27"/>
          <w:szCs w:val="27"/>
        </w:rPr>
        <w:t>Population estimation</w:t>
      </w:r>
      <w:r w:rsidRPr="006B10A9">
        <w:rPr>
          <w:rFonts w:ascii="Times New Roman" w:eastAsia="Times New Roman" w:hAnsi="Times New Roman" w:cs="Times New Roman"/>
          <w:b/>
          <w:bCs/>
          <w:sz w:val="27"/>
          <w:szCs w:val="27"/>
        </w:rPr>
        <w:t xml:space="preserve"> </w:t>
      </w:r>
    </w:p>
    <w:p w14:paraId="60DF5896"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For the 2016 population estimates, the FBI computed individual rates of growth from one year to the next for every city/town and county using 2010 decennial population counts and 2011 through 2015 population estimates from the U.S. Census Bureau. Each agency’s rates of growth were averaged; that average was then applied and added to its 2015 Census population estimate to derive the agency’s 2016 population estimate. </w:t>
      </w:r>
    </w:p>
    <w:p w14:paraId="73566C3F"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i/>
          <w:iCs/>
          <w:sz w:val="27"/>
          <w:szCs w:val="27"/>
        </w:rPr>
        <w:t>Universities and colleges</w:t>
      </w:r>
      <w:r w:rsidRPr="006B10A9">
        <w:rPr>
          <w:rFonts w:ascii="Times New Roman" w:eastAsia="Times New Roman" w:hAnsi="Times New Roman" w:cs="Times New Roman"/>
          <w:b/>
          <w:bCs/>
          <w:sz w:val="27"/>
          <w:szCs w:val="27"/>
        </w:rPr>
        <w:t xml:space="preserve"> </w:t>
      </w:r>
    </w:p>
    <w:p w14:paraId="5583B375"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The figures listed for universities and colleges are student enrollments that were provided by the United States Department of Education for the 2015 school year, the most recent available. The enrollment figures include full-time and part-time students. </w:t>
      </w:r>
    </w:p>
    <w:p w14:paraId="38887209"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i/>
          <w:iCs/>
          <w:sz w:val="27"/>
          <w:szCs w:val="27"/>
        </w:rPr>
        <w:t>County designations</w:t>
      </w:r>
      <w:r w:rsidRPr="006B10A9">
        <w:rPr>
          <w:rFonts w:ascii="Times New Roman" w:eastAsia="Times New Roman" w:hAnsi="Times New Roman" w:cs="Times New Roman"/>
          <w:b/>
          <w:bCs/>
          <w:sz w:val="27"/>
          <w:szCs w:val="27"/>
        </w:rPr>
        <w:t xml:space="preserve"> </w:t>
      </w:r>
    </w:p>
    <w:p w14:paraId="658B97A3"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Based on the Office of Management and Budget’s standards for defining Metropolitan Statistical Areas, the UCR Program refers to suburban counties as metropolitan counties and to rural counties as nonmetropolitan counties. </w:t>
      </w:r>
    </w:p>
    <w:p w14:paraId="37453649"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sz w:val="27"/>
          <w:szCs w:val="27"/>
        </w:rPr>
        <w:t xml:space="preserve">Publication Annotation </w:t>
      </w:r>
    </w:p>
    <w:p w14:paraId="754061D6" w14:textId="77777777" w:rsidR="006B10A9" w:rsidRPr="006B10A9" w:rsidRDefault="006B10A9" w:rsidP="006B10A9">
      <w:pPr>
        <w:spacing w:before="100" w:beforeAutospacing="1" w:after="100" w:afterAutospacing="1" w:line="240" w:lineRule="auto"/>
        <w:rPr>
          <w:rFonts w:ascii="Times New Roman" w:eastAsia="Times New Roman" w:hAnsi="Times New Roman" w:cs="Times New Roman"/>
          <w:sz w:val="24"/>
          <w:szCs w:val="24"/>
        </w:rPr>
      </w:pPr>
      <w:r w:rsidRPr="006B10A9">
        <w:rPr>
          <w:rFonts w:ascii="Times New Roman" w:eastAsia="Times New Roman" w:hAnsi="Times New Roman" w:cs="Times New Roman"/>
          <w:sz w:val="24"/>
          <w:szCs w:val="24"/>
        </w:rPr>
        <w:t xml:space="preserve">Narrative portions of this publication present percentage breakdowns for various facets of tabular data. Where percentage breakdowns are used, percentages may not add to 100.0 percent due to rounding. </w:t>
      </w:r>
    </w:p>
    <w:p w14:paraId="41F64E58" w14:textId="77777777" w:rsidR="006B10A9" w:rsidRPr="006B10A9" w:rsidRDefault="006B10A9" w:rsidP="006B10A9">
      <w:pPr>
        <w:spacing w:before="100" w:beforeAutospacing="1" w:after="100" w:afterAutospacing="1" w:line="240" w:lineRule="auto"/>
        <w:outlineLvl w:val="2"/>
        <w:rPr>
          <w:rFonts w:ascii="Times New Roman" w:eastAsia="Times New Roman" w:hAnsi="Times New Roman" w:cs="Times New Roman"/>
          <w:b/>
          <w:bCs/>
          <w:sz w:val="27"/>
          <w:szCs w:val="27"/>
        </w:rPr>
      </w:pPr>
      <w:r w:rsidRPr="006B10A9">
        <w:rPr>
          <w:rFonts w:ascii="Times New Roman" w:eastAsia="Times New Roman" w:hAnsi="Times New Roman" w:cs="Times New Roman"/>
          <w:b/>
          <w:bCs/>
          <w:sz w:val="27"/>
          <w:szCs w:val="27"/>
        </w:rPr>
        <w:t xml:space="preserve">Caution to users </w:t>
      </w:r>
    </w:p>
    <w:p w14:paraId="21286CB3" w14:textId="77777777" w:rsidR="004F4001" w:rsidRPr="000B3781" w:rsidRDefault="006B10A9" w:rsidP="00B11CCC">
      <w:pPr>
        <w:spacing w:before="100" w:beforeAutospacing="1" w:after="100" w:afterAutospacing="1" w:line="240" w:lineRule="auto"/>
      </w:pPr>
      <w:r w:rsidRPr="006B10A9">
        <w:rPr>
          <w:rFonts w:ascii="Times New Roman" w:eastAsia="Times New Roman" w:hAnsi="Times New Roman" w:cs="Times New Roman"/>
          <w:sz w:val="24"/>
          <w:szCs w:val="24"/>
        </w:rPr>
        <w:t xml:space="preserve">Valid assessments about crime, including hate crime, are possible only with careful study and analysis of the various conditions affecting each local law enforcement jurisdiction. (See </w:t>
      </w:r>
    </w:p>
    <w:sectPr w:rsidR="004F4001" w:rsidRPr="000B37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llsworth, Brent A. (CJIS) (CON)" w:date="2018-10-05T08:53:00Z" w:initials="EBA((">
    <w:p w14:paraId="6A11D57A" w14:textId="77777777" w:rsidR="00B11CCC" w:rsidRDefault="00B11CCC">
      <w:pPr>
        <w:pStyle w:val="CommentText"/>
      </w:pPr>
      <w:r>
        <w:rPr>
          <w:rStyle w:val="CommentReference"/>
        </w:rPr>
        <w:annotationRef/>
      </w:r>
      <w:r>
        <w:t>Do we need this section anymore?</w:t>
      </w:r>
    </w:p>
  </w:comment>
  <w:comment w:id="2" w:author="Ellsworth, Brent A. (CJIS) (CON)" w:date="2018-10-05T08:54:00Z" w:initials="EBA((">
    <w:p w14:paraId="49378B40" w14:textId="77777777" w:rsidR="00B11CCC" w:rsidRDefault="00B11CCC">
      <w:pPr>
        <w:pStyle w:val="CommentText"/>
      </w:pPr>
      <w:r>
        <w:rPr>
          <w:rStyle w:val="CommentReference"/>
        </w:rPr>
        <w:annotationRef/>
      </w:r>
      <w:r>
        <w:t xml:space="preserve">We can probably delete this for </w:t>
      </w:r>
      <w:r>
        <w:t>CDE?</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11D57A" w15:done="0"/>
  <w15:commentEx w15:paraId="49378B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77D1"/>
    <w:multiLevelType w:val="multilevel"/>
    <w:tmpl w:val="CA0A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41D09"/>
    <w:multiLevelType w:val="multilevel"/>
    <w:tmpl w:val="5778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84305"/>
    <w:multiLevelType w:val="multilevel"/>
    <w:tmpl w:val="9C1E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B6E68"/>
    <w:multiLevelType w:val="multilevel"/>
    <w:tmpl w:val="BD4E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113F3"/>
    <w:multiLevelType w:val="multilevel"/>
    <w:tmpl w:val="2F6E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60A5E"/>
    <w:multiLevelType w:val="multilevel"/>
    <w:tmpl w:val="F7CE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66921"/>
    <w:multiLevelType w:val="multilevel"/>
    <w:tmpl w:val="D038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9688E"/>
    <w:multiLevelType w:val="multilevel"/>
    <w:tmpl w:val="9CD2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F0FE7"/>
    <w:multiLevelType w:val="multilevel"/>
    <w:tmpl w:val="A9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8"/>
  </w:num>
  <w:num w:numId="4">
    <w:abstractNumId w:val="3"/>
  </w:num>
  <w:num w:numId="5">
    <w:abstractNumId w:val="5"/>
  </w:num>
  <w:num w:numId="6">
    <w:abstractNumId w:val="2"/>
  </w:num>
  <w:num w:numId="7">
    <w:abstractNumId w:val="7"/>
  </w:num>
  <w:num w:numId="8">
    <w:abstractNumId w:val="4"/>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lsworth, Brent A. (CJIS) (CON)">
    <w15:presenceInfo w15:providerId="AD" w15:userId="S-1-5-21-3575069316-1521098158-2507102528-45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781"/>
    <w:rsid w:val="000B3781"/>
    <w:rsid w:val="004F4001"/>
    <w:rsid w:val="00607922"/>
    <w:rsid w:val="006265AB"/>
    <w:rsid w:val="006B10A9"/>
    <w:rsid w:val="00B1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A961"/>
  <w15:chartTrackingRefBased/>
  <w15:docId w15:val="{9F138AE2-1CD7-44B8-986F-52DF1921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10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10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10A9"/>
    <w:rPr>
      <w:i/>
      <w:iCs/>
    </w:rPr>
  </w:style>
  <w:style w:type="character" w:styleId="Strong">
    <w:name w:val="Strong"/>
    <w:basedOn w:val="DefaultParagraphFont"/>
    <w:uiPriority w:val="22"/>
    <w:qFormat/>
    <w:rsid w:val="006B10A9"/>
    <w:rPr>
      <w:b/>
      <w:bCs/>
    </w:rPr>
  </w:style>
  <w:style w:type="character" w:styleId="CommentReference">
    <w:name w:val="annotation reference"/>
    <w:basedOn w:val="DefaultParagraphFont"/>
    <w:uiPriority w:val="99"/>
    <w:semiHidden/>
    <w:unhideWhenUsed/>
    <w:rsid w:val="00B11CCC"/>
    <w:rPr>
      <w:sz w:val="16"/>
      <w:szCs w:val="16"/>
    </w:rPr>
  </w:style>
  <w:style w:type="paragraph" w:styleId="CommentText">
    <w:name w:val="annotation text"/>
    <w:basedOn w:val="Normal"/>
    <w:link w:val="CommentTextChar"/>
    <w:uiPriority w:val="99"/>
    <w:semiHidden/>
    <w:unhideWhenUsed/>
    <w:rsid w:val="00B11CCC"/>
    <w:pPr>
      <w:spacing w:line="240" w:lineRule="auto"/>
    </w:pPr>
    <w:rPr>
      <w:sz w:val="20"/>
      <w:szCs w:val="20"/>
    </w:rPr>
  </w:style>
  <w:style w:type="character" w:customStyle="1" w:styleId="CommentTextChar">
    <w:name w:val="Comment Text Char"/>
    <w:basedOn w:val="DefaultParagraphFont"/>
    <w:link w:val="CommentText"/>
    <w:uiPriority w:val="99"/>
    <w:semiHidden/>
    <w:rsid w:val="00B11CCC"/>
    <w:rPr>
      <w:sz w:val="20"/>
      <w:szCs w:val="20"/>
    </w:rPr>
  </w:style>
  <w:style w:type="paragraph" w:styleId="CommentSubject">
    <w:name w:val="annotation subject"/>
    <w:basedOn w:val="CommentText"/>
    <w:next w:val="CommentText"/>
    <w:link w:val="CommentSubjectChar"/>
    <w:uiPriority w:val="99"/>
    <w:semiHidden/>
    <w:unhideWhenUsed/>
    <w:rsid w:val="00B11CCC"/>
    <w:rPr>
      <w:b/>
      <w:bCs/>
    </w:rPr>
  </w:style>
  <w:style w:type="character" w:customStyle="1" w:styleId="CommentSubjectChar">
    <w:name w:val="Comment Subject Char"/>
    <w:basedOn w:val="CommentTextChar"/>
    <w:link w:val="CommentSubject"/>
    <w:uiPriority w:val="99"/>
    <w:semiHidden/>
    <w:rsid w:val="00B11CCC"/>
    <w:rPr>
      <w:b/>
      <w:bCs/>
      <w:sz w:val="20"/>
      <w:szCs w:val="20"/>
    </w:rPr>
  </w:style>
  <w:style w:type="paragraph" w:styleId="BalloonText">
    <w:name w:val="Balloon Text"/>
    <w:basedOn w:val="Normal"/>
    <w:link w:val="BalloonTextChar"/>
    <w:uiPriority w:val="99"/>
    <w:semiHidden/>
    <w:unhideWhenUsed/>
    <w:rsid w:val="00B11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C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72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1925</Words>
  <Characters>10799</Characters>
  <Application>Microsoft Office Word</Application>
  <DocSecurity>0</DocSecurity>
  <Lines>172</Lines>
  <Paragraphs>62</Paragraphs>
  <ScaleCrop>false</ScaleCrop>
  <HeadingPairs>
    <vt:vector size="2" baseType="variant">
      <vt:variant>
        <vt:lpstr>Title</vt:lpstr>
      </vt:variant>
      <vt:variant>
        <vt:i4>1</vt:i4>
      </vt:variant>
    </vt:vector>
  </HeadingPairs>
  <TitlesOfParts>
    <vt:vector size="1" baseType="lpstr">
      <vt:lpstr/>
    </vt:vector>
  </TitlesOfParts>
  <Company>FBI - CJIS Division</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Ellsworth, Brent A. (CJIS) (CON)</dc:creator>
  <cp:keywords/>
  <dc:description/>
  <cp:lastModifiedBy>Ellsworth, Brent A. (CJIS) (CON)</cp:lastModifiedBy>
  <cp:revision>2</cp:revision>
  <dcterms:created xsi:type="dcterms:W3CDTF">2018-10-05T12:55:00Z</dcterms:created>
  <dcterms:modified xsi:type="dcterms:W3CDTF">2018-10-05T12:55:00Z</dcterms:modified>
</cp:coreProperties>
</file>