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90A2" w14:textId="77777777" w:rsidR="005640FE" w:rsidRPr="00854F0D" w:rsidRDefault="00854F0D" w:rsidP="003A0E5B">
      <w:pPr>
        <w:jc w:val="center"/>
        <w:rPr>
          <w:rFonts w:ascii="David" w:hAnsi="David" w:cs="David"/>
          <w:sz w:val="44"/>
          <w:szCs w:val="44"/>
          <w:rtl/>
        </w:rPr>
      </w:pPr>
      <w:r w:rsidRPr="00854F0D">
        <w:rPr>
          <w:rFonts w:ascii="David" w:hAnsi="David" w:cs="David" w:hint="cs"/>
          <w:b/>
          <w:bCs/>
          <w:sz w:val="44"/>
          <w:szCs w:val="44"/>
          <w:u w:val="single"/>
          <w:rtl/>
        </w:rPr>
        <w:t>דו"ח בסימולציה</w:t>
      </w:r>
    </w:p>
    <w:p w14:paraId="39D3ABD6" w14:textId="72741DAB" w:rsidR="00854F0D" w:rsidRDefault="0082606E" w:rsidP="00854F0D">
      <w:pPr>
        <w:jc w:val="center"/>
        <w:rPr>
          <w:rFonts w:ascii="David" w:hAnsi="David" w:cs="David"/>
          <w:sz w:val="36"/>
          <w:szCs w:val="36"/>
          <w:rtl/>
        </w:rPr>
      </w:pPr>
      <w:r>
        <w:rPr>
          <w:rFonts w:ascii="David" w:hAnsi="David" w:cs="David" w:hint="cs"/>
          <w:sz w:val="36"/>
          <w:szCs w:val="36"/>
          <w:rtl/>
        </w:rPr>
        <w:t>--</w:t>
      </w:r>
      <w:r w:rsidR="00854F0D" w:rsidRPr="00854F0D">
        <w:rPr>
          <w:rFonts w:ascii="David" w:hAnsi="David" w:cs="David" w:hint="cs"/>
          <w:sz w:val="36"/>
          <w:szCs w:val="36"/>
          <w:rtl/>
        </w:rPr>
        <w:t xml:space="preserve">פרויקט חלק </w:t>
      </w:r>
      <w:r w:rsidR="00A23589">
        <w:rPr>
          <w:rFonts w:ascii="David" w:hAnsi="David" w:cs="David" w:hint="cs"/>
          <w:sz w:val="36"/>
          <w:szCs w:val="36"/>
          <w:rtl/>
        </w:rPr>
        <w:t>ב</w:t>
      </w:r>
      <w:r>
        <w:rPr>
          <w:rFonts w:ascii="David" w:hAnsi="David" w:cs="David" w:hint="cs"/>
          <w:sz w:val="36"/>
          <w:szCs w:val="36"/>
          <w:rtl/>
        </w:rPr>
        <w:t>--</w:t>
      </w:r>
    </w:p>
    <w:p w14:paraId="025D1FDA" w14:textId="77777777" w:rsidR="008A0853" w:rsidRPr="00854F0D" w:rsidRDefault="008A0853" w:rsidP="00854F0D">
      <w:pPr>
        <w:jc w:val="center"/>
        <w:rPr>
          <w:rFonts w:ascii="David" w:hAnsi="David" w:cs="David"/>
          <w:sz w:val="36"/>
          <w:szCs w:val="36"/>
          <w:rtl/>
        </w:rPr>
      </w:pPr>
    </w:p>
    <w:p w14:paraId="2225B8C9" w14:textId="77777777" w:rsidR="00854F0D" w:rsidRDefault="00854F0D" w:rsidP="00854F0D">
      <w:pPr>
        <w:jc w:val="center"/>
        <w:rPr>
          <w:rFonts w:ascii="David" w:hAnsi="David" w:cs="David"/>
          <w:sz w:val="32"/>
          <w:szCs w:val="32"/>
          <w:rtl/>
        </w:rPr>
      </w:pPr>
      <w:r>
        <w:rPr>
          <w:rFonts w:ascii="David" w:hAnsi="David" w:cs="David" w:hint="cs"/>
          <w:sz w:val="32"/>
          <w:szCs w:val="32"/>
          <w:u w:val="single"/>
          <w:rtl/>
        </w:rPr>
        <w:t>מגישים</w:t>
      </w:r>
      <w:r>
        <w:rPr>
          <w:rFonts w:ascii="David" w:hAnsi="David" w:cs="David" w:hint="cs"/>
          <w:sz w:val="32"/>
          <w:szCs w:val="32"/>
          <w:rtl/>
        </w:rPr>
        <w:t>:</w:t>
      </w:r>
    </w:p>
    <w:p w14:paraId="1C2ECC5E" w14:textId="77777777" w:rsidR="00854F0D" w:rsidRDefault="00854F0D" w:rsidP="00854F0D">
      <w:pPr>
        <w:jc w:val="center"/>
        <w:rPr>
          <w:rFonts w:ascii="David" w:hAnsi="David" w:cs="David"/>
          <w:sz w:val="32"/>
          <w:szCs w:val="32"/>
          <w:rtl/>
        </w:rPr>
      </w:pPr>
      <w:r>
        <w:rPr>
          <w:rFonts w:ascii="David" w:hAnsi="David" w:cs="David" w:hint="cs"/>
          <w:sz w:val="32"/>
          <w:szCs w:val="32"/>
          <w:rtl/>
        </w:rPr>
        <w:t xml:space="preserve">טל אילון </w:t>
      </w:r>
      <w:r>
        <w:rPr>
          <w:rFonts w:ascii="David" w:hAnsi="David" w:cs="David"/>
          <w:sz w:val="32"/>
          <w:szCs w:val="32"/>
          <w:rtl/>
        </w:rPr>
        <w:t>–</w:t>
      </w:r>
      <w:r>
        <w:rPr>
          <w:rFonts w:ascii="David" w:hAnsi="David" w:cs="David" w:hint="cs"/>
          <w:sz w:val="32"/>
          <w:szCs w:val="32"/>
          <w:rtl/>
        </w:rPr>
        <w:t xml:space="preserve"> ת.ז. 311117428</w:t>
      </w:r>
    </w:p>
    <w:p w14:paraId="4A62E15A" w14:textId="77777777" w:rsidR="00854F0D" w:rsidRDefault="00854F0D" w:rsidP="00854F0D">
      <w:pPr>
        <w:jc w:val="center"/>
        <w:rPr>
          <w:rFonts w:ascii="David" w:hAnsi="David" w:cs="David"/>
          <w:sz w:val="32"/>
          <w:szCs w:val="32"/>
          <w:rtl/>
        </w:rPr>
      </w:pPr>
      <w:r>
        <w:rPr>
          <w:rFonts w:ascii="David" w:hAnsi="David" w:cs="David" w:hint="cs"/>
          <w:sz w:val="32"/>
          <w:szCs w:val="32"/>
          <w:rtl/>
        </w:rPr>
        <w:t xml:space="preserve">עמיחי כלב </w:t>
      </w:r>
      <w:r>
        <w:rPr>
          <w:rFonts w:ascii="David" w:hAnsi="David" w:cs="David"/>
          <w:sz w:val="32"/>
          <w:szCs w:val="32"/>
          <w:rtl/>
        </w:rPr>
        <w:t>–</w:t>
      </w:r>
      <w:r>
        <w:rPr>
          <w:rFonts w:ascii="David" w:hAnsi="David" w:cs="David" w:hint="cs"/>
          <w:sz w:val="32"/>
          <w:szCs w:val="32"/>
          <w:rtl/>
        </w:rPr>
        <w:t xml:space="preserve"> ת.ז. 308469675</w:t>
      </w:r>
    </w:p>
    <w:p w14:paraId="4E6C242B" w14:textId="77777777" w:rsidR="00854F0D" w:rsidRDefault="00854F0D" w:rsidP="00854F0D">
      <w:pPr>
        <w:jc w:val="center"/>
        <w:rPr>
          <w:rFonts w:ascii="David" w:hAnsi="David" w:cs="David"/>
          <w:sz w:val="32"/>
          <w:szCs w:val="32"/>
          <w:rtl/>
        </w:rPr>
      </w:pPr>
      <w:r>
        <w:rPr>
          <w:rFonts w:ascii="David" w:hAnsi="David" w:cs="David" w:hint="cs"/>
          <w:sz w:val="32"/>
          <w:szCs w:val="32"/>
          <w:rtl/>
        </w:rPr>
        <w:t xml:space="preserve">אביהו מנחם </w:t>
      </w:r>
      <w:r>
        <w:rPr>
          <w:rFonts w:ascii="David" w:hAnsi="David" w:cs="David"/>
          <w:sz w:val="32"/>
          <w:szCs w:val="32"/>
          <w:rtl/>
        </w:rPr>
        <w:t>–</w:t>
      </w:r>
      <w:r>
        <w:rPr>
          <w:rFonts w:ascii="David" w:hAnsi="David" w:cs="David" w:hint="cs"/>
          <w:sz w:val="32"/>
          <w:szCs w:val="32"/>
          <w:rtl/>
        </w:rPr>
        <w:t xml:space="preserve"> ת.ז. 204179832</w:t>
      </w:r>
    </w:p>
    <w:p w14:paraId="7328AE8F" w14:textId="58F036AC" w:rsidR="008A0853" w:rsidRDefault="008A0853" w:rsidP="00854F0D">
      <w:pPr>
        <w:jc w:val="center"/>
        <w:rPr>
          <w:rFonts w:ascii="David" w:hAnsi="David" w:cs="David"/>
          <w:sz w:val="32"/>
          <w:szCs w:val="32"/>
          <w:rtl/>
        </w:rPr>
      </w:pPr>
      <w:r>
        <w:rPr>
          <w:rFonts w:ascii="David" w:hAnsi="David" w:cs="David"/>
          <w:noProof/>
          <w:sz w:val="32"/>
          <w:szCs w:val="32"/>
          <w:rtl/>
          <w:lang w:val="he-IL"/>
        </w:rPr>
        <w:drawing>
          <wp:inline distT="0" distB="0" distL="0" distR="0" wp14:anchorId="126E4452" wp14:editId="2C313BB6">
            <wp:extent cx="4814822" cy="2721675"/>
            <wp:effectExtent l="0" t="0" r="5080" b="2540"/>
            <wp:docPr id="47" name="Picture 47" descr="A picture containing in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תמונת שער - סימולציה.jpg"/>
                    <pic:cNvPicPr/>
                  </pic:nvPicPr>
                  <pic:blipFill>
                    <a:blip r:embed="rId8">
                      <a:extLst>
                        <a:ext uri="{28A0092B-C50C-407E-A947-70E740481C1C}">
                          <a14:useLocalDpi xmlns:a14="http://schemas.microsoft.com/office/drawing/2010/main" val="0"/>
                        </a:ext>
                      </a:extLst>
                    </a:blip>
                    <a:stretch>
                      <a:fillRect/>
                    </a:stretch>
                  </pic:blipFill>
                  <pic:spPr>
                    <a:xfrm>
                      <a:off x="0" y="0"/>
                      <a:ext cx="4822850" cy="2726213"/>
                    </a:xfrm>
                    <a:prstGeom prst="rect">
                      <a:avLst/>
                    </a:prstGeom>
                  </pic:spPr>
                </pic:pic>
              </a:graphicData>
            </a:graphic>
          </wp:inline>
        </w:drawing>
      </w:r>
    </w:p>
    <w:p w14:paraId="7B19DB41" w14:textId="77777777" w:rsidR="008A0853" w:rsidRDefault="008A0853" w:rsidP="00854F0D">
      <w:pPr>
        <w:rPr>
          <w:rFonts w:ascii="David" w:hAnsi="David" w:cs="David"/>
          <w:b/>
          <w:bCs/>
          <w:sz w:val="32"/>
          <w:szCs w:val="32"/>
          <w:u w:val="single"/>
          <w:rtl/>
        </w:rPr>
      </w:pPr>
    </w:p>
    <w:p w14:paraId="31A7B33F" w14:textId="77777777" w:rsidR="000A72B9" w:rsidRDefault="000A72B9" w:rsidP="00854F0D">
      <w:pPr>
        <w:rPr>
          <w:rFonts w:ascii="David" w:hAnsi="David" w:cs="David"/>
          <w:b/>
          <w:bCs/>
          <w:sz w:val="32"/>
          <w:szCs w:val="32"/>
          <w:u w:val="single"/>
          <w:rtl/>
        </w:rPr>
      </w:pPr>
    </w:p>
    <w:p w14:paraId="2FA5324B" w14:textId="7EA24115" w:rsidR="00854F0D" w:rsidRDefault="00854F0D" w:rsidP="00854F0D">
      <w:pPr>
        <w:rPr>
          <w:rFonts w:ascii="David" w:hAnsi="David" w:cs="David"/>
          <w:sz w:val="32"/>
          <w:szCs w:val="32"/>
          <w:rtl/>
        </w:rPr>
      </w:pPr>
      <w:r>
        <w:rPr>
          <w:rFonts w:ascii="David" w:hAnsi="David" w:cs="David" w:hint="cs"/>
          <w:b/>
          <w:bCs/>
          <w:sz w:val="32"/>
          <w:szCs w:val="32"/>
          <w:u w:val="single"/>
          <w:rtl/>
        </w:rPr>
        <w:t>תוכן עניינים</w:t>
      </w:r>
    </w:p>
    <w:p w14:paraId="6F872476" w14:textId="5A4405E0" w:rsidR="00854F0D" w:rsidRDefault="00A23589" w:rsidP="00854F0D">
      <w:pPr>
        <w:rPr>
          <w:rFonts w:ascii="David" w:hAnsi="David" w:cs="David"/>
          <w:sz w:val="28"/>
          <w:szCs w:val="28"/>
          <w:rtl/>
        </w:rPr>
      </w:pPr>
      <w:r>
        <w:rPr>
          <w:rFonts w:ascii="David" w:hAnsi="David" w:cs="David" w:hint="cs"/>
          <w:sz w:val="28"/>
          <w:szCs w:val="28"/>
          <w:rtl/>
        </w:rPr>
        <w:t>אימות</w:t>
      </w:r>
      <w:r w:rsidR="004341C6">
        <w:rPr>
          <w:rFonts w:ascii="David" w:hAnsi="David" w:cs="David" w:hint="cs"/>
          <w:sz w:val="28"/>
          <w:szCs w:val="28"/>
          <w:rtl/>
        </w:rPr>
        <w:t xml:space="preserve"> ותיקוף</w:t>
      </w:r>
      <w:r>
        <w:rPr>
          <w:rFonts w:ascii="David" w:hAnsi="David" w:cs="David" w:hint="cs"/>
          <w:sz w:val="28"/>
          <w:szCs w:val="28"/>
          <w:rtl/>
        </w:rPr>
        <w:t xml:space="preserve"> </w:t>
      </w:r>
      <w:r w:rsidR="00843941">
        <w:rPr>
          <w:rFonts w:ascii="David" w:hAnsi="David" w:cs="David" w:hint="cs"/>
          <w:sz w:val="28"/>
          <w:szCs w:val="28"/>
          <w:rtl/>
        </w:rPr>
        <w:t>.</w:t>
      </w:r>
      <w:r w:rsidR="00F443CE">
        <w:rPr>
          <w:rFonts w:ascii="David" w:hAnsi="David" w:cs="David" w:hint="cs"/>
          <w:sz w:val="28"/>
          <w:szCs w:val="28"/>
          <w:rtl/>
        </w:rPr>
        <w:t>..................................</w:t>
      </w:r>
      <w:r w:rsidR="004341C6">
        <w:rPr>
          <w:rFonts w:ascii="David" w:hAnsi="David" w:cs="David" w:hint="cs"/>
          <w:sz w:val="28"/>
          <w:szCs w:val="28"/>
          <w:rtl/>
        </w:rPr>
        <w:t>.</w:t>
      </w:r>
      <w:r w:rsidR="00F443CE">
        <w:rPr>
          <w:rFonts w:ascii="David" w:hAnsi="David" w:cs="David" w:hint="cs"/>
          <w:sz w:val="28"/>
          <w:szCs w:val="28"/>
          <w:rtl/>
        </w:rPr>
        <w:t>................</w:t>
      </w:r>
      <w:r w:rsidR="000A72B9">
        <w:rPr>
          <w:rFonts w:ascii="David" w:hAnsi="David" w:cs="David" w:hint="cs"/>
          <w:sz w:val="28"/>
          <w:szCs w:val="28"/>
          <w:rtl/>
        </w:rPr>
        <w:t>.</w:t>
      </w:r>
      <w:r w:rsidR="00F443CE">
        <w:rPr>
          <w:rFonts w:ascii="David" w:hAnsi="David" w:cs="David" w:hint="cs"/>
          <w:sz w:val="28"/>
          <w:szCs w:val="28"/>
          <w:rtl/>
        </w:rPr>
        <w:t>.............</w:t>
      </w:r>
      <w:r w:rsidR="00843941">
        <w:rPr>
          <w:rFonts w:ascii="David" w:hAnsi="David" w:cs="David" w:hint="cs"/>
          <w:sz w:val="28"/>
          <w:szCs w:val="28"/>
          <w:rtl/>
        </w:rPr>
        <w:t>.........</w:t>
      </w:r>
      <w:r w:rsidR="00F443CE">
        <w:rPr>
          <w:rFonts w:ascii="David" w:hAnsi="David" w:cs="David" w:hint="cs"/>
          <w:sz w:val="28"/>
          <w:szCs w:val="28"/>
          <w:rtl/>
        </w:rPr>
        <w:t>.......... עמ' 1</w:t>
      </w:r>
    </w:p>
    <w:p w14:paraId="2E8EAC11" w14:textId="75AC9367" w:rsidR="00854F0D" w:rsidRDefault="001D490A" w:rsidP="00854F0D">
      <w:pPr>
        <w:rPr>
          <w:rFonts w:ascii="David" w:hAnsi="David" w:cs="David"/>
          <w:sz w:val="28"/>
          <w:szCs w:val="28"/>
          <w:rtl/>
        </w:rPr>
      </w:pPr>
      <w:r>
        <w:rPr>
          <w:rFonts w:ascii="David" w:hAnsi="David" w:cs="David" w:hint="cs"/>
          <w:sz w:val="28"/>
          <w:szCs w:val="28"/>
          <w:rtl/>
        </w:rPr>
        <w:t>תצורות</w:t>
      </w:r>
      <w:r w:rsidR="00F443CE">
        <w:rPr>
          <w:rFonts w:ascii="David" w:hAnsi="David" w:cs="David" w:hint="cs"/>
          <w:sz w:val="28"/>
          <w:szCs w:val="28"/>
          <w:rtl/>
        </w:rPr>
        <w:t xml:space="preserve"> ..................................................................</w:t>
      </w:r>
      <w:r w:rsidR="000A72B9">
        <w:rPr>
          <w:rFonts w:ascii="David" w:hAnsi="David" w:cs="David" w:hint="cs"/>
          <w:sz w:val="28"/>
          <w:szCs w:val="28"/>
          <w:rtl/>
        </w:rPr>
        <w:t>..</w:t>
      </w:r>
      <w:r w:rsidR="00F443CE">
        <w:rPr>
          <w:rFonts w:ascii="David" w:hAnsi="David" w:cs="David" w:hint="cs"/>
          <w:sz w:val="28"/>
          <w:szCs w:val="28"/>
          <w:rtl/>
        </w:rPr>
        <w:t>........................... עמ' 1</w:t>
      </w:r>
    </w:p>
    <w:p w14:paraId="326BE2EA" w14:textId="0F8CA464" w:rsidR="00854F0D" w:rsidRDefault="001D490A" w:rsidP="00854F0D">
      <w:pPr>
        <w:rPr>
          <w:rFonts w:ascii="David" w:hAnsi="David" w:cs="David"/>
          <w:sz w:val="28"/>
          <w:szCs w:val="28"/>
          <w:rtl/>
        </w:rPr>
      </w:pPr>
      <w:r>
        <w:rPr>
          <w:rFonts w:ascii="David" w:hAnsi="David" w:cs="David" w:hint="cs"/>
          <w:sz w:val="28"/>
          <w:szCs w:val="28"/>
          <w:rtl/>
        </w:rPr>
        <w:t>מבנה הניסוי</w:t>
      </w:r>
      <w:r w:rsidR="00F443CE">
        <w:rPr>
          <w:rFonts w:ascii="David" w:hAnsi="David" w:cs="David" w:hint="cs"/>
          <w:sz w:val="28"/>
          <w:szCs w:val="28"/>
          <w:rtl/>
        </w:rPr>
        <w:t xml:space="preserve"> .........</w:t>
      </w:r>
      <w:r w:rsidR="004341C6">
        <w:rPr>
          <w:rFonts w:ascii="David" w:hAnsi="David" w:cs="David" w:hint="cs"/>
          <w:sz w:val="28"/>
          <w:szCs w:val="28"/>
          <w:rtl/>
        </w:rPr>
        <w:t>........</w:t>
      </w:r>
      <w:r w:rsidR="00F443CE">
        <w:rPr>
          <w:rFonts w:ascii="David" w:hAnsi="David" w:cs="David" w:hint="cs"/>
          <w:sz w:val="28"/>
          <w:szCs w:val="28"/>
          <w:rtl/>
        </w:rPr>
        <w:t>.........................................</w:t>
      </w:r>
      <w:r w:rsidR="000A72B9">
        <w:rPr>
          <w:rFonts w:ascii="David" w:hAnsi="David" w:cs="David" w:hint="cs"/>
          <w:sz w:val="28"/>
          <w:szCs w:val="28"/>
          <w:rtl/>
        </w:rPr>
        <w:t>..</w:t>
      </w:r>
      <w:r w:rsidR="00F443CE">
        <w:rPr>
          <w:rFonts w:ascii="David" w:hAnsi="David" w:cs="David" w:hint="cs"/>
          <w:sz w:val="28"/>
          <w:szCs w:val="28"/>
          <w:rtl/>
        </w:rPr>
        <w:t>............................ עמ' 2</w:t>
      </w:r>
    </w:p>
    <w:p w14:paraId="6FED0392" w14:textId="2040A37A" w:rsidR="00854F0D" w:rsidRDefault="007A14C0" w:rsidP="00854F0D">
      <w:pPr>
        <w:rPr>
          <w:rFonts w:ascii="David" w:hAnsi="David" w:cs="David"/>
          <w:sz w:val="28"/>
          <w:szCs w:val="28"/>
          <w:rtl/>
        </w:rPr>
      </w:pPr>
      <w:r>
        <w:rPr>
          <w:rFonts w:ascii="David" w:hAnsi="David" w:cs="David" w:hint="cs"/>
          <w:sz w:val="28"/>
          <w:szCs w:val="28"/>
          <w:rtl/>
        </w:rPr>
        <w:t>תוצאות ו</w:t>
      </w:r>
      <w:r w:rsidR="001D490A">
        <w:rPr>
          <w:rFonts w:ascii="David" w:hAnsi="David" w:cs="David" w:hint="cs"/>
          <w:sz w:val="28"/>
          <w:szCs w:val="28"/>
          <w:rtl/>
        </w:rPr>
        <w:t>השוואת חלופות</w:t>
      </w:r>
      <w:r w:rsidR="00F443CE">
        <w:rPr>
          <w:rFonts w:ascii="David" w:hAnsi="David" w:cs="David" w:hint="cs"/>
          <w:sz w:val="28"/>
          <w:szCs w:val="28"/>
          <w:rtl/>
        </w:rPr>
        <w:t xml:space="preserve"> .....................</w:t>
      </w:r>
      <w:r w:rsidR="004341C6">
        <w:rPr>
          <w:rFonts w:ascii="David" w:hAnsi="David" w:cs="David" w:hint="cs"/>
          <w:sz w:val="28"/>
          <w:szCs w:val="28"/>
          <w:rtl/>
        </w:rPr>
        <w:t>....</w:t>
      </w:r>
      <w:r w:rsidR="00F443CE">
        <w:rPr>
          <w:rFonts w:ascii="David" w:hAnsi="David" w:cs="David" w:hint="cs"/>
          <w:sz w:val="28"/>
          <w:szCs w:val="28"/>
          <w:rtl/>
        </w:rPr>
        <w:t>...............</w:t>
      </w:r>
      <w:r w:rsidR="000A72B9">
        <w:rPr>
          <w:rFonts w:ascii="David" w:hAnsi="David" w:cs="David" w:hint="cs"/>
          <w:sz w:val="28"/>
          <w:szCs w:val="28"/>
          <w:rtl/>
        </w:rPr>
        <w:t>..</w:t>
      </w:r>
      <w:r w:rsidR="00F443CE">
        <w:rPr>
          <w:rFonts w:ascii="David" w:hAnsi="David" w:cs="David" w:hint="cs"/>
          <w:sz w:val="28"/>
          <w:szCs w:val="28"/>
          <w:rtl/>
        </w:rPr>
        <w:t xml:space="preserve">........................... עמ' </w:t>
      </w:r>
      <w:r w:rsidR="000A72B9">
        <w:rPr>
          <w:rFonts w:ascii="David" w:hAnsi="David" w:cs="David" w:hint="cs"/>
          <w:sz w:val="28"/>
          <w:szCs w:val="28"/>
          <w:rtl/>
        </w:rPr>
        <w:t>3</w:t>
      </w:r>
    </w:p>
    <w:p w14:paraId="72AEECB3" w14:textId="367DB104" w:rsidR="00854F0D" w:rsidRDefault="00854F0D" w:rsidP="00854F0D">
      <w:pPr>
        <w:rPr>
          <w:rFonts w:ascii="David" w:hAnsi="David" w:cs="David"/>
          <w:sz w:val="28"/>
          <w:szCs w:val="28"/>
          <w:rtl/>
        </w:rPr>
      </w:pPr>
      <w:r>
        <w:rPr>
          <w:rFonts w:ascii="David" w:hAnsi="David" w:cs="David" w:hint="cs"/>
          <w:sz w:val="28"/>
          <w:szCs w:val="28"/>
          <w:rtl/>
        </w:rPr>
        <w:t>סיכום</w:t>
      </w:r>
      <w:r w:rsidR="00F443CE">
        <w:rPr>
          <w:rFonts w:ascii="David" w:hAnsi="David" w:cs="David" w:hint="cs"/>
          <w:sz w:val="28"/>
          <w:szCs w:val="28"/>
          <w:rtl/>
        </w:rPr>
        <w:t xml:space="preserve"> ..........................................</w:t>
      </w:r>
      <w:r w:rsidR="004341C6">
        <w:rPr>
          <w:rFonts w:ascii="David" w:hAnsi="David" w:cs="David" w:hint="cs"/>
          <w:sz w:val="28"/>
          <w:szCs w:val="28"/>
          <w:rtl/>
        </w:rPr>
        <w:t>....</w:t>
      </w:r>
      <w:r w:rsidR="00F443CE">
        <w:rPr>
          <w:rFonts w:ascii="David" w:hAnsi="David" w:cs="David" w:hint="cs"/>
          <w:sz w:val="28"/>
          <w:szCs w:val="28"/>
          <w:rtl/>
        </w:rPr>
        <w:t>...........................</w:t>
      </w:r>
      <w:r w:rsidR="000A72B9">
        <w:rPr>
          <w:rFonts w:ascii="David" w:hAnsi="David" w:cs="David" w:hint="cs"/>
          <w:sz w:val="28"/>
          <w:szCs w:val="28"/>
          <w:rtl/>
        </w:rPr>
        <w:t>..</w:t>
      </w:r>
      <w:r w:rsidR="00F443CE">
        <w:rPr>
          <w:rFonts w:ascii="David" w:hAnsi="David" w:cs="David" w:hint="cs"/>
          <w:sz w:val="28"/>
          <w:szCs w:val="28"/>
          <w:rtl/>
        </w:rPr>
        <w:t>...................... עמ' 5</w:t>
      </w:r>
    </w:p>
    <w:p w14:paraId="2335C8FF" w14:textId="6D82B9B5" w:rsidR="00A23589" w:rsidRPr="007A14C0" w:rsidRDefault="00A23589" w:rsidP="00A23589">
      <w:pPr>
        <w:rPr>
          <w:rFonts w:ascii="David" w:hAnsi="David" w:cs="David"/>
          <w:b/>
          <w:bCs/>
          <w:sz w:val="28"/>
          <w:szCs w:val="28"/>
          <w:u w:val="single"/>
          <w:rtl/>
        </w:rPr>
      </w:pPr>
      <w:r w:rsidRPr="007A14C0">
        <w:rPr>
          <w:rFonts w:ascii="David" w:hAnsi="David" w:cs="David" w:hint="cs"/>
          <w:b/>
          <w:bCs/>
          <w:sz w:val="28"/>
          <w:szCs w:val="28"/>
          <w:u w:val="single"/>
          <w:rtl/>
        </w:rPr>
        <w:lastRenderedPageBreak/>
        <w:t>אימות ותיקוף</w:t>
      </w:r>
    </w:p>
    <w:p w14:paraId="5CC381AC" w14:textId="1B7F5399" w:rsidR="00A23589" w:rsidRDefault="00FC6138" w:rsidP="00A23589">
      <w:pPr>
        <w:rPr>
          <w:rFonts w:ascii="David" w:hAnsi="David" w:cs="David"/>
          <w:rtl/>
        </w:rPr>
      </w:pPr>
      <w:r>
        <w:rPr>
          <w:rFonts w:ascii="David" w:hAnsi="David" w:cs="David" w:hint="cs"/>
          <w:rtl/>
        </w:rPr>
        <w:t xml:space="preserve">בחלק א' </w:t>
      </w:r>
      <w:r w:rsidR="001D490A">
        <w:rPr>
          <w:rFonts w:ascii="David" w:hAnsi="David" w:cs="David" w:hint="cs"/>
          <w:rtl/>
        </w:rPr>
        <w:t xml:space="preserve">במסגרת הרצת מודל </w:t>
      </w:r>
      <w:r>
        <w:rPr>
          <w:rFonts w:ascii="David" w:hAnsi="David" w:cs="David" w:hint="cs"/>
          <w:rtl/>
        </w:rPr>
        <w:t>הסימולציה</w:t>
      </w:r>
      <w:r w:rsidR="001D490A">
        <w:rPr>
          <w:rFonts w:ascii="David" w:hAnsi="David" w:cs="David" w:hint="cs"/>
          <w:rtl/>
        </w:rPr>
        <w:t>, מתקיים כי</w:t>
      </w:r>
      <w:r>
        <w:rPr>
          <w:rFonts w:ascii="David" w:hAnsi="David" w:cs="David" w:hint="cs"/>
          <w:rtl/>
        </w:rPr>
        <w:t xml:space="preserve"> לעיתים </w:t>
      </w:r>
      <w:r w:rsidR="001D490A">
        <w:rPr>
          <w:rFonts w:ascii="David" w:hAnsi="David" w:cs="David" w:hint="cs"/>
          <w:rtl/>
        </w:rPr>
        <w:t xml:space="preserve">ריצת הסימולציה אורכת </w:t>
      </w:r>
      <w:r>
        <w:rPr>
          <w:rFonts w:ascii="David" w:hAnsi="David" w:cs="David" w:hint="cs"/>
          <w:rtl/>
        </w:rPr>
        <w:t>יותר מ</w:t>
      </w:r>
      <w:r w:rsidR="001D490A">
        <w:rPr>
          <w:rFonts w:ascii="David" w:hAnsi="David" w:cs="David" w:hint="cs"/>
          <w:rtl/>
        </w:rPr>
        <w:t>שבוע אחד (למעלה מ</w:t>
      </w:r>
      <w:r>
        <w:rPr>
          <w:rFonts w:ascii="David" w:hAnsi="David" w:cs="David" w:hint="cs"/>
          <w:rtl/>
        </w:rPr>
        <w:t>7 ימים</w:t>
      </w:r>
      <w:r w:rsidR="001D490A">
        <w:rPr>
          <w:rFonts w:ascii="David" w:hAnsi="David" w:cs="David" w:hint="cs"/>
          <w:rtl/>
        </w:rPr>
        <w:t>),</w:t>
      </w:r>
      <w:r>
        <w:rPr>
          <w:rFonts w:ascii="David" w:hAnsi="David" w:cs="David" w:hint="cs"/>
          <w:rtl/>
        </w:rPr>
        <w:t xml:space="preserve"> </w:t>
      </w:r>
      <w:r w:rsidR="001D490A">
        <w:rPr>
          <w:rFonts w:ascii="David" w:hAnsi="David" w:cs="David" w:hint="cs"/>
          <w:rtl/>
        </w:rPr>
        <w:t xml:space="preserve">וזאת </w:t>
      </w:r>
      <w:r>
        <w:rPr>
          <w:rFonts w:ascii="David" w:hAnsi="David" w:cs="David" w:hint="cs"/>
          <w:rtl/>
        </w:rPr>
        <w:t xml:space="preserve">כתוצאה מסיום הטיפול בהזמנות שנותרו במערכת. </w:t>
      </w:r>
      <w:r w:rsidR="001D490A">
        <w:rPr>
          <w:rFonts w:ascii="David" w:hAnsi="David" w:cs="David" w:hint="cs"/>
          <w:rtl/>
        </w:rPr>
        <w:t xml:space="preserve">כדי להתייחס למקרה זה, </w:t>
      </w:r>
      <w:r>
        <w:rPr>
          <w:rFonts w:ascii="David" w:hAnsi="David" w:cs="David" w:hint="cs"/>
          <w:rtl/>
        </w:rPr>
        <w:t>בכל פעם שהסימולציה חרגה מ7 הימים</w:t>
      </w:r>
      <w:r w:rsidR="001D490A">
        <w:rPr>
          <w:rFonts w:ascii="David" w:hAnsi="David" w:cs="David" w:hint="cs"/>
          <w:rtl/>
        </w:rPr>
        <w:t>,</w:t>
      </w:r>
      <w:r>
        <w:rPr>
          <w:rFonts w:ascii="David" w:hAnsi="David" w:cs="David" w:hint="cs"/>
          <w:rtl/>
        </w:rPr>
        <w:t xml:space="preserve"> </w:t>
      </w:r>
      <w:r w:rsidR="001D490A">
        <w:rPr>
          <w:rFonts w:ascii="David" w:hAnsi="David" w:cs="David" w:hint="cs"/>
          <w:rtl/>
        </w:rPr>
        <w:t>בוצעה הרצה חוזרת של הסימולציה עבור אותו שבוע</w:t>
      </w:r>
      <w:r>
        <w:rPr>
          <w:rFonts w:ascii="David" w:hAnsi="David" w:cs="David" w:hint="cs"/>
          <w:rtl/>
        </w:rPr>
        <w:t xml:space="preserve"> עד שזמן </w:t>
      </w:r>
      <w:r w:rsidR="001D490A">
        <w:rPr>
          <w:rFonts w:ascii="David" w:hAnsi="David" w:cs="David" w:hint="cs"/>
          <w:rtl/>
        </w:rPr>
        <w:t xml:space="preserve">הרצת </w:t>
      </w:r>
      <w:r>
        <w:rPr>
          <w:rFonts w:ascii="David" w:hAnsi="David" w:cs="David" w:hint="cs"/>
          <w:rtl/>
        </w:rPr>
        <w:t xml:space="preserve">הסימולציה </w:t>
      </w:r>
      <w:r w:rsidR="001D490A">
        <w:rPr>
          <w:rFonts w:ascii="David" w:hAnsi="David" w:cs="David" w:hint="cs"/>
          <w:rtl/>
        </w:rPr>
        <w:t>החדש שהתקבל לא חצה את רף 7 הימים.</w:t>
      </w:r>
    </w:p>
    <w:p w14:paraId="4E8A8B57" w14:textId="44C2B3FD" w:rsidR="00FC6138" w:rsidRDefault="00FC6138" w:rsidP="00A23589">
      <w:pPr>
        <w:rPr>
          <w:rFonts w:ascii="David" w:hAnsi="David" w:cs="David"/>
          <w:rtl/>
        </w:rPr>
      </w:pPr>
      <w:r>
        <w:rPr>
          <w:rFonts w:ascii="David" w:hAnsi="David" w:cs="David" w:hint="cs"/>
          <w:rtl/>
        </w:rPr>
        <w:t xml:space="preserve">במסגרת המשוב לחלק א', הוסבר לנו כי </w:t>
      </w:r>
      <w:r w:rsidR="001D490A">
        <w:rPr>
          <w:rFonts w:ascii="David" w:hAnsi="David" w:cs="David" w:hint="cs"/>
          <w:rtl/>
        </w:rPr>
        <w:t>טיפול זה הינו שגוי</w:t>
      </w:r>
      <w:r>
        <w:rPr>
          <w:rFonts w:ascii="David" w:hAnsi="David" w:cs="David" w:hint="cs"/>
          <w:rtl/>
        </w:rPr>
        <w:t xml:space="preserve"> כיוון שה</w:t>
      </w:r>
      <w:r w:rsidR="001D490A">
        <w:rPr>
          <w:rFonts w:ascii="David" w:hAnsi="David" w:cs="David" w:hint="cs"/>
          <w:rtl/>
        </w:rPr>
        <w:t>ו</w:t>
      </w:r>
      <w:r>
        <w:rPr>
          <w:rFonts w:ascii="David" w:hAnsi="David" w:cs="David" w:hint="cs"/>
          <w:rtl/>
        </w:rPr>
        <w:t>א פוגעת באמינות הסטטיסטית של התוצאות.</w:t>
      </w:r>
    </w:p>
    <w:p w14:paraId="0D81FAB2" w14:textId="33AA8D83" w:rsidR="00740166" w:rsidRDefault="00FC6138" w:rsidP="001D490A">
      <w:pPr>
        <w:rPr>
          <w:rFonts w:ascii="David" w:hAnsi="David" w:cs="David"/>
          <w:rtl/>
        </w:rPr>
      </w:pPr>
      <w:r>
        <w:rPr>
          <w:rFonts w:ascii="David" w:hAnsi="David" w:cs="David" w:hint="cs"/>
          <w:rtl/>
        </w:rPr>
        <w:t>על מנת לטפל בסוגיה זו, הגבלנו את ריצת הסימולציה ל7 ימים</w:t>
      </w:r>
      <w:r w:rsidR="00740166">
        <w:rPr>
          <w:rFonts w:ascii="David" w:hAnsi="David" w:cs="David" w:hint="cs"/>
          <w:rtl/>
        </w:rPr>
        <w:t xml:space="preserve">. </w:t>
      </w:r>
      <w:r w:rsidR="000A72B9">
        <w:rPr>
          <w:rFonts w:ascii="David" w:hAnsi="David" w:cs="David" w:hint="cs"/>
          <w:rtl/>
        </w:rPr>
        <w:t>הקוד המתוקן מצורף למסמך זה.</w:t>
      </w:r>
      <w:r w:rsidR="001D490A">
        <w:rPr>
          <w:rFonts w:ascii="David" w:hAnsi="David" w:cs="David"/>
          <w:rtl/>
        </w:rPr>
        <w:br/>
      </w:r>
      <w:r w:rsidR="00740166">
        <w:rPr>
          <w:rFonts w:ascii="David" w:hAnsi="David" w:cs="David" w:hint="cs"/>
          <w:rtl/>
        </w:rPr>
        <w:t xml:space="preserve">לאחר הגבלה זו בחנו מחדש את המדדים עבור 2 </w:t>
      </w:r>
      <w:proofErr w:type="spellStart"/>
      <w:r w:rsidR="00740166">
        <w:rPr>
          <w:rFonts w:ascii="David" w:hAnsi="David" w:cs="David" w:hint="cs"/>
          <w:rtl/>
        </w:rPr>
        <w:t>המדיניויות</w:t>
      </w:r>
      <w:proofErr w:type="spellEnd"/>
      <w:r w:rsidR="001D490A">
        <w:rPr>
          <w:rFonts w:ascii="David" w:hAnsi="David" w:cs="David" w:hint="cs"/>
          <w:rtl/>
        </w:rPr>
        <w:t>,</w:t>
      </w:r>
      <w:r w:rsidR="00740166">
        <w:rPr>
          <w:rFonts w:ascii="David" w:hAnsi="David" w:cs="David" w:hint="cs"/>
          <w:rtl/>
        </w:rPr>
        <w:t xml:space="preserve"> ו</w:t>
      </w:r>
      <w:r w:rsidR="001D490A">
        <w:rPr>
          <w:rFonts w:ascii="David" w:hAnsi="David" w:cs="David" w:hint="cs"/>
          <w:rtl/>
        </w:rPr>
        <w:t>להלן התוצאות שהתקבלו</w:t>
      </w:r>
      <w:r w:rsidR="00740166">
        <w:rPr>
          <w:rFonts w:ascii="David" w:hAnsi="David" w:cs="David" w:hint="cs"/>
          <w:rtl/>
        </w:rPr>
        <w:t>:</w:t>
      </w:r>
    </w:p>
    <w:tbl>
      <w:tblPr>
        <w:tblStyle w:val="TableGrid"/>
        <w:bidiVisual/>
        <w:tblW w:w="9060" w:type="dxa"/>
        <w:jc w:val="center"/>
        <w:tblLook w:val="04A0" w:firstRow="1" w:lastRow="0" w:firstColumn="1" w:lastColumn="0" w:noHBand="0" w:noVBand="1"/>
      </w:tblPr>
      <w:tblGrid>
        <w:gridCol w:w="1136"/>
        <w:gridCol w:w="1984"/>
        <w:gridCol w:w="1276"/>
        <w:gridCol w:w="1134"/>
        <w:gridCol w:w="2268"/>
        <w:gridCol w:w="1262"/>
      </w:tblGrid>
      <w:tr w:rsidR="000A6CE8" w:rsidRPr="0026784D" w14:paraId="5F592349" w14:textId="77777777" w:rsidTr="001D490A">
        <w:trPr>
          <w:trHeight w:val="288"/>
          <w:jc w:val="center"/>
        </w:trPr>
        <w:tc>
          <w:tcPr>
            <w:tcW w:w="4396" w:type="dxa"/>
            <w:gridSpan w:val="3"/>
            <w:tcBorders>
              <w:top w:val="single" w:sz="12" w:space="0" w:color="auto"/>
              <w:left w:val="single" w:sz="12" w:space="0" w:color="auto"/>
              <w:bottom w:val="single" w:sz="12" w:space="0" w:color="auto"/>
              <w:right w:val="single" w:sz="12" w:space="0" w:color="auto"/>
            </w:tcBorders>
            <w:vAlign w:val="center"/>
          </w:tcPr>
          <w:p w14:paraId="22F75AEB" w14:textId="6BB5990B" w:rsidR="000A6CE8" w:rsidRPr="000A6CE8" w:rsidRDefault="000A6CE8" w:rsidP="00192052">
            <w:pPr>
              <w:jc w:val="center"/>
              <w:rPr>
                <w:rFonts w:ascii="David" w:hAnsi="David" w:cs="David"/>
                <w:b/>
                <w:bCs/>
                <w:rtl/>
              </w:rPr>
            </w:pPr>
            <w:r>
              <w:rPr>
                <w:rFonts w:ascii="David" w:hAnsi="David" w:cs="David" w:hint="cs"/>
                <w:b/>
                <w:bCs/>
                <w:rtl/>
              </w:rPr>
              <w:t>לפני השינוי</w:t>
            </w:r>
          </w:p>
        </w:tc>
        <w:tc>
          <w:tcPr>
            <w:tcW w:w="4664" w:type="dxa"/>
            <w:gridSpan w:val="3"/>
            <w:tcBorders>
              <w:top w:val="single" w:sz="12" w:space="0" w:color="auto"/>
              <w:left w:val="single" w:sz="12" w:space="0" w:color="auto"/>
              <w:bottom w:val="single" w:sz="12" w:space="0" w:color="auto"/>
              <w:right w:val="single" w:sz="12" w:space="0" w:color="auto"/>
            </w:tcBorders>
          </w:tcPr>
          <w:p w14:paraId="6B3EB2AA" w14:textId="488882B2" w:rsidR="000A6CE8" w:rsidRPr="000A6CE8" w:rsidRDefault="000A6CE8" w:rsidP="00192052">
            <w:pPr>
              <w:jc w:val="center"/>
              <w:rPr>
                <w:rFonts w:ascii="David" w:hAnsi="David" w:cs="David"/>
                <w:rtl/>
              </w:rPr>
            </w:pPr>
            <w:r>
              <w:rPr>
                <w:rFonts w:ascii="David" w:hAnsi="David" w:cs="David" w:hint="cs"/>
                <w:b/>
                <w:bCs/>
                <w:rtl/>
              </w:rPr>
              <w:t>אחרי השינוי</w:t>
            </w:r>
          </w:p>
        </w:tc>
      </w:tr>
      <w:tr w:rsidR="00B73B4D" w:rsidRPr="0026784D" w14:paraId="414519BA" w14:textId="5EA7A134" w:rsidTr="001D490A">
        <w:trPr>
          <w:trHeight w:val="288"/>
          <w:jc w:val="center"/>
        </w:trPr>
        <w:tc>
          <w:tcPr>
            <w:tcW w:w="1136" w:type="dxa"/>
            <w:tcBorders>
              <w:top w:val="single" w:sz="12" w:space="0" w:color="auto"/>
              <w:left w:val="single" w:sz="12" w:space="0" w:color="auto"/>
              <w:bottom w:val="single" w:sz="6" w:space="0" w:color="auto"/>
              <w:right w:val="single" w:sz="6" w:space="0" w:color="auto"/>
            </w:tcBorders>
            <w:vAlign w:val="center"/>
          </w:tcPr>
          <w:p w14:paraId="0723D504" w14:textId="77777777" w:rsidR="000A6CE8" w:rsidRPr="0026784D" w:rsidRDefault="000A6CE8" w:rsidP="000A6CE8">
            <w:pPr>
              <w:jc w:val="center"/>
              <w:rPr>
                <w:rFonts w:ascii="David" w:hAnsi="David" w:cs="David"/>
                <w:rtl/>
              </w:rPr>
            </w:pPr>
          </w:p>
        </w:tc>
        <w:tc>
          <w:tcPr>
            <w:tcW w:w="1984" w:type="dxa"/>
            <w:tcBorders>
              <w:top w:val="single" w:sz="12" w:space="0" w:color="auto"/>
              <w:left w:val="single" w:sz="6" w:space="0" w:color="auto"/>
              <w:bottom w:val="single" w:sz="6" w:space="0" w:color="auto"/>
              <w:right w:val="single" w:sz="6" w:space="0" w:color="auto"/>
            </w:tcBorders>
            <w:vAlign w:val="center"/>
          </w:tcPr>
          <w:p w14:paraId="04AFAD42" w14:textId="77777777" w:rsidR="000A6CE8" w:rsidRPr="0026784D" w:rsidRDefault="000A6CE8" w:rsidP="000A6CE8">
            <w:pPr>
              <w:jc w:val="center"/>
              <w:rPr>
                <w:rFonts w:ascii="David" w:hAnsi="David" w:cs="David"/>
                <w:b/>
                <w:bCs/>
                <w:rtl/>
              </w:rPr>
            </w:pPr>
            <w:r w:rsidRPr="0026784D">
              <w:rPr>
                <w:rFonts w:ascii="David" w:hAnsi="David" w:cs="David" w:hint="cs"/>
                <w:b/>
                <w:bCs/>
                <w:rtl/>
              </w:rPr>
              <w:t>תוחלת מספר הזמנות שלא סופקו ביום בו הוזמנו בשבוע</w:t>
            </w:r>
          </w:p>
        </w:tc>
        <w:tc>
          <w:tcPr>
            <w:tcW w:w="1276" w:type="dxa"/>
            <w:tcBorders>
              <w:top w:val="single" w:sz="12" w:space="0" w:color="auto"/>
              <w:left w:val="single" w:sz="6" w:space="0" w:color="auto"/>
              <w:bottom w:val="single" w:sz="6" w:space="0" w:color="auto"/>
              <w:right w:val="single" w:sz="12" w:space="0" w:color="auto"/>
            </w:tcBorders>
            <w:vAlign w:val="center"/>
          </w:tcPr>
          <w:p w14:paraId="6296764C" w14:textId="77777777" w:rsidR="000A6CE8" w:rsidRPr="0026784D" w:rsidRDefault="000A6CE8" w:rsidP="000A6CE8">
            <w:pPr>
              <w:jc w:val="center"/>
              <w:rPr>
                <w:rFonts w:ascii="David" w:hAnsi="David" w:cs="David"/>
                <w:b/>
                <w:bCs/>
                <w:rtl/>
              </w:rPr>
            </w:pPr>
            <w:r w:rsidRPr="0026784D">
              <w:rPr>
                <w:rFonts w:ascii="David" w:hAnsi="David" w:cs="David" w:hint="cs"/>
                <w:b/>
                <w:bCs/>
                <w:rtl/>
              </w:rPr>
              <w:t>תוחלת עלויות לשבוע</w:t>
            </w:r>
            <w:r>
              <w:rPr>
                <w:rFonts w:ascii="David" w:hAnsi="David" w:cs="David" w:hint="cs"/>
                <w:b/>
                <w:bCs/>
                <w:rtl/>
              </w:rPr>
              <w:t xml:space="preserve"> (₪</w:t>
            </w:r>
            <w:r w:rsidRPr="0026784D">
              <w:rPr>
                <w:rFonts w:ascii="David" w:hAnsi="David" w:cs="David" w:hint="cs"/>
                <w:b/>
                <w:bCs/>
                <w:rtl/>
              </w:rPr>
              <w:t>)</w:t>
            </w:r>
          </w:p>
        </w:tc>
        <w:tc>
          <w:tcPr>
            <w:tcW w:w="1134" w:type="dxa"/>
            <w:tcBorders>
              <w:top w:val="single" w:sz="12" w:space="0" w:color="auto"/>
              <w:left w:val="single" w:sz="12" w:space="0" w:color="auto"/>
            </w:tcBorders>
            <w:vAlign w:val="center"/>
          </w:tcPr>
          <w:p w14:paraId="5FE04206" w14:textId="77777777" w:rsidR="000A6CE8" w:rsidRPr="0026784D" w:rsidRDefault="000A6CE8" w:rsidP="000A6CE8">
            <w:pPr>
              <w:jc w:val="center"/>
              <w:rPr>
                <w:rFonts w:ascii="David" w:hAnsi="David" w:cs="David"/>
                <w:b/>
                <w:bCs/>
                <w:rtl/>
              </w:rPr>
            </w:pPr>
          </w:p>
        </w:tc>
        <w:tc>
          <w:tcPr>
            <w:tcW w:w="2268" w:type="dxa"/>
            <w:tcBorders>
              <w:top w:val="single" w:sz="12" w:space="0" w:color="auto"/>
            </w:tcBorders>
            <w:vAlign w:val="center"/>
          </w:tcPr>
          <w:p w14:paraId="3951BCDE" w14:textId="534CF609" w:rsidR="000A6CE8" w:rsidRPr="0026784D" w:rsidRDefault="000A6CE8" w:rsidP="000A6CE8">
            <w:pPr>
              <w:jc w:val="center"/>
              <w:rPr>
                <w:rFonts w:ascii="David" w:hAnsi="David" w:cs="David"/>
                <w:b/>
                <w:bCs/>
                <w:rtl/>
              </w:rPr>
            </w:pPr>
            <w:r w:rsidRPr="0026784D">
              <w:rPr>
                <w:rFonts w:ascii="David" w:hAnsi="David" w:cs="David" w:hint="cs"/>
                <w:b/>
                <w:bCs/>
                <w:rtl/>
              </w:rPr>
              <w:t>תוחלת מספר הזמנות שלא סופקו ביום בו הוזמנו בשבוע</w:t>
            </w:r>
          </w:p>
        </w:tc>
        <w:tc>
          <w:tcPr>
            <w:tcW w:w="1262" w:type="dxa"/>
            <w:tcBorders>
              <w:top w:val="single" w:sz="12" w:space="0" w:color="auto"/>
              <w:right w:val="single" w:sz="12" w:space="0" w:color="auto"/>
            </w:tcBorders>
            <w:vAlign w:val="center"/>
          </w:tcPr>
          <w:p w14:paraId="0FC75E94" w14:textId="4A8796A7" w:rsidR="000A6CE8" w:rsidRPr="0026784D" w:rsidRDefault="000A6CE8" w:rsidP="000A6CE8">
            <w:pPr>
              <w:jc w:val="center"/>
              <w:rPr>
                <w:rFonts w:ascii="David" w:hAnsi="David" w:cs="David"/>
                <w:b/>
                <w:bCs/>
                <w:rtl/>
              </w:rPr>
            </w:pPr>
            <w:r w:rsidRPr="0026784D">
              <w:rPr>
                <w:rFonts w:ascii="David" w:hAnsi="David" w:cs="David" w:hint="cs"/>
                <w:b/>
                <w:bCs/>
                <w:rtl/>
              </w:rPr>
              <w:t>תוחלת עלויות לשבוע</w:t>
            </w:r>
            <w:r>
              <w:rPr>
                <w:rFonts w:ascii="David" w:hAnsi="David" w:cs="David" w:hint="cs"/>
                <w:b/>
                <w:bCs/>
                <w:rtl/>
              </w:rPr>
              <w:t xml:space="preserve"> (₪</w:t>
            </w:r>
            <w:r w:rsidRPr="0026784D">
              <w:rPr>
                <w:rFonts w:ascii="David" w:hAnsi="David" w:cs="David" w:hint="cs"/>
                <w:b/>
                <w:bCs/>
                <w:rtl/>
              </w:rPr>
              <w:t>)</w:t>
            </w:r>
          </w:p>
        </w:tc>
      </w:tr>
      <w:tr w:rsidR="00B73B4D" w:rsidRPr="0026784D" w14:paraId="0F37A32D" w14:textId="6E8403A4" w:rsidTr="00B73B4D">
        <w:trPr>
          <w:trHeight w:val="288"/>
          <w:jc w:val="center"/>
        </w:trPr>
        <w:tc>
          <w:tcPr>
            <w:tcW w:w="1136" w:type="dxa"/>
            <w:tcBorders>
              <w:top w:val="single" w:sz="6" w:space="0" w:color="auto"/>
              <w:left w:val="single" w:sz="12" w:space="0" w:color="auto"/>
              <w:bottom w:val="single" w:sz="6" w:space="0" w:color="auto"/>
              <w:right w:val="single" w:sz="6" w:space="0" w:color="auto"/>
            </w:tcBorders>
            <w:vAlign w:val="center"/>
          </w:tcPr>
          <w:p w14:paraId="12F8BF6D" w14:textId="77777777" w:rsidR="000A6CE8" w:rsidRPr="0026784D" w:rsidRDefault="000A6CE8" w:rsidP="000A6CE8">
            <w:pPr>
              <w:jc w:val="center"/>
              <w:rPr>
                <w:rFonts w:ascii="David" w:hAnsi="David" w:cs="David"/>
                <w:b/>
                <w:bCs/>
                <w:rtl/>
              </w:rPr>
            </w:pPr>
            <w:r w:rsidRPr="0026784D">
              <w:rPr>
                <w:rFonts w:ascii="David" w:hAnsi="David" w:cs="David" w:hint="cs"/>
                <w:b/>
                <w:bCs/>
                <w:rtl/>
              </w:rPr>
              <w:t>מדיניות 1</w:t>
            </w:r>
          </w:p>
        </w:tc>
        <w:tc>
          <w:tcPr>
            <w:tcW w:w="1984" w:type="dxa"/>
            <w:tcBorders>
              <w:top w:val="single" w:sz="6" w:space="0" w:color="auto"/>
              <w:left w:val="single" w:sz="6" w:space="0" w:color="auto"/>
              <w:bottom w:val="single" w:sz="6" w:space="0" w:color="auto"/>
              <w:right w:val="single" w:sz="6" w:space="0" w:color="auto"/>
            </w:tcBorders>
            <w:vAlign w:val="center"/>
          </w:tcPr>
          <w:p w14:paraId="6BD47DAE" w14:textId="77777777" w:rsidR="000A6CE8" w:rsidRPr="0026784D" w:rsidRDefault="000A6CE8" w:rsidP="000A6CE8">
            <w:pPr>
              <w:jc w:val="center"/>
              <w:rPr>
                <w:rFonts w:ascii="David" w:hAnsi="David" w:cs="David"/>
                <w:rtl/>
              </w:rPr>
            </w:pPr>
            <w:r w:rsidRPr="0026784D">
              <w:rPr>
                <w:rFonts w:ascii="David" w:hAnsi="David" w:cs="David" w:hint="cs"/>
                <w:rtl/>
              </w:rPr>
              <w:t>1263.08</w:t>
            </w:r>
          </w:p>
        </w:tc>
        <w:tc>
          <w:tcPr>
            <w:tcW w:w="1276" w:type="dxa"/>
            <w:tcBorders>
              <w:top w:val="single" w:sz="6" w:space="0" w:color="auto"/>
              <w:left w:val="single" w:sz="6" w:space="0" w:color="auto"/>
              <w:bottom w:val="single" w:sz="6" w:space="0" w:color="auto"/>
              <w:right w:val="single" w:sz="12" w:space="0" w:color="auto"/>
            </w:tcBorders>
            <w:vAlign w:val="center"/>
          </w:tcPr>
          <w:p w14:paraId="51E6682F" w14:textId="77777777" w:rsidR="000A6CE8" w:rsidRPr="0026784D" w:rsidRDefault="000A6CE8" w:rsidP="000A6CE8">
            <w:pPr>
              <w:jc w:val="center"/>
              <w:rPr>
                <w:rFonts w:ascii="David" w:hAnsi="David" w:cs="David"/>
                <w:rtl/>
              </w:rPr>
            </w:pPr>
            <w:r w:rsidRPr="0026784D">
              <w:rPr>
                <w:rFonts w:ascii="David" w:hAnsi="David" w:cs="David" w:hint="cs"/>
                <w:rtl/>
              </w:rPr>
              <w:t>635,866.09</w:t>
            </w:r>
          </w:p>
        </w:tc>
        <w:tc>
          <w:tcPr>
            <w:tcW w:w="1134" w:type="dxa"/>
            <w:tcBorders>
              <w:left w:val="single" w:sz="12" w:space="0" w:color="auto"/>
            </w:tcBorders>
            <w:vAlign w:val="center"/>
          </w:tcPr>
          <w:p w14:paraId="598CAD67" w14:textId="4EAB6746" w:rsidR="000A6CE8" w:rsidRPr="0026784D" w:rsidRDefault="000A6CE8" w:rsidP="000A6CE8">
            <w:pPr>
              <w:jc w:val="center"/>
              <w:rPr>
                <w:rFonts w:ascii="David" w:hAnsi="David" w:cs="David"/>
                <w:rtl/>
              </w:rPr>
            </w:pPr>
            <w:r w:rsidRPr="0026784D">
              <w:rPr>
                <w:rFonts w:ascii="David" w:hAnsi="David" w:cs="David" w:hint="cs"/>
                <w:b/>
                <w:bCs/>
                <w:rtl/>
              </w:rPr>
              <w:t>מדיניות 1</w:t>
            </w:r>
          </w:p>
        </w:tc>
        <w:tc>
          <w:tcPr>
            <w:tcW w:w="2268" w:type="dxa"/>
            <w:vAlign w:val="center"/>
          </w:tcPr>
          <w:p w14:paraId="04E527F5" w14:textId="37A13259" w:rsidR="000A6CE8" w:rsidRPr="0026784D" w:rsidRDefault="000A6CE8" w:rsidP="000A6CE8">
            <w:pPr>
              <w:jc w:val="center"/>
              <w:rPr>
                <w:rFonts w:ascii="David" w:hAnsi="David" w:cs="David"/>
                <w:rtl/>
              </w:rPr>
            </w:pPr>
            <w:r>
              <w:rPr>
                <w:rFonts w:ascii="David" w:hAnsi="David" w:cs="David" w:hint="cs"/>
                <w:rtl/>
              </w:rPr>
              <w:t>1260.51</w:t>
            </w:r>
          </w:p>
        </w:tc>
        <w:tc>
          <w:tcPr>
            <w:tcW w:w="1262" w:type="dxa"/>
            <w:tcBorders>
              <w:right w:val="single" w:sz="12" w:space="0" w:color="auto"/>
            </w:tcBorders>
            <w:vAlign w:val="center"/>
          </w:tcPr>
          <w:p w14:paraId="663A85D1" w14:textId="014A15A2" w:rsidR="000A6CE8" w:rsidRPr="0026784D" w:rsidRDefault="000A6CE8" w:rsidP="000A6CE8">
            <w:pPr>
              <w:jc w:val="center"/>
              <w:rPr>
                <w:rFonts w:ascii="David" w:hAnsi="David" w:cs="David"/>
                <w:rtl/>
              </w:rPr>
            </w:pPr>
            <w:r w:rsidRPr="0026784D">
              <w:rPr>
                <w:rFonts w:ascii="David" w:hAnsi="David" w:cs="David" w:hint="cs"/>
                <w:rtl/>
              </w:rPr>
              <w:t>63</w:t>
            </w:r>
            <w:r>
              <w:rPr>
                <w:rFonts w:ascii="David" w:hAnsi="David" w:cs="David" w:hint="cs"/>
                <w:rtl/>
              </w:rPr>
              <w:t>4</w:t>
            </w:r>
            <w:r w:rsidRPr="0026784D">
              <w:rPr>
                <w:rFonts w:ascii="David" w:hAnsi="David" w:cs="David" w:hint="cs"/>
                <w:rtl/>
              </w:rPr>
              <w:t>,8</w:t>
            </w:r>
            <w:r>
              <w:rPr>
                <w:rFonts w:ascii="David" w:hAnsi="David" w:cs="David" w:hint="cs"/>
                <w:rtl/>
              </w:rPr>
              <w:t>25</w:t>
            </w:r>
            <w:r w:rsidRPr="0026784D">
              <w:rPr>
                <w:rFonts w:ascii="David" w:hAnsi="David" w:cs="David" w:hint="cs"/>
                <w:rtl/>
              </w:rPr>
              <w:t>.</w:t>
            </w:r>
            <w:r>
              <w:rPr>
                <w:rFonts w:ascii="David" w:hAnsi="David" w:cs="David" w:hint="cs"/>
                <w:rtl/>
              </w:rPr>
              <w:t>93</w:t>
            </w:r>
          </w:p>
        </w:tc>
      </w:tr>
      <w:tr w:rsidR="00B73B4D" w:rsidRPr="0026784D" w14:paraId="17ED41EC" w14:textId="6E2C9C62" w:rsidTr="00B73B4D">
        <w:trPr>
          <w:trHeight w:val="288"/>
          <w:jc w:val="center"/>
        </w:trPr>
        <w:tc>
          <w:tcPr>
            <w:tcW w:w="1136" w:type="dxa"/>
            <w:tcBorders>
              <w:top w:val="single" w:sz="6" w:space="0" w:color="auto"/>
              <w:left w:val="single" w:sz="12" w:space="0" w:color="auto"/>
              <w:bottom w:val="single" w:sz="6" w:space="0" w:color="auto"/>
              <w:right w:val="single" w:sz="6" w:space="0" w:color="auto"/>
            </w:tcBorders>
            <w:vAlign w:val="center"/>
          </w:tcPr>
          <w:p w14:paraId="647BAF7D" w14:textId="77777777" w:rsidR="000A6CE8" w:rsidRPr="0026784D" w:rsidRDefault="000A6CE8" w:rsidP="000A6CE8">
            <w:pPr>
              <w:jc w:val="center"/>
              <w:rPr>
                <w:rFonts w:ascii="David" w:hAnsi="David" w:cs="David"/>
                <w:b/>
                <w:bCs/>
                <w:rtl/>
              </w:rPr>
            </w:pPr>
            <w:r w:rsidRPr="0026784D">
              <w:rPr>
                <w:rFonts w:ascii="David" w:hAnsi="David" w:cs="David" w:hint="cs"/>
                <w:b/>
                <w:bCs/>
                <w:rtl/>
              </w:rPr>
              <w:t>מדיניות 2</w:t>
            </w:r>
          </w:p>
        </w:tc>
        <w:tc>
          <w:tcPr>
            <w:tcW w:w="1984" w:type="dxa"/>
            <w:tcBorders>
              <w:top w:val="single" w:sz="6" w:space="0" w:color="auto"/>
              <w:left w:val="single" w:sz="6" w:space="0" w:color="auto"/>
              <w:bottom w:val="single" w:sz="6" w:space="0" w:color="auto"/>
              <w:right w:val="single" w:sz="6" w:space="0" w:color="auto"/>
            </w:tcBorders>
            <w:vAlign w:val="center"/>
          </w:tcPr>
          <w:p w14:paraId="78084CD0" w14:textId="77777777" w:rsidR="000A6CE8" w:rsidRPr="0026784D" w:rsidRDefault="000A6CE8" w:rsidP="000A6CE8">
            <w:pPr>
              <w:jc w:val="center"/>
              <w:rPr>
                <w:rFonts w:ascii="David" w:hAnsi="David" w:cs="David"/>
                <w:rtl/>
              </w:rPr>
            </w:pPr>
            <w:r w:rsidRPr="0026784D">
              <w:rPr>
                <w:rFonts w:ascii="David" w:hAnsi="David" w:cs="David" w:hint="cs"/>
                <w:rtl/>
              </w:rPr>
              <w:t>1214.88</w:t>
            </w:r>
          </w:p>
        </w:tc>
        <w:tc>
          <w:tcPr>
            <w:tcW w:w="1276" w:type="dxa"/>
            <w:tcBorders>
              <w:top w:val="single" w:sz="6" w:space="0" w:color="auto"/>
              <w:left w:val="single" w:sz="6" w:space="0" w:color="auto"/>
              <w:bottom w:val="single" w:sz="6" w:space="0" w:color="auto"/>
              <w:right w:val="single" w:sz="12" w:space="0" w:color="auto"/>
            </w:tcBorders>
            <w:vAlign w:val="center"/>
          </w:tcPr>
          <w:p w14:paraId="7177B1CF" w14:textId="77777777" w:rsidR="000A6CE8" w:rsidRPr="0026784D" w:rsidRDefault="000A6CE8" w:rsidP="000A6CE8">
            <w:pPr>
              <w:jc w:val="center"/>
              <w:rPr>
                <w:rFonts w:ascii="David" w:hAnsi="David" w:cs="David"/>
                <w:rtl/>
              </w:rPr>
            </w:pPr>
            <w:r w:rsidRPr="0026784D">
              <w:rPr>
                <w:rFonts w:ascii="David" w:hAnsi="David" w:cs="David" w:hint="cs"/>
                <w:rtl/>
              </w:rPr>
              <w:t>632,562.65</w:t>
            </w:r>
          </w:p>
        </w:tc>
        <w:tc>
          <w:tcPr>
            <w:tcW w:w="1134" w:type="dxa"/>
            <w:tcBorders>
              <w:left w:val="single" w:sz="12" w:space="0" w:color="auto"/>
            </w:tcBorders>
            <w:vAlign w:val="center"/>
          </w:tcPr>
          <w:p w14:paraId="4078464D" w14:textId="40624BDD" w:rsidR="000A6CE8" w:rsidRPr="0026784D" w:rsidRDefault="000A6CE8" w:rsidP="000A6CE8">
            <w:pPr>
              <w:jc w:val="center"/>
              <w:rPr>
                <w:rFonts w:ascii="David" w:hAnsi="David" w:cs="David"/>
                <w:rtl/>
              </w:rPr>
            </w:pPr>
            <w:r w:rsidRPr="0026784D">
              <w:rPr>
                <w:rFonts w:ascii="David" w:hAnsi="David" w:cs="David" w:hint="cs"/>
                <w:b/>
                <w:bCs/>
                <w:rtl/>
              </w:rPr>
              <w:t>מדיניות 2</w:t>
            </w:r>
          </w:p>
        </w:tc>
        <w:tc>
          <w:tcPr>
            <w:tcW w:w="2268" w:type="dxa"/>
            <w:vAlign w:val="center"/>
          </w:tcPr>
          <w:p w14:paraId="612DC49F" w14:textId="7FA0C5C3" w:rsidR="000A6CE8" w:rsidRPr="0026784D" w:rsidRDefault="000A6CE8" w:rsidP="000A6CE8">
            <w:pPr>
              <w:jc w:val="center"/>
              <w:rPr>
                <w:rFonts w:ascii="David" w:hAnsi="David" w:cs="David"/>
                <w:rtl/>
              </w:rPr>
            </w:pPr>
            <w:r>
              <w:rPr>
                <w:rFonts w:ascii="David" w:hAnsi="David" w:cs="David" w:hint="cs"/>
                <w:rtl/>
              </w:rPr>
              <w:t>1213.12</w:t>
            </w:r>
          </w:p>
        </w:tc>
        <w:tc>
          <w:tcPr>
            <w:tcW w:w="1262" w:type="dxa"/>
            <w:tcBorders>
              <w:right w:val="single" w:sz="12" w:space="0" w:color="auto"/>
            </w:tcBorders>
            <w:vAlign w:val="center"/>
          </w:tcPr>
          <w:p w14:paraId="33DD00FF" w14:textId="1163F091" w:rsidR="000A6CE8" w:rsidRPr="0026784D" w:rsidRDefault="000A6CE8" w:rsidP="000A6CE8">
            <w:pPr>
              <w:jc w:val="center"/>
              <w:rPr>
                <w:rFonts w:ascii="David" w:hAnsi="David" w:cs="David"/>
                <w:rtl/>
              </w:rPr>
            </w:pPr>
            <w:r>
              <w:rPr>
                <w:rFonts w:ascii="David" w:hAnsi="David" w:cs="David" w:hint="cs"/>
                <w:rtl/>
              </w:rPr>
              <w:t>633,941.52</w:t>
            </w:r>
          </w:p>
        </w:tc>
      </w:tr>
      <w:tr w:rsidR="00B73B4D" w:rsidRPr="0026784D" w14:paraId="1EAF40D0" w14:textId="407C0C6E" w:rsidTr="00B73B4D">
        <w:trPr>
          <w:trHeight w:val="288"/>
          <w:jc w:val="center"/>
        </w:trPr>
        <w:tc>
          <w:tcPr>
            <w:tcW w:w="1136" w:type="dxa"/>
            <w:tcBorders>
              <w:top w:val="single" w:sz="6" w:space="0" w:color="auto"/>
              <w:left w:val="single" w:sz="12" w:space="0" w:color="auto"/>
              <w:bottom w:val="single" w:sz="12" w:space="0" w:color="auto"/>
              <w:right w:val="single" w:sz="6" w:space="0" w:color="auto"/>
            </w:tcBorders>
            <w:vAlign w:val="center"/>
          </w:tcPr>
          <w:p w14:paraId="0406A79F" w14:textId="77777777" w:rsidR="000A6CE8" w:rsidRPr="0026784D" w:rsidRDefault="000A6CE8" w:rsidP="000A6CE8">
            <w:pPr>
              <w:jc w:val="center"/>
              <w:rPr>
                <w:rFonts w:ascii="David" w:hAnsi="David" w:cs="David"/>
                <w:b/>
                <w:bCs/>
                <w:rtl/>
              </w:rPr>
            </w:pPr>
            <w:r w:rsidRPr="0026784D">
              <w:rPr>
                <w:rFonts w:ascii="David" w:hAnsi="David" w:cs="David" w:hint="cs"/>
                <w:b/>
                <w:bCs/>
                <w:rtl/>
              </w:rPr>
              <w:t>פער</w:t>
            </w:r>
          </w:p>
        </w:tc>
        <w:tc>
          <w:tcPr>
            <w:tcW w:w="1984" w:type="dxa"/>
            <w:tcBorders>
              <w:top w:val="single" w:sz="6" w:space="0" w:color="auto"/>
              <w:left w:val="single" w:sz="6" w:space="0" w:color="auto"/>
              <w:bottom w:val="single" w:sz="12" w:space="0" w:color="auto"/>
              <w:right w:val="single" w:sz="6" w:space="0" w:color="auto"/>
            </w:tcBorders>
            <w:vAlign w:val="center"/>
          </w:tcPr>
          <w:p w14:paraId="0E592AAC" w14:textId="77777777" w:rsidR="000A6CE8" w:rsidRPr="0026784D" w:rsidRDefault="000A6CE8" w:rsidP="000A6CE8">
            <w:pPr>
              <w:jc w:val="center"/>
              <w:rPr>
                <w:rFonts w:ascii="David" w:hAnsi="David" w:cs="David"/>
                <w:rtl/>
              </w:rPr>
            </w:pPr>
            <w:r w:rsidRPr="0026784D">
              <w:rPr>
                <w:rFonts w:ascii="David" w:hAnsi="David" w:cs="David" w:hint="cs"/>
                <w:rtl/>
              </w:rPr>
              <w:t>4%</w:t>
            </w:r>
          </w:p>
        </w:tc>
        <w:tc>
          <w:tcPr>
            <w:tcW w:w="1276" w:type="dxa"/>
            <w:tcBorders>
              <w:top w:val="single" w:sz="6" w:space="0" w:color="auto"/>
              <w:left w:val="single" w:sz="6" w:space="0" w:color="auto"/>
              <w:bottom w:val="single" w:sz="12" w:space="0" w:color="auto"/>
              <w:right w:val="single" w:sz="12" w:space="0" w:color="auto"/>
            </w:tcBorders>
            <w:vAlign w:val="center"/>
          </w:tcPr>
          <w:p w14:paraId="0DC6CCE6" w14:textId="77777777" w:rsidR="000A6CE8" w:rsidRPr="0026784D" w:rsidRDefault="000A6CE8" w:rsidP="000A6CE8">
            <w:pPr>
              <w:jc w:val="center"/>
              <w:rPr>
                <w:rFonts w:ascii="David" w:hAnsi="David" w:cs="David"/>
                <w:rtl/>
              </w:rPr>
            </w:pPr>
            <w:r w:rsidRPr="0026784D">
              <w:rPr>
                <w:rFonts w:ascii="David" w:hAnsi="David" w:cs="David" w:hint="cs"/>
                <w:rtl/>
              </w:rPr>
              <w:t>0.5%</w:t>
            </w:r>
          </w:p>
        </w:tc>
        <w:tc>
          <w:tcPr>
            <w:tcW w:w="1134" w:type="dxa"/>
            <w:tcBorders>
              <w:left w:val="single" w:sz="12" w:space="0" w:color="auto"/>
              <w:bottom w:val="single" w:sz="12" w:space="0" w:color="auto"/>
            </w:tcBorders>
            <w:vAlign w:val="center"/>
          </w:tcPr>
          <w:p w14:paraId="71F5B0F9" w14:textId="095EB504" w:rsidR="000A6CE8" w:rsidRPr="0026784D" w:rsidRDefault="000A6CE8" w:rsidP="000A6CE8">
            <w:pPr>
              <w:jc w:val="center"/>
              <w:rPr>
                <w:rFonts w:ascii="David" w:hAnsi="David" w:cs="David"/>
                <w:rtl/>
              </w:rPr>
            </w:pPr>
            <w:r w:rsidRPr="0026784D">
              <w:rPr>
                <w:rFonts w:ascii="David" w:hAnsi="David" w:cs="David" w:hint="cs"/>
                <w:b/>
                <w:bCs/>
                <w:rtl/>
              </w:rPr>
              <w:t>פער</w:t>
            </w:r>
          </w:p>
        </w:tc>
        <w:tc>
          <w:tcPr>
            <w:tcW w:w="2268" w:type="dxa"/>
            <w:tcBorders>
              <w:bottom w:val="single" w:sz="12" w:space="0" w:color="auto"/>
            </w:tcBorders>
            <w:vAlign w:val="center"/>
          </w:tcPr>
          <w:p w14:paraId="79933890" w14:textId="432C3316" w:rsidR="000A6CE8" w:rsidRPr="0026784D" w:rsidRDefault="00B73B4D" w:rsidP="000A6CE8">
            <w:pPr>
              <w:jc w:val="center"/>
              <w:rPr>
                <w:rFonts w:ascii="David" w:hAnsi="David" w:cs="David"/>
                <w:rtl/>
              </w:rPr>
            </w:pPr>
            <w:r>
              <w:rPr>
                <w:rFonts w:ascii="David" w:hAnsi="David" w:cs="David" w:hint="cs"/>
                <w:rtl/>
              </w:rPr>
              <w:t>3.9</w:t>
            </w:r>
            <w:r w:rsidR="000A6CE8" w:rsidRPr="0026784D">
              <w:rPr>
                <w:rFonts w:ascii="David" w:hAnsi="David" w:cs="David" w:hint="cs"/>
                <w:rtl/>
              </w:rPr>
              <w:t>%</w:t>
            </w:r>
          </w:p>
        </w:tc>
        <w:tc>
          <w:tcPr>
            <w:tcW w:w="1262" w:type="dxa"/>
            <w:tcBorders>
              <w:bottom w:val="single" w:sz="12" w:space="0" w:color="auto"/>
              <w:right w:val="single" w:sz="12" w:space="0" w:color="auto"/>
            </w:tcBorders>
            <w:vAlign w:val="center"/>
          </w:tcPr>
          <w:p w14:paraId="1FEDF31C" w14:textId="43EDC628" w:rsidR="000A6CE8" w:rsidRPr="0026784D" w:rsidRDefault="000A6CE8" w:rsidP="000A6CE8">
            <w:pPr>
              <w:jc w:val="center"/>
              <w:rPr>
                <w:rFonts w:ascii="David" w:hAnsi="David" w:cs="David"/>
                <w:rtl/>
              </w:rPr>
            </w:pPr>
            <w:r w:rsidRPr="0026784D">
              <w:rPr>
                <w:rFonts w:ascii="David" w:hAnsi="David" w:cs="David" w:hint="cs"/>
                <w:rtl/>
              </w:rPr>
              <w:t>0.</w:t>
            </w:r>
            <w:r w:rsidR="00B73B4D">
              <w:rPr>
                <w:rFonts w:ascii="David" w:hAnsi="David" w:cs="David" w:hint="cs"/>
                <w:rtl/>
              </w:rPr>
              <w:t>13</w:t>
            </w:r>
            <w:r w:rsidRPr="0026784D">
              <w:rPr>
                <w:rFonts w:ascii="David" w:hAnsi="David" w:cs="David" w:hint="cs"/>
                <w:rtl/>
              </w:rPr>
              <w:t>%</w:t>
            </w:r>
          </w:p>
        </w:tc>
      </w:tr>
    </w:tbl>
    <w:p w14:paraId="65903426" w14:textId="349F1FE6" w:rsidR="00740166" w:rsidRPr="00B73B4D" w:rsidRDefault="00740166" w:rsidP="00B73B4D">
      <w:pPr>
        <w:jc w:val="center"/>
        <w:rPr>
          <w:rFonts w:ascii="David" w:hAnsi="David" w:cs="David"/>
          <w:sz w:val="20"/>
          <w:szCs w:val="20"/>
          <w:rtl/>
        </w:rPr>
      </w:pPr>
    </w:p>
    <w:p w14:paraId="6AF16258" w14:textId="1125451C" w:rsidR="00FC6138" w:rsidRPr="00FC6138" w:rsidRDefault="001D490A" w:rsidP="00A23589">
      <w:pPr>
        <w:rPr>
          <w:rFonts w:ascii="David" w:hAnsi="David" w:cs="David"/>
          <w:rtl/>
        </w:rPr>
      </w:pPr>
      <w:r>
        <w:rPr>
          <w:rFonts w:ascii="David" w:hAnsi="David" w:cs="David" w:hint="cs"/>
          <w:rtl/>
        </w:rPr>
        <w:t xml:space="preserve">מהתוצאות שהתקבלו, ניתן לראות כי קיימים הבדלים קטנים עד זניחים </w:t>
      </w:r>
      <w:r w:rsidR="00B73B4D">
        <w:rPr>
          <w:rFonts w:ascii="David" w:hAnsi="David" w:cs="David" w:hint="cs"/>
          <w:rtl/>
        </w:rPr>
        <w:t xml:space="preserve">ביחס לתוצאות שהתקבלו בחלק א'. </w:t>
      </w:r>
      <w:r>
        <w:rPr>
          <w:rFonts w:ascii="David" w:hAnsi="David" w:cs="David" w:hint="cs"/>
          <w:rtl/>
        </w:rPr>
        <w:t xml:space="preserve">אנו סבורים כי </w:t>
      </w:r>
      <w:r w:rsidR="00B73B4D">
        <w:rPr>
          <w:rFonts w:ascii="David" w:hAnsi="David" w:cs="David" w:hint="cs"/>
          <w:rtl/>
        </w:rPr>
        <w:t xml:space="preserve">הסיבה העיקרית לכך היא שמספר המקרים בהם הסימולציה רצה יותר מ7 ימים </w:t>
      </w:r>
      <w:r>
        <w:rPr>
          <w:rFonts w:ascii="David" w:hAnsi="David" w:cs="David" w:hint="cs"/>
          <w:rtl/>
        </w:rPr>
        <w:t>מהווה אחוז קטן עד זניח ממספר המקרים בהם הסימולציה אכן הסתיימה עד 7 ימים, וכתוצאה מכך השוני בין התוצאות בהתאם.</w:t>
      </w:r>
    </w:p>
    <w:p w14:paraId="3577475F" w14:textId="77777777" w:rsidR="0082606E" w:rsidRDefault="00E45DA2" w:rsidP="00A23589">
      <w:pPr>
        <w:rPr>
          <w:rFonts w:ascii="David" w:hAnsi="David" w:cs="David"/>
          <w:b/>
          <w:bCs/>
          <w:sz w:val="28"/>
          <w:szCs w:val="28"/>
          <w:u w:val="single"/>
          <w:rtl/>
        </w:rPr>
      </w:pPr>
      <w:r w:rsidRPr="007A14C0">
        <w:rPr>
          <w:rFonts w:ascii="David" w:hAnsi="David" w:cs="David"/>
          <w:b/>
          <w:bCs/>
          <w:sz w:val="24"/>
          <w:szCs w:val="24"/>
          <w:u w:val="single"/>
          <w:rtl/>
        </w:rPr>
        <w:br/>
      </w:r>
    </w:p>
    <w:p w14:paraId="2BA3B105" w14:textId="00C8E148" w:rsidR="00A23589" w:rsidRPr="007A14C0" w:rsidRDefault="00A23589" w:rsidP="00A23589">
      <w:pPr>
        <w:rPr>
          <w:rFonts w:ascii="David" w:hAnsi="David" w:cs="David"/>
          <w:b/>
          <w:bCs/>
          <w:sz w:val="28"/>
          <w:szCs w:val="28"/>
          <w:u w:val="single"/>
          <w:rtl/>
        </w:rPr>
      </w:pPr>
      <w:r w:rsidRPr="007A14C0">
        <w:rPr>
          <w:rFonts w:ascii="David" w:hAnsi="David" w:cs="David" w:hint="cs"/>
          <w:b/>
          <w:bCs/>
          <w:sz w:val="28"/>
          <w:szCs w:val="28"/>
          <w:u w:val="single"/>
          <w:rtl/>
        </w:rPr>
        <w:t>תצורות המערכת</w:t>
      </w:r>
    </w:p>
    <w:p w14:paraId="5D7D3869" w14:textId="1F038E78" w:rsidR="0082606E" w:rsidRPr="00AD4212" w:rsidRDefault="0082606E" w:rsidP="0082606E">
      <w:pPr>
        <w:rPr>
          <w:rFonts w:ascii="David" w:hAnsi="David" w:cs="David"/>
          <w:rtl/>
        </w:rPr>
      </w:pPr>
      <w:r w:rsidRPr="0082606E">
        <w:rPr>
          <w:rFonts w:ascii="David" w:hAnsi="David" w:cs="David" w:hint="cs"/>
          <w:b/>
          <w:bCs/>
          <w:sz w:val="24"/>
          <w:szCs w:val="24"/>
          <w:u w:val="single"/>
          <w:rtl/>
        </w:rPr>
        <w:t>תצורה ראשונה</w:t>
      </w:r>
      <w:r>
        <w:rPr>
          <w:rFonts w:ascii="David" w:hAnsi="David" w:cs="David"/>
          <w:b/>
          <w:bCs/>
          <w:sz w:val="24"/>
          <w:szCs w:val="24"/>
          <w:u w:val="single"/>
        </w:rPr>
        <w:br/>
      </w:r>
      <w:r>
        <w:rPr>
          <w:rFonts w:ascii="David" w:hAnsi="David" w:cs="David"/>
          <w:b/>
          <w:bCs/>
          <w:noProof/>
          <w:sz w:val="28"/>
          <w:szCs w:val="28"/>
          <w:u w:val="single"/>
        </w:rPr>
        <w:drawing>
          <wp:anchor distT="0" distB="0" distL="114300" distR="114300" simplePos="0" relativeHeight="251658240" behindDoc="1" locked="0" layoutInCell="1" allowOverlap="1" wp14:anchorId="6CFC8D31" wp14:editId="06D05128">
            <wp:simplePos x="0" y="0"/>
            <wp:positionH relativeFrom="column">
              <wp:posOffset>128905</wp:posOffset>
            </wp:positionH>
            <wp:positionV relativeFrom="paragraph">
              <wp:posOffset>4445</wp:posOffset>
            </wp:positionV>
            <wp:extent cx="2251710" cy="1720850"/>
            <wp:effectExtent l="0" t="0" r="0" b="0"/>
            <wp:wrapTight wrapText="bothSides">
              <wp:wrapPolygon edited="0">
                <wp:start x="0" y="0"/>
                <wp:lineTo x="0" y="21281"/>
                <wp:lineTo x="21381" y="21281"/>
                <wp:lineTo x="213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71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hint="cs"/>
          <w:rtl/>
        </w:rPr>
        <w:t>תצורת המערכת הראשונה שנבחרה היא מרכז שירות יחיד, הממוקם במרכז העיר בנקודה (3000,3000), מיקום זה נבחר מתאמי סימטריה ו</w:t>
      </w:r>
      <w:r>
        <w:rPr>
          <w:rFonts w:ascii="David" w:hAnsi="David" w:cs="David" w:hint="cs"/>
          <w:rtl/>
        </w:rPr>
        <w:t>מ</w:t>
      </w:r>
      <w:r>
        <w:rPr>
          <w:rFonts w:ascii="David" w:hAnsi="David" w:cs="David" w:hint="cs"/>
          <w:rtl/>
        </w:rPr>
        <w:t xml:space="preserve">תחשב בגודל העיר ומרחבי התפעול: מרכז העיר ופאתי העיר. כמו כן, מספר </w:t>
      </w:r>
      <w:proofErr w:type="spellStart"/>
      <w:r>
        <w:rPr>
          <w:rFonts w:ascii="David" w:hAnsi="David" w:cs="David" w:hint="cs"/>
          <w:rtl/>
        </w:rPr>
        <w:t>הרחפנים</w:t>
      </w:r>
      <w:proofErr w:type="spellEnd"/>
      <w:r>
        <w:rPr>
          <w:rFonts w:ascii="David" w:hAnsi="David" w:cs="David" w:hint="cs"/>
          <w:rtl/>
        </w:rPr>
        <w:t xml:space="preserve"> הנבחר הוא: 68 </w:t>
      </w:r>
      <w:proofErr w:type="spellStart"/>
      <w:r>
        <w:rPr>
          <w:rFonts w:ascii="David" w:hAnsi="David" w:cs="David" w:hint="cs"/>
          <w:rtl/>
        </w:rPr>
        <w:t>רחפנים</w:t>
      </w:r>
      <w:proofErr w:type="spellEnd"/>
      <w:r>
        <w:rPr>
          <w:rFonts w:ascii="David" w:hAnsi="David" w:cs="David" w:hint="cs"/>
          <w:rtl/>
        </w:rPr>
        <w:t xml:space="preserve"> בסיסיים, 26 </w:t>
      </w:r>
      <w:proofErr w:type="spellStart"/>
      <w:r>
        <w:rPr>
          <w:rFonts w:ascii="David" w:hAnsi="David" w:cs="David" w:hint="cs"/>
          <w:rtl/>
        </w:rPr>
        <w:t>רחפנים</w:t>
      </w:r>
      <w:proofErr w:type="spellEnd"/>
      <w:r>
        <w:rPr>
          <w:rFonts w:ascii="David" w:hAnsi="David" w:cs="David" w:hint="cs"/>
          <w:rtl/>
        </w:rPr>
        <w:t xml:space="preserve"> בינוניים ו11 רחפני על  - הרכב </w:t>
      </w:r>
      <w:proofErr w:type="spellStart"/>
      <w:r>
        <w:rPr>
          <w:rFonts w:ascii="David" w:hAnsi="David" w:cs="David" w:hint="cs"/>
          <w:rtl/>
        </w:rPr>
        <w:t>רחפנים</w:t>
      </w:r>
      <w:proofErr w:type="spellEnd"/>
      <w:r>
        <w:rPr>
          <w:rFonts w:ascii="David" w:hAnsi="David" w:cs="David" w:hint="cs"/>
          <w:rtl/>
        </w:rPr>
        <w:t xml:space="preserve"> זה נבחר על מנת לתת מענה מיטבי לפילוח ההזמנות שמגיעות (60% הזמנות קטנות, 30% הזמנות בינוניות ו10% הזמנות גדולות) למרכז תוך התחשבות במגבלות התקציב. בחירת תצורה זו נבעה כתוצאה מהתחשבות ב3 גורמים: מהירות </w:t>
      </w:r>
      <w:proofErr w:type="spellStart"/>
      <w:r>
        <w:rPr>
          <w:rFonts w:ascii="David" w:hAnsi="David" w:cs="David" w:hint="cs"/>
          <w:rtl/>
        </w:rPr>
        <w:t>הרחפנים</w:t>
      </w:r>
      <w:proofErr w:type="spellEnd"/>
      <w:r>
        <w:rPr>
          <w:rFonts w:ascii="David" w:hAnsi="David" w:cs="David" w:hint="cs"/>
          <w:rtl/>
        </w:rPr>
        <w:t xml:space="preserve"> (30 קמ"ש), גודל העיר (36 קמ"ר) ועלות מרחק הטיסה (0.1 ש"ח לק"מ). בחלק א' של </w:t>
      </w:r>
      <w:proofErr w:type="spellStart"/>
      <w:r>
        <w:rPr>
          <w:rFonts w:ascii="David" w:hAnsi="David" w:cs="David" w:hint="cs"/>
          <w:rtl/>
        </w:rPr>
        <w:t>פרוייקט</w:t>
      </w:r>
      <w:proofErr w:type="spellEnd"/>
      <w:r>
        <w:rPr>
          <w:rFonts w:ascii="David" w:hAnsi="David" w:cs="David" w:hint="cs"/>
          <w:rtl/>
        </w:rPr>
        <w:t xml:space="preserve"> זה הבחנו כי מרבית העלות שמשולמת עשויה להיות כתוצאה ממשכי המתנה לרחפן שיתפנה ולא כתוצאה מזמן השילוח של </w:t>
      </w:r>
      <w:proofErr w:type="spellStart"/>
      <w:r>
        <w:rPr>
          <w:rFonts w:ascii="David" w:hAnsi="David" w:cs="David" w:hint="cs"/>
          <w:rtl/>
        </w:rPr>
        <w:t>הרחפן</w:t>
      </w:r>
      <w:proofErr w:type="spellEnd"/>
      <w:r>
        <w:rPr>
          <w:rFonts w:ascii="David" w:hAnsi="David" w:cs="David" w:hint="cs"/>
          <w:rtl/>
        </w:rPr>
        <w:t xml:space="preserve"> (זמן השילוח לנקודות קצה העיר מהנקודה (3000,3000) הינו כ8.5 דק') ועל כן ריכוז והגדלת צי </w:t>
      </w:r>
      <w:proofErr w:type="spellStart"/>
      <w:r>
        <w:rPr>
          <w:rFonts w:ascii="David" w:hAnsi="David" w:cs="David" w:hint="cs"/>
          <w:rtl/>
        </w:rPr>
        <w:t>הרחפנים</w:t>
      </w:r>
      <w:proofErr w:type="spellEnd"/>
      <w:r>
        <w:rPr>
          <w:rFonts w:ascii="David" w:hAnsi="David" w:cs="David" w:hint="cs"/>
          <w:rtl/>
        </w:rPr>
        <w:t xml:space="preserve"> במרכז שירות אחד עתיד לשפר את משכי זמן ההמתנה </w:t>
      </w:r>
      <w:proofErr w:type="spellStart"/>
      <w:r>
        <w:rPr>
          <w:rFonts w:ascii="David" w:hAnsi="David" w:cs="David" w:hint="cs"/>
          <w:rtl/>
        </w:rPr>
        <w:t>לרחפנים</w:t>
      </w:r>
      <w:proofErr w:type="spellEnd"/>
      <w:r>
        <w:rPr>
          <w:rFonts w:ascii="David" w:hAnsi="David" w:cs="David" w:hint="cs"/>
          <w:rtl/>
        </w:rPr>
        <w:t>.</w:t>
      </w:r>
      <w:r>
        <w:rPr>
          <w:rFonts w:ascii="David" w:hAnsi="David" w:cs="David"/>
        </w:rPr>
        <w:t xml:space="preserve"> </w:t>
      </w:r>
      <w:r w:rsidR="00AD4212">
        <w:rPr>
          <w:rFonts w:ascii="David" w:hAnsi="David" w:cs="David"/>
          <w:b/>
          <w:bCs/>
          <w:sz w:val="24"/>
          <w:szCs w:val="24"/>
          <w:u w:val="single"/>
          <w:rtl/>
        </w:rPr>
        <w:br/>
      </w:r>
      <w:r w:rsidR="00AD4212">
        <w:rPr>
          <w:rFonts w:ascii="David" w:hAnsi="David" w:cs="David" w:hint="cs"/>
          <w:rtl/>
        </w:rPr>
        <w:t>לטובת בדיקת תצורה זו אל מול האחרות, מדיניות ההקצאה של תצורה זו נבחרה להיות מדיניות 1 מחלק א' של הפרויקט.</w:t>
      </w:r>
    </w:p>
    <w:p w14:paraId="593E15F6" w14:textId="436EC2C6" w:rsidR="0082606E" w:rsidRPr="0082606E" w:rsidRDefault="0082606E" w:rsidP="0082606E">
      <w:pPr>
        <w:rPr>
          <w:rFonts w:ascii="David" w:hAnsi="David" w:cs="David"/>
          <w:b/>
          <w:bCs/>
          <w:sz w:val="24"/>
          <w:szCs w:val="24"/>
          <w:u w:val="single"/>
          <w:rtl/>
        </w:rPr>
      </w:pPr>
      <w:r w:rsidRPr="0082606E">
        <w:rPr>
          <w:rFonts w:ascii="David" w:hAnsi="David" w:cs="David" w:hint="cs"/>
          <w:b/>
          <w:bCs/>
          <w:sz w:val="24"/>
          <w:szCs w:val="24"/>
          <w:u w:val="single"/>
          <w:rtl/>
        </w:rPr>
        <w:lastRenderedPageBreak/>
        <w:t>תצורה שניה</w:t>
      </w:r>
      <w:r>
        <w:rPr>
          <w:rFonts w:ascii="David" w:hAnsi="David" w:cs="David"/>
          <w:b/>
          <w:bCs/>
          <w:sz w:val="24"/>
          <w:szCs w:val="24"/>
          <w:u w:val="single"/>
        </w:rPr>
        <w:br/>
      </w:r>
      <w:r>
        <w:rPr>
          <w:rFonts w:ascii="David" w:hAnsi="David" w:cs="David"/>
          <w:b/>
          <w:bCs/>
          <w:noProof/>
          <w:sz w:val="28"/>
          <w:szCs w:val="28"/>
          <w:u w:val="single"/>
        </w:rPr>
        <w:drawing>
          <wp:anchor distT="0" distB="0" distL="114300" distR="114300" simplePos="0" relativeHeight="251659264" behindDoc="1" locked="0" layoutInCell="1" allowOverlap="1" wp14:anchorId="04350E20" wp14:editId="2C33CDAA">
            <wp:simplePos x="0" y="0"/>
            <wp:positionH relativeFrom="column">
              <wp:posOffset>136354</wp:posOffset>
            </wp:positionH>
            <wp:positionV relativeFrom="paragraph">
              <wp:posOffset>12662</wp:posOffset>
            </wp:positionV>
            <wp:extent cx="2251427" cy="1720800"/>
            <wp:effectExtent l="0" t="0" r="0" b="0"/>
            <wp:wrapTight wrapText="bothSides">
              <wp:wrapPolygon edited="0">
                <wp:start x="0" y="0"/>
                <wp:lineTo x="0" y="21289"/>
                <wp:lineTo x="21387" y="21289"/>
                <wp:lineTo x="213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1427" cy="1720800"/>
                    </a:xfrm>
                    <a:prstGeom prst="rect">
                      <a:avLst/>
                    </a:prstGeom>
                    <a:noFill/>
                    <a:ln>
                      <a:noFill/>
                    </a:ln>
                  </pic:spPr>
                </pic:pic>
              </a:graphicData>
            </a:graphic>
          </wp:anchor>
        </w:drawing>
      </w:r>
      <w:r>
        <w:rPr>
          <w:rFonts w:ascii="David" w:hAnsi="David" w:cs="David" w:hint="cs"/>
          <w:rtl/>
        </w:rPr>
        <w:t xml:space="preserve">תצורת המערכת השנייה שנבחרה היא 6 מרכזי שירות הממוקמים בנקודות: (2000,2500), (2000,3500), (3000,4000), (4000,3500), (4000,2500), (3000,2000) מיקומים אלו נבחרו על מנת ליצור חלוקה סימטרית סביב מרכז ופאתי העיר. כמו כן, מספר </w:t>
      </w:r>
      <w:proofErr w:type="spellStart"/>
      <w:r>
        <w:rPr>
          <w:rFonts w:ascii="David" w:hAnsi="David" w:cs="David" w:hint="cs"/>
          <w:rtl/>
        </w:rPr>
        <w:t>הרחפנים</w:t>
      </w:r>
      <w:proofErr w:type="spellEnd"/>
      <w:r>
        <w:rPr>
          <w:rFonts w:ascii="David" w:hAnsi="David" w:cs="David" w:hint="cs"/>
          <w:rtl/>
        </w:rPr>
        <w:t xml:space="preserve"> בכל מרכז שירות הוא: 7 </w:t>
      </w:r>
      <w:proofErr w:type="spellStart"/>
      <w:r>
        <w:rPr>
          <w:rFonts w:ascii="David" w:hAnsi="David" w:cs="David" w:hint="cs"/>
          <w:rtl/>
        </w:rPr>
        <w:t>רחפנים</w:t>
      </w:r>
      <w:proofErr w:type="spellEnd"/>
      <w:r>
        <w:rPr>
          <w:rFonts w:ascii="David" w:hAnsi="David" w:cs="David" w:hint="cs"/>
          <w:rtl/>
        </w:rPr>
        <w:t xml:space="preserve"> בסיסיים, 3 </w:t>
      </w:r>
      <w:proofErr w:type="spellStart"/>
      <w:r>
        <w:rPr>
          <w:rFonts w:ascii="David" w:hAnsi="David" w:cs="David" w:hint="cs"/>
          <w:rtl/>
        </w:rPr>
        <w:t>רחפנים</w:t>
      </w:r>
      <w:proofErr w:type="spellEnd"/>
      <w:r>
        <w:rPr>
          <w:rFonts w:ascii="David" w:hAnsi="David" w:cs="David" w:hint="cs"/>
          <w:rtl/>
        </w:rPr>
        <w:t xml:space="preserve"> בינוניים ורחפן על - בדומה לתצורה הראשונה הרכב </w:t>
      </w:r>
      <w:proofErr w:type="spellStart"/>
      <w:r>
        <w:rPr>
          <w:rFonts w:ascii="David" w:hAnsi="David" w:cs="David" w:hint="cs"/>
          <w:rtl/>
        </w:rPr>
        <w:t>רחפנים</w:t>
      </w:r>
      <w:proofErr w:type="spellEnd"/>
      <w:r>
        <w:rPr>
          <w:rFonts w:ascii="David" w:hAnsi="David" w:cs="David" w:hint="cs"/>
          <w:rtl/>
        </w:rPr>
        <w:t xml:space="preserve"> זה נבחר על מנת לתת מענה לפילוח ההזמנות שמגיעות למערכת בהתחשב במגבלות התקציב, בדומה מספר מרכזי השירות שנבחר הוא נגזרת של עלות הרכב </w:t>
      </w:r>
      <w:proofErr w:type="spellStart"/>
      <w:r>
        <w:rPr>
          <w:rFonts w:ascii="David" w:hAnsi="David" w:cs="David" w:hint="cs"/>
          <w:rtl/>
        </w:rPr>
        <w:t>הרחפנים</w:t>
      </w:r>
      <w:proofErr w:type="spellEnd"/>
      <w:r>
        <w:rPr>
          <w:rFonts w:ascii="David" w:hAnsi="David" w:cs="David" w:hint="cs"/>
          <w:rtl/>
        </w:rPr>
        <w:t xml:space="preserve"> ומגבלות התקציב </w:t>
      </w:r>
      <w:r>
        <w:rPr>
          <w:rFonts w:ascii="David" w:hAnsi="David" w:cs="David"/>
          <w:rtl/>
        </w:rPr>
        <w:t>–</w:t>
      </w:r>
      <w:r>
        <w:rPr>
          <w:rFonts w:ascii="David" w:hAnsi="David" w:cs="David" w:hint="cs"/>
          <w:rtl/>
        </w:rPr>
        <w:t xml:space="preserve"> כלומר זהו המספר הרב ביותר של מרכזים הניתנים להקמה במסגרת הרכב </w:t>
      </w:r>
      <w:proofErr w:type="spellStart"/>
      <w:r>
        <w:rPr>
          <w:rFonts w:ascii="David" w:hAnsi="David" w:cs="David" w:hint="cs"/>
          <w:rtl/>
        </w:rPr>
        <w:t>רחפנים</w:t>
      </w:r>
      <w:proofErr w:type="spellEnd"/>
      <w:r>
        <w:rPr>
          <w:rFonts w:ascii="David" w:hAnsi="David" w:cs="David" w:hint="cs"/>
          <w:rtl/>
        </w:rPr>
        <w:t xml:space="preserve"> זה. בבחירת תצורה זו אנו רוצים לבדוק האם הקטנת העומסים על מרכזי השירות כתוצאה מהוספת מרכזים וקיצור זמן השילוח כתוצאה משיוך מרכזים קרובים יותר עתיד לשפר את משכי זמן ההמתנה לרחפן ועל ידי כך שיפור בתפוקת המערכת והקטנת הפיצוי כתוצאה מזמני המתנה ארוכים. יש לציין כי ישנו תקציב שנותר והוא עומד על 30,000 ש"ח </w:t>
      </w:r>
      <w:r>
        <w:rPr>
          <w:rFonts w:ascii="David" w:hAnsi="David" w:cs="David"/>
          <w:rtl/>
        </w:rPr>
        <w:t>–</w:t>
      </w:r>
      <w:r>
        <w:rPr>
          <w:rFonts w:ascii="David" w:hAnsi="David" w:cs="David" w:hint="cs"/>
          <w:rtl/>
        </w:rPr>
        <w:t xml:space="preserve"> תקציב זה לא שימש לקניית </w:t>
      </w:r>
      <w:proofErr w:type="spellStart"/>
      <w:r>
        <w:rPr>
          <w:rFonts w:ascii="David" w:hAnsi="David" w:cs="David" w:hint="cs"/>
          <w:rtl/>
        </w:rPr>
        <w:t>רחפנים</w:t>
      </w:r>
      <w:proofErr w:type="spellEnd"/>
      <w:r>
        <w:rPr>
          <w:rFonts w:ascii="David" w:hAnsi="David" w:cs="David" w:hint="cs"/>
          <w:rtl/>
        </w:rPr>
        <w:t xml:space="preserve"> שכן אנו רוצים לשמור על מערכת מאוזנת ולא ליצור מרכזים בעלי מספר לא זהה של </w:t>
      </w:r>
      <w:proofErr w:type="spellStart"/>
      <w:r>
        <w:rPr>
          <w:rFonts w:ascii="David" w:hAnsi="David" w:cs="David" w:hint="cs"/>
          <w:rtl/>
        </w:rPr>
        <w:t>רחפנים</w:t>
      </w:r>
      <w:proofErr w:type="spellEnd"/>
      <w:r>
        <w:rPr>
          <w:rFonts w:ascii="David" w:hAnsi="David" w:cs="David" w:hint="cs"/>
          <w:rtl/>
        </w:rPr>
        <w:t>.</w:t>
      </w:r>
      <w:r w:rsidR="00AD4212">
        <w:rPr>
          <w:rFonts w:ascii="David" w:hAnsi="David" w:cs="David"/>
          <w:b/>
          <w:bCs/>
          <w:sz w:val="24"/>
          <w:szCs w:val="24"/>
          <w:u w:val="single"/>
          <w:rtl/>
        </w:rPr>
        <w:br/>
      </w:r>
      <w:r w:rsidR="00AD4212">
        <w:rPr>
          <w:rFonts w:ascii="David" w:hAnsi="David" w:cs="David" w:hint="cs"/>
          <w:rtl/>
        </w:rPr>
        <w:t>לטובת בדיקת תצורה זו אל מול האחרות, מדיניות ההקצאה של תצורה זו נבחרה להיות מדיניות 1 מחלק א' של הפרויקט.</w:t>
      </w:r>
    </w:p>
    <w:p w14:paraId="66D7F9EE" w14:textId="3CC83E4A" w:rsidR="00AD4212" w:rsidRDefault="0082606E" w:rsidP="000A72B9">
      <w:pPr>
        <w:rPr>
          <w:rFonts w:ascii="David" w:hAnsi="David" w:cs="David"/>
          <w:b/>
          <w:bCs/>
          <w:sz w:val="24"/>
          <w:szCs w:val="24"/>
          <w:u w:val="single"/>
          <w:rtl/>
        </w:rPr>
      </w:pPr>
      <w:r w:rsidRPr="0082606E">
        <w:rPr>
          <w:rFonts w:ascii="David" w:hAnsi="David" w:cs="David" w:hint="cs"/>
          <w:b/>
          <w:bCs/>
          <w:sz w:val="24"/>
          <w:szCs w:val="24"/>
          <w:u w:val="single"/>
          <w:rtl/>
        </w:rPr>
        <w:t>תצורה שלישית</w:t>
      </w:r>
      <w:r>
        <w:rPr>
          <w:rFonts w:ascii="David" w:hAnsi="David" w:cs="David"/>
          <w:b/>
          <w:bCs/>
          <w:sz w:val="24"/>
          <w:szCs w:val="24"/>
          <w:u w:val="single"/>
        </w:rPr>
        <w:br/>
      </w:r>
      <w:r>
        <w:rPr>
          <w:rFonts w:ascii="David" w:hAnsi="David" w:cs="David" w:hint="cs"/>
          <w:noProof/>
        </w:rPr>
        <w:drawing>
          <wp:anchor distT="0" distB="0" distL="114300" distR="114300" simplePos="0" relativeHeight="251660288" behindDoc="1" locked="0" layoutInCell="1" allowOverlap="1" wp14:anchorId="50714181" wp14:editId="674BD129">
            <wp:simplePos x="0" y="0"/>
            <wp:positionH relativeFrom="margin">
              <wp:align>left</wp:align>
            </wp:positionH>
            <wp:positionV relativeFrom="paragraph">
              <wp:posOffset>15875</wp:posOffset>
            </wp:positionV>
            <wp:extent cx="2251075" cy="1720215"/>
            <wp:effectExtent l="0" t="0" r="0" b="0"/>
            <wp:wrapTight wrapText="bothSides">
              <wp:wrapPolygon edited="0">
                <wp:start x="0" y="0"/>
                <wp:lineTo x="0" y="21289"/>
                <wp:lineTo x="21387" y="21289"/>
                <wp:lineTo x="2138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1075" cy="1720215"/>
                    </a:xfrm>
                    <a:prstGeom prst="rect">
                      <a:avLst/>
                    </a:prstGeom>
                    <a:noFill/>
                    <a:ln>
                      <a:noFill/>
                    </a:ln>
                  </pic:spPr>
                </pic:pic>
              </a:graphicData>
            </a:graphic>
          </wp:anchor>
        </w:drawing>
      </w:r>
      <w:r>
        <w:rPr>
          <w:rFonts w:ascii="David" w:hAnsi="David" w:cs="David" w:hint="cs"/>
          <w:rtl/>
        </w:rPr>
        <w:t xml:space="preserve">תצורת המערכת השלישית שנבחרה היא 3 מרכזי שירות הממוקמים בנקודות: (500,2000), (3000,5500), (5500,2000) מיקומים אלו נבחרו על מנת ליצור חלוקה סימטרית סביב מרכז ופאתי העיר. כמו כן, מספר </w:t>
      </w:r>
      <w:proofErr w:type="spellStart"/>
      <w:r>
        <w:rPr>
          <w:rFonts w:ascii="David" w:hAnsi="David" w:cs="David" w:hint="cs"/>
          <w:rtl/>
        </w:rPr>
        <w:t>הרחפנים</w:t>
      </w:r>
      <w:proofErr w:type="spellEnd"/>
      <w:r>
        <w:rPr>
          <w:rFonts w:ascii="David" w:hAnsi="David" w:cs="David" w:hint="cs"/>
          <w:rtl/>
        </w:rPr>
        <w:t xml:space="preserve"> בכל מרכז שירות הוא: 20 </w:t>
      </w:r>
      <w:proofErr w:type="spellStart"/>
      <w:r>
        <w:rPr>
          <w:rFonts w:ascii="David" w:hAnsi="David" w:cs="David" w:hint="cs"/>
          <w:rtl/>
        </w:rPr>
        <w:t>רחפנים</w:t>
      </w:r>
      <w:proofErr w:type="spellEnd"/>
      <w:r>
        <w:rPr>
          <w:rFonts w:ascii="David" w:hAnsi="David" w:cs="David" w:hint="cs"/>
          <w:rtl/>
        </w:rPr>
        <w:t xml:space="preserve"> בסיסיים, 7 </w:t>
      </w:r>
      <w:proofErr w:type="spellStart"/>
      <w:r>
        <w:rPr>
          <w:rFonts w:ascii="David" w:hAnsi="David" w:cs="David" w:hint="cs"/>
          <w:rtl/>
        </w:rPr>
        <w:t>רחפנים</w:t>
      </w:r>
      <w:proofErr w:type="spellEnd"/>
      <w:r>
        <w:rPr>
          <w:rFonts w:ascii="David" w:hAnsi="David" w:cs="David" w:hint="cs"/>
          <w:rtl/>
        </w:rPr>
        <w:t xml:space="preserve"> בינוניים ו3 רחפני על - בדומה לתצורות לעיל הרכב </w:t>
      </w:r>
      <w:proofErr w:type="spellStart"/>
      <w:r>
        <w:rPr>
          <w:rFonts w:ascii="David" w:hAnsi="David" w:cs="David" w:hint="cs"/>
          <w:rtl/>
        </w:rPr>
        <w:t>רחפנים</w:t>
      </w:r>
      <w:proofErr w:type="spellEnd"/>
      <w:r>
        <w:rPr>
          <w:rFonts w:ascii="David" w:hAnsi="David" w:cs="David" w:hint="cs"/>
          <w:rtl/>
        </w:rPr>
        <w:t xml:space="preserve"> זה נבחר על מנת לתת מענה לפילוח ההזמנות שמגיעות למערכת בהתחשב במגבלות התקציב, מספר מרכזי השירות שנבחר הוא ממוצ</w:t>
      </w:r>
      <w:r w:rsidR="007B7BF8">
        <w:rPr>
          <w:rFonts w:ascii="David" w:hAnsi="David" w:cs="David" w:hint="cs"/>
          <w:rtl/>
        </w:rPr>
        <w:t>ע</w:t>
      </w:r>
      <w:r>
        <w:rPr>
          <w:rFonts w:ascii="David" w:hAnsi="David" w:cs="David" w:hint="cs"/>
          <w:rtl/>
        </w:rPr>
        <w:t xml:space="preserve"> מספר מרכזי השירות בתצורות 1 ו-2 מעוגל כלפי מטה וזאת על מנת לבחון האם מיצוע של תצורות 1 ו-2 עשוי להביא למדדים מיטביים. יש לציין כי ישנו תקציב שנותר והוא עומד על 5000 ש"ח </w:t>
      </w:r>
      <w:r>
        <w:rPr>
          <w:rFonts w:ascii="David" w:hAnsi="David" w:cs="David"/>
          <w:rtl/>
        </w:rPr>
        <w:t>–</w:t>
      </w:r>
      <w:r>
        <w:rPr>
          <w:rFonts w:ascii="David" w:hAnsi="David" w:cs="David" w:hint="cs"/>
          <w:rtl/>
        </w:rPr>
        <w:t xml:space="preserve"> תקציב זה לא שימש לקניית </w:t>
      </w:r>
      <w:r w:rsidR="007B7BF8">
        <w:rPr>
          <w:rFonts w:ascii="David" w:hAnsi="David" w:cs="David" w:hint="cs"/>
          <w:rtl/>
        </w:rPr>
        <w:t xml:space="preserve">נוספת משום שלא ניתן לקנות בסכום זה </w:t>
      </w:r>
      <w:proofErr w:type="spellStart"/>
      <w:r w:rsidR="007B7BF8">
        <w:rPr>
          <w:rFonts w:ascii="David" w:hAnsi="David" w:cs="David" w:hint="cs"/>
          <w:rtl/>
        </w:rPr>
        <w:t>רחפנים</w:t>
      </w:r>
      <w:proofErr w:type="spellEnd"/>
      <w:r w:rsidR="007B7BF8">
        <w:rPr>
          <w:rFonts w:ascii="David" w:hAnsi="David" w:cs="David" w:hint="cs"/>
          <w:rtl/>
        </w:rPr>
        <w:t xml:space="preserve"> נוספים. </w:t>
      </w:r>
      <w:r w:rsidR="00AD4212">
        <w:rPr>
          <w:rFonts w:ascii="David" w:hAnsi="David" w:cs="David"/>
          <w:b/>
          <w:bCs/>
          <w:sz w:val="24"/>
          <w:szCs w:val="24"/>
          <w:u w:val="single"/>
          <w:rtl/>
        </w:rPr>
        <w:br/>
      </w:r>
      <w:r w:rsidR="00AD4212">
        <w:rPr>
          <w:rFonts w:ascii="David" w:hAnsi="David" w:cs="David" w:hint="cs"/>
          <w:rtl/>
        </w:rPr>
        <w:t>לטובת בדיקת תצורה זו אל מול האחרות, מדיניות ההקצאה של תצורה זו נבחרה להיות מדיניות 1 מחלק א' של הפרויקט.</w:t>
      </w:r>
    </w:p>
    <w:p w14:paraId="0EEBDCEF" w14:textId="77777777" w:rsidR="000A72B9" w:rsidRPr="000A72B9" w:rsidRDefault="000A72B9" w:rsidP="000A72B9">
      <w:pPr>
        <w:rPr>
          <w:rFonts w:ascii="David" w:hAnsi="David" w:cs="David"/>
          <w:b/>
          <w:bCs/>
          <w:sz w:val="24"/>
          <w:szCs w:val="24"/>
          <w:u w:val="single"/>
          <w:rtl/>
        </w:rPr>
      </w:pPr>
    </w:p>
    <w:p w14:paraId="523A0037" w14:textId="77777777" w:rsidR="007B7BF8" w:rsidRDefault="007B7BF8" w:rsidP="001D490A">
      <w:pPr>
        <w:rPr>
          <w:rFonts w:ascii="David" w:hAnsi="David" w:cs="David"/>
          <w:b/>
          <w:bCs/>
          <w:sz w:val="28"/>
          <w:szCs w:val="28"/>
          <w:u w:val="single"/>
          <w:rtl/>
        </w:rPr>
      </w:pPr>
    </w:p>
    <w:p w14:paraId="598D53A1" w14:textId="690A7BBD" w:rsidR="001D490A" w:rsidRDefault="001D490A" w:rsidP="001D490A">
      <w:pPr>
        <w:rPr>
          <w:rFonts w:ascii="David" w:hAnsi="David" w:cs="David"/>
          <w:sz w:val="28"/>
          <w:szCs w:val="28"/>
          <w:rtl/>
        </w:rPr>
      </w:pPr>
      <w:bookmarkStart w:id="0" w:name="_GoBack"/>
      <w:bookmarkEnd w:id="0"/>
      <w:r>
        <w:rPr>
          <w:rFonts w:ascii="David" w:hAnsi="David" w:cs="David" w:hint="cs"/>
          <w:b/>
          <w:bCs/>
          <w:sz w:val="28"/>
          <w:szCs w:val="28"/>
          <w:u w:val="single"/>
          <w:rtl/>
        </w:rPr>
        <w:t>מבנה הניסוי</w:t>
      </w:r>
    </w:p>
    <w:p w14:paraId="4FA8C0B6" w14:textId="7F4C6120" w:rsidR="00751B46" w:rsidRPr="00751B46" w:rsidRDefault="00751B46" w:rsidP="0082606E">
      <w:pPr>
        <w:rPr>
          <w:rFonts w:ascii="David" w:hAnsi="David" w:cs="David"/>
          <w:rtl/>
        </w:rPr>
      </w:pPr>
      <w:r w:rsidRPr="00751B46">
        <w:rPr>
          <w:rFonts w:ascii="David" w:hAnsi="David" w:cs="David" w:hint="cs"/>
          <w:rtl/>
        </w:rPr>
        <w:t>על מנת להחליט אילו מבין התצורות שפורטו לעיל היא התצורה העדיפה ביותר, נשווה בין המדדים כפי שהוגדרו בחלק א' של הפרויקט המתקבלים לפי כל אחת מהתצורות</w:t>
      </w:r>
      <w:r w:rsidR="008A0315">
        <w:rPr>
          <w:rFonts w:ascii="David" w:hAnsi="David" w:cs="David" w:hint="cs"/>
          <w:rtl/>
        </w:rPr>
        <w:t xml:space="preserve">, וכפי שהם מתקבלים </w:t>
      </w:r>
      <w:r w:rsidR="00AD4212">
        <w:rPr>
          <w:rFonts w:ascii="David" w:hAnsi="David" w:cs="David" w:hint="cs"/>
          <w:rtl/>
        </w:rPr>
        <w:t>ממדיניות 1</w:t>
      </w:r>
      <w:r w:rsidR="008A0315">
        <w:rPr>
          <w:rFonts w:ascii="David" w:hAnsi="David" w:cs="David" w:hint="cs"/>
          <w:rtl/>
        </w:rPr>
        <w:t xml:space="preserve"> בחלק א'.</w:t>
      </w:r>
      <w:r w:rsidR="00B902E2">
        <w:rPr>
          <w:rFonts w:ascii="David" w:hAnsi="David" w:cs="David" w:hint="cs"/>
          <w:rtl/>
        </w:rPr>
        <w:t xml:space="preserve"> </w:t>
      </w:r>
      <w:r w:rsidR="00AD4212">
        <w:rPr>
          <w:rFonts w:ascii="David" w:hAnsi="David" w:cs="David"/>
          <w:rtl/>
        </w:rPr>
        <w:br/>
      </w:r>
      <w:r w:rsidR="00B902E2">
        <w:rPr>
          <w:rFonts w:ascii="David" w:hAnsi="David" w:cs="David" w:hint="cs"/>
          <w:rtl/>
        </w:rPr>
        <w:t xml:space="preserve">המדד שישמש להשוואה בין התצורות השונות ודירוגיהן הינו תוחלת העלות, משום שהוא מייצג את ההבדל העיקרי בין התצורות בעקבות מספר מרכזי השירות וצי </w:t>
      </w:r>
      <w:proofErr w:type="spellStart"/>
      <w:r w:rsidR="00B902E2">
        <w:rPr>
          <w:rFonts w:ascii="David" w:hAnsi="David" w:cs="David" w:hint="cs"/>
          <w:rtl/>
        </w:rPr>
        <w:t>הרחפנים</w:t>
      </w:r>
      <w:proofErr w:type="spellEnd"/>
      <w:r w:rsidR="00B902E2">
        <w:rPr>
          <w:rFonts w:ascii="David" w:hAnsi="David" w:cs="David" w:hint="cs"/>
          <w:rtl/>
        </w:rPr>
        <w:t xml:space="preserve"> השונה הקיים בכל תצורה.</w:t>
      </w:r>
      <w:r w:rsidR="0082606E">
        <w:rPr>
          <w:rFonts w:ascii="David" w:hAnsi="David" w:cs="David"/>
          <w:rtl/>
        </w:rPr>
        <w:br/>
      </w:r>
      <w:r w:rsidRPr="00751B46">
        <w:rPr>
          <w:rFonts w:ascii="David" w:hAnsi="David" w:cs="David" w:hint="cs"/>
          <w:rtl/>
        </w:rPr>
        <w:t>כדי להימנע ממבחן לא מאוזן</w:t>
      </w:r>
      <w:r w:rsidR="00246595">
        <w:rPr>
          <w:rFonts w:ascii="David" w:hAnsi="David" w:cs="David" w:hint="cs"/>
          <w:rtl/>
        </w:rPr>
        <w:t xml:space="preserve"> וכדי להפחית את הרעש</w:t>
      </w:r>
      <w:r w:rsidRPr="00751B46">
        <w:rPr>
          <w:rFonts w:ascii="David" w:hAnsi="David" w:cs="David" w:hint="cs"/>
          <w:rtl/>
        </w:rPr>
        <w:t>, כל תצורה בנפרד הורצה במשך 20 שבועות</w:t>
      </w:r>
      <w:r w:rsidR="00246595">
        <w:rPr>
          <w:rFonts w:ascii="David" w:hAnsi="David" w:cs="David" w:hint="cs"/>
          <w:rtl/>
        </w:rPr>
        <w:t xml:space="preserve"> תחת גרעין </w:t>
      </w:r>
      <w:r w:rsidR="00755073">
        <w:rPr>
          <w:rFonts w:ascii="David" w:hAnsi="David" w:cs="David" w:hint="cs"/>
          <w:rtl/>
        </w:rPr>
        <w:t>אקראי משותף,</w:t>
      </w:r>
      <w:r w:rsidRPr="00751B46">
        <w:rPr>
          <w:rFonts w:ascii="David" w:hAnsi="David" w:cs="David" w:hint="cs"/>
          <w:rtl/>
        </w:rPr>
        <w:t xml:space="preserve"> </w:t>
      </w:r>
      <w:r w:rsidR="00246595">
        <w:rPr>
          <w:rFonts w:ascii="David" w:hAnsi="David" w:cs="David" w:hint="cs"/>
          <w:rtl/>
        </w:rPr>
        <w:t xml:space="preserve">ומכל תצורה </w:t>
      </w:r>
      <w:r w:rsidRPr="00751B46">
        <w:rPr>
          <w:rFonts w:ascii="David" w:hAnsi="David" w:cs="David" w:hint="cs"/>
          <w:rtl/>
        </w:rPr>
        <w:t xml:space="preserve">הופק </w:t>
      </w:r>
      <w:proofErr w:type="spellStart"/>
      <w:r w:rsidRPr="00751B46">
        <w:rPr>
          <w:rFonts w:ascii="David" w:hAnsi="David" w:cs="David" w:hint="cs"/>
          <w:rtl/>
        </w:rPr>
        <w:t>אמד</w:t>
      </w:r>
      <w:proofErr w:type="spellEnd"/>
      <w:r w:rsidRPr="00751B46">
        <w:rPr>
          <w:rFonts w:ascii="David" w:hAnsi="David" w:cs="David" w:hint="cs"/>
          <w:rtl/>
        </w:rPr>
        <w:t xml:space="preserve"> </w:t>
      </w:r>
      <w:proofErr w:type="spellStart"/>
      <w:r w:rsidRPr="00751B46">
        <w:rPr>
          <w:rFonts w:ascii="David" w:hAnsi="David" w:cs="David" w:hint="cs"/>
          <w:rtl/>
        </w:rPr>
        <w:t>לסטית</w:t>
      </w:r>
      <w:proofErr w:type="spellEnd"/>
      <w:r w:rsidRPr="00751B46">
        <w:rPr>
          <w:rFonts w:ascii="David" w:hAnsi="David" w:cs="David" w:hint="cs"/>
          <w:rtl/>
        </w:rPr>
        <w:t xml:space="preserve"> תקן של מדד</w:t>
      </w:r>
      <w:r w:rsidR="00B902E2">
        <w:rPr>
          <w:rFonts w:ascii="David" w:hAnsi="David" w:cs="David" w:hint="cs"/>
          <w:rtl/>
        </w:rPr>
        <w:t xml:space="preserve"> תוחלת</w:t>
      </w:r>
      <w:r w:rsidRPr="00751B46">
        <w:rPr>
          <w:rFonts w:ascii="David" w:hAnsi="David" w:cs="David" w:hint="cs"/>
          <w:rtl/>
        </w:rPr>
        <w:t xml:space="preserve"> העלות. להלן הממצאים, עבור רמת מובהקות של 5%:</w:t>
      </w:r>
    </w:p>
    <w:tbl>
      <w:tblPr>
        <w:tblStyle w:val="TableGrid"/>
        <w:bidiVisual/>
        <w:tblW w:w="0" w:type="auto"/>
        <w:tblLook w:val="04A0" w:firstRow="1" w:lastRow="0" w:firstColumn="1" w:lastColumn="0" w:noHBand="0" w:noVBand="1"/>
      </w:tblPr>
      <w:tblGrid>
        <w:gridCol w:w="1510"/>
        <w:gridCol w:w="1510"/>
        <w:gridCol w:w="1510"/>
        <w:gridCol w:w="1510"/>
        <w:gridCol w:w="1510"/>
        <w:gridCol w:w="1510"/>
      </w:tblGrid>
      <w:tr w:rsidR="00751B46" w14:paraId="6443F2B3" w14:textId="77777777" w:rsidTr="000A72B9">
        <w:trPr>
          <w:trHeight w:val="20"/>
        </w:trPr>
        <w:tc>
          <w:tcPr>
            <w:tcW w:w="1510" w:type="dxa"/>
          </w:tcPr>
          <w:p w14:paraId="0B31AE49" w14:textId="076C13C8" w:rsidR="00751B46" w:rsidRPr="00246595" w:rsidRDefault="00751B46" w:rsidP="00246595">
            <w:pPr>
              <w:jc w:val="center"/>
              <w:rPr>
                <w:rFonts w:ascii="David" w:hAnsi="David" w:cs="David"/>
                <w:b/>
                <w:bCs/>
                <w:sz w:val="24"/>
                <w:szCs w:val="24"/>
                <w:rtl/>
              </w:rPr>
            </w:pPr>
            <w:r w:rsidRPr="00246595">
              <w:rPr>
                <w:rFonts w:ascii="David" w:hAnsi="David" w:cs="David" w:hint="cs"/>
                <w:b/>
                <w:bCs/>
                <w:sz w:val="24"/>
                <w:szCs w:val="24"/>
                <w:rtl/>
              </w:rPr>
              <w:lastRenderedPageBreak/>
              <w:t>תצורה</w:t>
            </w:r>
          </w:p>
        </w:tc>
        <w:tc>
          <w:tcPr>
            <w:tcW w:w="1510" w:type="dxa"/>
          </w:tcPr>
          <w:p w14:paraId="0BF7D7C0" w14:textId="66580984" w:rsidR="00751B46" w:rsidRPr="00246595" w:rsidRDefault="00246595" w:rsidP="00246595">
            <w:pPr>
              <w:jc w:val="center"/>
              <w:rPr>
                <w:rFonts w:ascii="David" w:hAnsi="David" w:cs="David"/>
                <w:b/>
                <w:bCs/>
                <w:i/>
                <w:sz w:val="24"/>
                <w:szCs w:val="24"/>
              </w:rPr>
            </w:pPr>
            <m:oMathPara>
              <m:oMath>
                <m:r>
                  <m:rPr>
                    <m:sty m:val="bi"/>
                  </m:rPr>
                  <w:rPr>
                    <w:rFonts w:ascii="Cambria Math" w:hAnsi="Cambria Math" w:cs="David"/>
                    <w:sz w:val="24"/>
                    <w:szCs w:val="24"/>
                  </w:rPr>
                  <m:t>s</m:t>
                </m:r>
              </m:oMath>
            </m:oMathPara>
          </w:p>
        </w:tc>
        <w:tc>
          <w:tcPr>
            <w:tcW w:w="1510" w:type="dxa"/>
          </w:tcPr>
          <w:p w14:paraId="3E1CA130" w14:textId="6BC7ACE6" w:rsidR="00751B46" w:rsidRPr="00246595" w:rsidRDefault="00246595" w:rsidP="00246595">
            <w:pPr>
              <w:jc w:val="center"/>
              <w:rPr>
                <w:rFonts w:ascii="David" w:hAnsi="David" w:cs="David"/>
                <w:b/>
                <w:bCs/>
                <w:sz w:val="24"/>
                <w:szCs w:val="24"/>
              </w:rPr>
            </w:pPr>
            <m:oMathPara>
              <m:oMath>
                <m:r>
                  <m:rPr>
                    <m:sty m:val="bi"/>
                  </m:rPr>
                  <w:rPr>
                    <w:rFonts w:ascii="Cambria Math" w:hAnsi="Cambria Math" w:cs="David"/>
                    <w:sz w:val="24"/>
                    <w:szCs w:val="24"/>
                  </w:rPr>
                  <m:t>α</m:t>
                </m:r>
              </m:oMath>
            </m:oMathPara>
          </w:p>
        </w:tc>
        <w:tc>
          <w:tcPr>
            <w:tcW w:w="1510" w:type="dxa"/>
          </w:tcPr>
          <w:p w14:paraId="6B60905E" w14:textId="5C4E589D" w:rsidR="00751B46" w:rsidRPr="00246595" w:rsidRDefault="00246595" w:rsidP="00246595">
            <w:pPr>
              <w:jc w:val="center"/>
              <w:rPr>
                <w:rFonts w:ascii="David" w:hAnsi="David" w:cs="David"/>
                <w:b/>
                <w:bCs/>
                <w:i/>
                <w:sz w:val="24"/>
                <w:szCs w:val="24"/>
              </w:rPr>
            </w:pPr>
            <m:oMathPara>
              <m:oMath>
                <m:r>
                  <m:rPr>
                    <m:sty m:val="bi"/>
                  </m:rPr>
                  <w:rPr>
                    <w:rFonts w:ascii="Cambria Math" w:hAnsi="Cambria Math" w:cs="David"/>
                    <w:sz w:val="24"/>
                    <w:szCs w:val="24"/>
                  </w:rPr>
                  <m:t>ε</m:t>
                </m:r>
              </m:oMath>
            </m:oMathPara>
          </w:p>
        </w:tc>
        <w:tc>
          <w:tcPr>
            <w:tcW w:w="1510" w:type="dxa"/>
          </w:tcPr>
          <w:p w14:paraId="728F4F7F" w14:textId="59DEFB91" w:rsidR="00751B46" w:rsidRPr="00246595" w:rsidRDefault="00DF3195" w:rsidP="00246595">
            <w:pPr>
              <w:jc w:val="center"/>
              <w:rPr>
                <w:rFonts w:ascii="David" w:hAnsi="David" w:cs="David"/>
                <w:b/>
                <w:bCs/>
                <w:sz w:val="24"/>
                <w:szCs w:val="24"/>
              </w:rPr>
            </w:pPr>
            <m:oMathPara>
              <m:oMath>
                <m:sSub>
                  <m:sSubPr>
                    <m:ctrlPr>
                      <w:rPr>
                        <w:rFonts w:ascii="Cambria Math" w:hAnsi="Cambria Math" w:cs="David"/>
                        <w:b/>
                        <w:bCs/>
                        <w:i/>
                        <w:sz w:val="24"/>
                        <w:szCs w:val="24"/>
                      </w:rPr>
                    </m:ctrlPr>
                  </m:sSubPr>
                  <m:e>
                    <m:r>
                      <m:rPr>
                        <m:sty m:val="bi"/>
                      </m:rPr>
                      <w:rPr>
                        <w:rFonts w:ascii="Cambria Math" w:hAnsi="Cambria Math" w:cs="David"/>
                        <w:sz w:val="24"/>
                        <w:szCs w:val="24"/>
                      </w:rPr>
                      <m:t>z</m:t>
                    </m:r>
                  </m:e>
                  <m:sub>
                    <m:r>
                      <m:rPr>
                        <m:sty m:val="bi"/>
                      </m:rPr>
                      <w:rPr>
                        <w:rFonts w:ascii="Cambria Math" w:hAnsi="Cambria Math" w:cs="David"/>
                        <w:sz w:val="24"/>
                        <w:szCs w:val="24"/>
                      </w:rPr>
                      <m:t>1-</m:t>
                    </m:r>
                    <m:d>
                      <m:dPr>
                        <m:ctrlPr>
                          <w:rPr>
                            <w:rFonts w:ascii="Cambria Math" w:hAnsi="Cambria Math" w:cs="David"/>
                            <w:b/>
                            <w:bCs/>
                            <w:i/>
                            <w:sz w:val="24"/>
                            <w:szCs w:val="24"/>
                          </w:rPr>
                        </m:ctrlPr>
                      </m:dPr>
                      <m:e>
                        <m:f>
                          <m:fPr>
                            <m:ctrlPr>
                              <w:rPr>
                                <w:rFonts w:ascii="Cambria Math" w:hAnsi="Cambria Math" w:cs="David"/>
                                <w:b/>
                                <w:bCs/>
                                <w:i/>
                                <w:sz w:val="24"/>
                                <w:szCs w:val="24"/>
                              </w:rPr>
                            </m:ctrlPr>
                          </m:fPr>
                          <m:num>
                            <m:r>
                              <m:rPr>
                                <m:sty m:val="bi"/>
                              </m:rPr>
                              <w:rPr>
                                <w:rFonts w:ascii="Cambria Math" w:hAnsi="Cambria Math" w:cs="David"/>
                                <w:sz w:val="24"/>
                                <w:szCs w:val="24"/>
                              </w:rPr>
                              <m:t>α</m:t>
                            </m:r>
                          </m:num>
                          <m:den>
                            <m:r>
                              <m:rPr>
                                <m:sty m:val="bi"/>
                              </m:rPr>
                              <w:rPr>
                                <w:rFonts w:ascii="Cambria Math" w:hAnsi="Cambria Math" w:cs="David"/>
                                <w:sz w:val="24"/>
                                <w:szCs w:val="24"/>
                              </w:rPr>
                              <m:t>2</m:t>
                            </m:r>
                          </m:den>
                        </m:f>
                      </m:e>
                    </m:d>
                  </m:sub>
                </m:sSub>
              </m:oMath>
            </m:oMathPara>
          </w:p>
        </w:tc>
        <w:tc>
          <w:tcPr>
            <w:tcW w:w="1510" w:type="dxa"/>
          </w:tcPr>
          <w:p w14:paraId="7EE9A3F5" w14:textId="1DD6DEA3" w:rsidR="00751B46" w:rsidRPr="00246595" w:rsidRDefault="00DF3195" w:rsidP="00246595">
            <w:pPr>
              <w:jc w:val="center"/>
              <w:rPr>
                <w:rFonts w:ascii="David" w:hAnsi="David" w:cs="David"/>
                <w:b/>
                <w:bCs/>
                <w:sz w:val="24"/>
                <w:szCs w:val="24"/>
              </w:rPr>
            </w:pPr>
            <m:oMathPara>
              <m:oMath>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i</m:t>
                    </m:r>
                  </m:sub>
                </m:sSub>
              </m:oMath>
            </m:oMathPara>
          </w:p>
        </w:tc>
      </w:tr>
      <w:tr w:rsidR="00751B46" w14:paraId="34465A72" w14:textId="77777777" w:rsidTr="000A72B9">
        <w:trPr>
          <w:trHeight w:val="20"/>
        </w:trPr>
        <w:tc>
          <w:tcPr>
            <w:tcW w:w="1510" w:type="dxa"/>
            <w:vAlign w:val="center"/>
          </w:tcPr>
          <w:p w14:paraId="1DC2B13E" w14:textId="4D8AB7F8" w:rsidR="00751B46" w:rsidRPr="00751B46" w:rsidRDefault="00751B46" w:rsidP="00246595">
            <w:pPr>
              <w:rPr>
                <w:rFonts w:ascii="David" w:hAnsi="David" w:cs="David"/>
                <w:rtl/>
              </w:rPr>
            </w:pPr>
            <w:r w:rsidRPr="00751B46">
              <w:rPr>
                <w:rFonts w:ascii="David" w:hAnsi="David" w:cs="David" w:hint="cs"/>
                <w:rtl/>
              </w:rPr>
              <w:t>תצורה 1</w:t>
            </w:r>
          </w:p>
        </w:tc>
        <w:tc>
          <w:tcPr>
            <w:tcW w:w="1510" w:type="dxa"/>
            <w:vAlign w:val="center"/>
          </w:tcPr>
          <w:p w14:paraId="511666CC" w14:textId="418516FE" w:rsidR="00751B46" w:rsidRPr="00751B46" w:rsidRDefault="00246595" w:rsidP="00246595">
            <w:pPr>
              <w:jc w:val="center"/>
              <w:rPr>
                <w:rFonts w:ascii="David" w:hAnsi="David" w:cs="David"/>
                <w:rtl/>
              </w:rPr>
            </w:pPr>
            <w:r>
              <w:rPr>
                <w:rFonts w:ascii="David" w:hAnsi="David" w:cs="David" w:hint="cs"/>
                <w:rtl/>
              </w:rPr>
              <w:t>11606.693</w:t>
            </w:r>
          </w:p>
        </w:tc>
        <w:tc>
          <w:tcPr>
            <w:tcW w:w="1510" w:type="dxa"/>
            <w:vAlign w:val="center"/>
          </w:tcPr>
          <w:p w14:paraId="637280B1" w14:textId="5FE359D1" w:rsidR="00751B46" w:rsidRPr="00751B46" w:rsidRDefault="00246595" w:rsidP="00246595">
            <w:pPr>
              <w:jc w:val="center"/>
              <w:rPr>
                <w:rFonts w:ascii="David" w:hAnsi="David" w:cs="David"/>
                <w:rtl/>
              </w:rPr>
            </w:pPr>
            <w:r>
              <w:rPr>
                <w:rFonts w:ascii="David" w:hAnsi="David" w:cs="David" w:hint="cs"/>
                <w:rtl/>
              </w:rPr>
              <w:t>0.05</w:t>
            </w:r>
          </w:p>
        </w:tc>
        <w:tc>
          <w:tcPr>
            <w:tcW w:w="1510" w:type="dxa"/>
            <w:vAlign w:val="center"/>
          </w:tcPr>
          <w:p w14:paraId="3ABFE54F" w14:textId="4F8426C6" w:rsidR="00751B46" w:rsidRPr="00751B46" w:rsidRDefault="00246595" w:rsidP="00246595">
            <w:pPr>
              <w:jc w:val="center"/>
              <w:rPr>
                <w:rFonts w:ascii="David" w:hAnsi="David" w:cs="David"/>
                <w:rtl/>
              </w:rPr>
            </w:pPr>
            <w:r>
              <w:rPr>
                <w:rFonts w:ascii="David" w:hAnsi="David" w:cs="David" w:hint="cs"/>
                <w:rtl/>
              </w:rPr>
              <w:t>100</w:t>
            </w:r>
            <w:r w:rsidR="00755073">
              <w:rPr>
                <w:rFonts w:ascii="David" w:hAnsi="David" w:cs="David" w:hint="cs"/>
                <w:rtl/>
              </w:rPr>
              <w:t>0</w:t>
            </w:r>
          </w:p>
        </w:tc>
        <w:tc>
          <w:tcPr>
            <w:tcW w:w="1510" w:type="dxa"/>
            <w:vAlign w:val="center"/>
          </w:tcPr>
          <w:p w14:paraId="6ECCEDD3" w14:textId="4BFDA069" w:rsidR="00751B46" w:rsidRPr="00751B46" w:rsidRDefault="00755073" w:rsidP="00246595">
            <w:pPr>
              <w:jc w:val="center"/>
              <w:rPr>
                <w:rFonts w:ascii="David" w:hAnsi="David" w:cs="David"/>
                <w:rtl/>
              </w:rPr>
            </w:pPr>
            <w:r>
              <w:rPr>
                <w:rFonts w:ascii="David" w:hAnsi="David" w:cs="David" w:hint="cs"/>
                <w:rtl/>
              </w:rPr>
              <w:t>1.96</w:t>
            </w:r>
          </w:p>
        </w:tc>
        <w:tc>
          <w:tcPr>
            <w:tcW w:w="1510" w:type="dxa"/>
            <w:vAlign w:val="center"/>
          </w:tcPr>
          <w:p w14:paraId="46CCA798" w14:textId="11032EF5" w:rsidR="00751B46" w:rsidRPr="00751B46" w:rsidRDefault="00755073" w:rsidP="00246595">
            <w:pPr>
              <w:jc w:val="center"/>
              <w:rPr>
                <w:rFonts w:ascii="David" w:hAnsi="David" w:cs="David"/>
                <w:rtl/>
              </w:rPr>
            </w:pPr>
            <w:r>
              <w:rPr>
                <w:rFonts w:ascii="David" w:hAnsi="David" w:cs="David" w:hint="cs"/>
                <w:rtl/>
              </w:rPr>
              <w:t>517.46</w:t>
            </w:r>
          </w:p>
        </w:tc>
      </w:tr>
      <w:tr w:rsidR="00751B46" w14:paraId="0F6ECB43" w14:textId="77777777" w:rsidTr="000A72B9">
        <w:trPr>
          <w:trHeight w:val="20"/>
        </w:trPr>
        <w:tc>
          <w:tcPr>
            <w:tcW w:w="1510" w:type="dxa"/>
            <w:vAlign w:val="center"/>
          </w:tcPr>
          <w:p w14:paraId="0A08944B" w14:textId="309F6CB8" w:rsidR="00751B46" w:rsidRPr="00751B46" w:rsidRDefault="00751B46" w:rsidP="00246595">
            <w:pPr>
              <w:rPr>
                <w:rFonts w:ascii="David" w:hAnsi="David" w:cs="David"/>
                <w:rtl/>
              </w:rPr>
            </w:pPr>
            <w:r w:rsidRPr="00751B46">
              <w:rPr>
                <w:rFonts w:ascii="David" w:hAnsi="David" w:cs="David" w:hint="cs"/>
                <w:rtl/>
              </w:rPr>
              <w:t>תצורה 2</w:t>
            </w:r>
          </w:p>
        </w:tc>
        <w:tc>
          <w:tcPr>
            <w:tcW w:w="1510" w:type="dxa"/>
            <w:vAlign w:val="center"/>
          </w:tcPr>
          <w:p w14:paraId="062DC2AA" w14:textId="4D3EEBB0" w:rsidR="00751B46" w:rsidRPr="00751B46" w:rsidRDefault="00246595" w:rsidP="00246595">
            <w:pPr>
              <w:jc w:val="center"/>
              <w:rPr>
                <w:rFonts w:ascii="David" w:hAnsi="David" w:cs="David"/>
                <w:rtl/>
              </w:rPr>
            </w:pPr>
            <w:r>
              <w:rPr>
                <w:rFonts w:ascii="David" w:hAnsi="David" w:cs="David" w:hint="cs"/>
                <w:rtl/>
              </w:rPr>
              <w:t>23248.398</w:t>
            </w:r>
          </w:p>
        </w:tc>
        <w:tc>
          <w:tcPr>
            <w:tcW w:w="1510" w:type="dxa"/>
            <w:vAlign w:val="center"/>
          </w:tcPr>
          <w:p w14:paraId="249196D4" w14:textId="455CB2EA" w:rsidR="00751B46" w:rsidRPr="00751B46" w:rsidRDefault="00246595" w:rsidP="00246595">
            <w:pPr>
              <w:jc w:val="center"/>
              <w:rPr>
                <w:rFonts w:ascii="David" w:hAnsi="David" w:cs="David"/>
                <w:rtl/>
              </w:rPr>
            </w:pPr>
            <w:r>
              <w:rPr>
                <w:rFonts w:ascii="David" w:hAnsi="David" w:cs="David" w:hint="cs"/>
                <w:rtl/>
              </w:rPr>
              <w:t>0.05</w:t>
            </w:r>
          </w:p>
        </w:tc>
        <w:tc>
          <w:tcPr>
            <w:tcW w:w="1510" w:type="dxa"/>
            <w:vAlign w:val="center"/>
          </w:tcPr>
          <w:p w14:paraId="0053F6CC" w14:textId="77B1D379" w:rsidR="00751B46" w:rsidRPr="00751B46" w:rsidRDefault="00246595" w:rsidP="00246595">
            <w:pPr>
              <w:jc w:val="center"/>
              <w:rPr>
                <w:rFonts w:ascii="David" w:hAnsi="David" w:cs="David"/>
                <w:rtl/>
              </w:rPr>
            </w:pPr>
            <w:r>
              <w:rPr>
                <w:rFonts w:ascii="David" w:hAnsi="David" w:cs="David" w:hint="cs"/>
                <w:rtl/>
              </w:rPr>
              <w:t>1</w:t>
            </w:r>
            <w:r w:rsidR="009E33E1">
              <w:rPr>
                <w:rFonts w:ascii="David" w:hAnsi="David" w:cs="David" w:hint="cs"/>
                <w:rtl/>
              </w:rPr>
              <w:t>5</w:t>
            </w:r>
            <w:r>
              <w:rPr>
                <w:rFonts w:ascii="David" w:hAnsi="David" w:cs="David" w:hint="cs"/>
                <w:rtl/>
              </w:rPr>
              <w:t>0</w:t>
            </w:r>
            <w:r w:rsidR="00755073">
              <w:rPr>
                <w:rFonts w:ascii="David" w:hAnsi="David" w:cs="David" w:hint="cs"/>
                <w:rtl/>
              </w:rPr>
              <w:t>0</w:t>
            </w:r>
          </w:p>
        </w:tc>
        <w:tc>
          <w:tcPr>
            <w:tcW w:w="1510" w:type="dxa"/>
            <w:vAlign w:val="center"/>
          </w:tcPr>
          <w:p w14:paraId="302F90EE" w14:textId="47B57333" w:rsidR="00751B46" w:rsidRPr="00751B46" w:rsidRDefault="00755073" w:rsidP="00246595">
            <w:pPr>
              <w:jc w:val="center"/>
              <w:rPr>
                <w:rFonts w:ascii="David" w:hAnsi="David" w:cs="David"/>
                <w:rtl/>
              </w:rPr>
            </w:pPr>
            <w:r>
              <w:rPr>
                <w:rFonts w:ascii="David" w:hAnsi="David" w:cs="David" w:hint="cs"/>
                <w:rtl/>
              </w:rPr>
              <w:t>1.96</w:t>
            </w:r>
          </w:p>
        </w:tc>
        <w:tc>
          <w:tcPr>
            <w:tcW w:w="1510" w:type="dxa"/>
            <w:vAlign w:val="center"/>
          </w:tcPr>
          <w:p w14:paraId="2BD7C35F" w14:textId="576270E9" w:rsidR="00751B46" w:rsidRPr="00751B46" w:rsidRDefault="009E33E1" w:rsidP="00246595">
            <w:pPr>
              <w:jc w:val="center"/>
              <w:rPr>
                <w:rFonts w:ascii="David" w:hAnsi="David" w:cs="David"/>
                <w:rtl/>
              </w:rPr>
            </w:pPr>
            <w:r>
              <w:rPr>
                <w:rFonts w:ascii="David" w:hAnsi="David" w:cs="David" w:hint="cs"/>
                <w:rtl/>
              </w:rPr>
              <w:t>922.81</w:t>
            </w:r>
          </w:p>
        </w:tc>
      </w:tr>
      <w:tr w:rsidR="00751B46" w14:paraId="1C888D6D" w14:textId="77777777" w:rsidTr="000A72B9">
        <w:trPr>
          <w:trHeight w:val="20"/>
        </w:trPr>
        <w:tc>
          <w:tcPr>
            <w:tcW w:w="1510" w:type="dxa"/>
            <w:vAlign w:val="center"/>
          </w:tcPr>
          <w:p w14:paraId="549A570E" w14:textId="17286953" w:rsidR="00751B46" w:rsidRPr="00751B46" w:rsidRDefault="00751B46" w:rsidP="00246595">
            <w:pPr>
              <w:rPr>
                <w:rFonts w:ascii="David" w:hAnsi="David" w:cs="David"/>
                <w:rtl/>
              </w:rPr>
            </w:pPr>
            <w:r w:rsidRPr="00751B46">
              <w:rPr>
                <w:rFonts w:ascii="David" w:hAnsi="David" w:cs="David" w:hint="cs"/>
                <w:rtl/>
              </w:rPr>
              <w:t>תצורה 3</w:t>
            </w:r>
          </w:p>
        </w:tc>
        <w:tc>
          <w:tcPr>
            <w:tcW w:w="1510" w:type="dxa"/>
            <w:vAlign w:val="center"/>
          </w:tcPr>
          <w:p w14:paraId="400A9EA2" w14:textId="40F5F3D4" w:rsidR="00751B46" w:rsidRPr="00751B46" w:rsidRDefault="00246595" w:rsidP="00246595">
            <w:pPr>
              <w:jc w:val="center"/>
              <w:rPr>
                <w:rFonts w:ascii="David" w:hAnsi="David" w:cs="David"/>
                <w:rtl/>
              </w:rPr>
            </w:pPr>
            <w:r>
              <w:rPr>
                <w:rFonts w:ascii="David" w:hAnsi="David" w:cs="David" w:hint="cs"/>
                <w:rtl/>
              </w:rPr>
              <w:t>14807.623</w:t>
            </w:r>
          </w:p>
        </w:tc>
        <w:tc>
          <w:tcPr>
            <w:tcW w:w="1510" w:type="dxa"/>
            <w:vAlign w:val="center"/>
          </w:tcPr>
          <w:p w14:paraId="727491ED" w14:textId="6127BF3A" w:rsidR="00751B46" w:rsidRPr="00751B46" w:rsidRDefault="00246595" w:rsidP="00246595">
            <w:pPr>
              <w:jc w:val="center"/>
              <w:rPr>
                <w:rFonts w:ascii="David" w:hAnsi="David" w:cs="David"/>
                <w:rtl/>
              </w:rPr>
            </w:pPr>
            <w:r>
              <w:rPr>
                <w:rFonts w:ascii="David" w:hAnsi="David" w:cs="David" w:hint="cs"/>
                <w:rtl/>
              </w:rPr>
              <w:t>0.05</w:t>
            </w:r>
          </w:p>
        </w:tc>
        <w:tc>
          <w:tcPr>
            <w:tcW w:w="1510" w:type="dxa"/>
            <w:vAlign w:val="center"/>
          </w:tcPr>
          <w:p w14:paraId="7D0F3292" w14:textId="244CA5AB" w:rsidR="00751B46" w:rsidRPr="00751B46" w:rsidRDefault="00246595" w:rsidP="00246595">
            <w:pPr>
              <w:jc w:val="center"/>
              <w:rPr>
                <w:rFonts w:ascii="David" w:hAnsi="David" w:cs="David"/>
                <w:rtl/>
              </w:rPr>
            </w:pPr>
            <w:r>
              <w:rPr>
                <w:rFonts w:ascii="David" w:hAnsi="David" w:cs="David" w:hint="cs"/>
                <w:rtl/>
              </w:rPr>
              <w:t>100</w:t>
            </w:r>
            <w:r w:rsidR="00755073">
              <w:rPr>
                <w:rFonts w:ascii="David" w:hAnsi="David" w:cs="David" w:hint="cs"/>
                <w:rtl/>
              </w:rPr>
              <w:t>0</w:t>
            </w:r>
          </w:p>
        </w:tc>
        <w:tc>
          <w:tcPr>
            <w:tcW w:w="1510" w:type="dxa"/>
            <w:vAlign w:val="center"/>
          </w:tcPr>
          <w:p w14:paraId="4B140672" w14:textId="3E80349D" w:rsidR="00751B46" w:rsidRPr="00751B46" w:rsidRDefault="00755073" w:rsidP="00246595">
            <w:pPr>
              <w:jc w:val="center"/>
              <w:rPr>
                <w:rFonts w:ascii="David" w:hAnsi="David" w:cs="David"/>
                <w:rtl/>
              </w:rPr>
            </w:pPr>
            <w:r>
              <w:rPr>
                <w:rFonts w:ascii="David" w:hAnsi="David" w:cs="David" w:hint="cs"/>
                <w:rtl/>
              </w:rPr>
              <w:t>1.96</w:t>
            </w:r>
          </w:p>
        </w:tc>
        <w:tc>
          <w:tcPr>
            <w:tcW w:w="1510" w:type="dxa"/>
            <w:vAlign w:val="center"/>
          </w:tcPr>
          <w:p w14:paraId="5A48238C" w14:textId="0AB58731" w:rsidR="00751B46" w:rsidRPr="00751B46" w:rsidRDefault="009E33E1" w:rsidP="00246595">
            <w:pPr>
              <w:jc w:val="center"/>
              <w:rPr>
                <w:rFonts w:ascii="David" w:hAnsi="David" w:cs="David"/>
                <w:rtl/>
              </w:rPr>
            </w:pPr>
            <w:r>
              <w:rPr>
                <w:rFonts w:ascii="David" w:hAnsi="David" w:cs="David" w:hint="cs"/>
                <w:rtl/>
              </w:rPr>
              <w:t>824.33</w:t>
            </w:r>
          </w:p>
        </w:tc>
      </w:tr>
    </w:tbl>
    <w:p w14:paraId="2406D244" w14:textId="20F8746D" w:rsidR="000A72B9" w:rsidRPr="000A72B9" w:rsidRDefault="000A72B9" w:rsidP="000A72B9">
      <w:pPr>
        <w:jc w:val="center"/>
        <w:rPr>
          <w:rFonts w:ascii="David" w:hAnsi="David" w:cs="David"/>
          <w:i/>
          <w:iCs/>
          <w:rtl/>
        </w:rPr>
      </w:pPr>
      <w:r>
        <w:rPr>
          <w:rFonts w:ascii="David" w:hAnsi="David" w:cs="David" w:hint="cs"/>
          <w:b/>
          <w:bCs/>
          <w:i/>
          <w:iCs/>
          <w:rtl/>
        </w:rPr>
        <w:t>טבלה 1</w:t>
      </w:r>
      <w:r>
        <w:rPr>
          <w:rFonts w:ascii="David" w:hAnsi="David" w:cs="David" w:hint="cs"/>
          <w:i/>
          <w:iCs/>
          <w:rtl/>
        </w:rPr>
        <w:t>: חישוב מספר החזרות הרלוונטי לכל תצורה</w:t>
      </w:r>
    </w:p>
    <w:p w14:paraId="76D7AB73" w14:textId="34BD32C0" w:rsidR="00B902E2" w:rsidRDefault="00246595" w:rsidP="000A72B9">
      <w:pPr>
        <w:rPr>
          <w:rFonts w:ascii="David" w:eastAsiaTheme="minorEastAsia" w:hAnsi="David" w:cs="David"/>
          <w:rtl/>
        </w:rPr>
      </w:pPr>
      <w:r w:rsidRPr="00246595">
        <w:rPr>
          <w:rFonts w:ascii="David" w:hAnsi="David" w:cs="David" w:hint="cs"/>
          <w:rtl/>
        </w:rPr>
        <w:t>האופן בו חושב מספר החזרות הרלוונטי</w:t>
      </w:r>
      <w:r w:rsidR="009E33E1">
        <w:rPr>
          <w:rFonts w:ascii="David" w:hAnsi="David" w:cs="David" w:hint="cs"/>
          <w:rtl/>
        </w:rPr>
        <w:t xml:space="preserve"> לכל תצורה</w:t>
      </w:r>
      <w:r w:rsidRPr="00246595">
        <w:rPr>
          <w:rFonts w:ascii="David" w:hAnsi="David" w:cs="David" w:hint="cs"/>
          <w:rtl/>
        </w:rPr>
        <w:t xml:space="preserve"> הינו</w:t>
      </w:r>
      <w:r w:rsidR="009E33E1">
        <w:rPr>
          <w:rFonts w:ascii="David" w:hAnsi="David" w:cs="David" w:hint="cs"/>
          <w:rtl/>
        </w:rPr>
        <w:t xml:space="preserve"> לפי הנוסחה</w:t>
      </w:r>
      <w:r w:rsidRPr="00246595">
        <w:rPr>
          <w:rFonts w:ascii="David" w:hAnsi="David" w:cs="David" w:hint="cs"/>
          <w:rtl/>
        </w:rPr>
        <w:t xml:space="preserve">: </w:t>
      </w:r>
      <m:oMath>
        <m:sSub>
          <m:sSubPr>
            <m:ctrlPr>
              <w:rPr>
                <w:rFonts w:ascii="Cambria Math" w:hAnsi="Cambria Math" w:cs="David"/>
                <w:i/>
              </w:rPr>
            </m:ctrlPr>
          </m:sSubPr>
          <m:e>
            <m:r>
              <w:rPr>
                <w:rFonts w:ascii="Cambria Math" w:hAnsi="Cambria Math" w:cs="David"/>
              </w:rPr>
              <m:t>n</m:t>
            </m:r>
          </m:e>
          <m:sub>
            <m:r>
              <w:rPr>
                <w:rFonts w:ascii="Cambria Math" w:hAnsi="Cambria Math" w:cs="David"/>
              </w:rPr>
              <m:t>i</m:t>
            </m:r>
          </m:sub>
        </m:sSub>
        <m:r>
          <w:rPr>
            <w:rFonts w:ascii="Cambria Math" w:hAnsi="Cambria Math" w:cs="David"/>
          </w:rPr>
          <m:t>=</m:t>
        </m:r>
        <m:sSup>
          <m:sSupPr>
            <m:ctrlPr>
              <w:rPr>
                <w:rFonts w:ascii="Cambria Math" w:hAnsi="Cambria Math" w:cs="David"/>
                <w:i/>
              </w:rPr>
            </m:ctrlPr>
          </m:sSupPr>
          <m:e>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z</m:t>
                    </m:r>
                  </m:e>
                  <m:sub>
                    <m:r>
                      <w:rPr>
                        <w:rFonts w:ascii="Cambria Math" w:hAnsi="Cambria Math" w:cs="David"/>
                      </w:rPr>
                      <m:t>1-</m:t>
                    </m:r>
                    <m:f>
                      <m:fPr>
                        <m:ctrlPr>
                          <w:rPr>
                            <w:rFonts w:ascii="Cambria Math" w:hAnsi="Cambria Math" w:cs="David"/>
                            <w:i/>
                          </w:rPr>
                        </m:ctrlPr>
                      </m:fPr>
                      <m:num>
                        <m:r>
                          <w:rPr>
                            <w:rFonts w:ascii="Cambria Math" w:hAnsi="Cambria Math" w:cs="David"/>
                          </w:rPr>
                          <m:t>α</m:t>
                        </m:r>
                      </m:num>
                      <m:den>
                        <m:r>
                          <w:rPr>
                            <w:rFonts w:ascii="Cambria Math" w:hAnsi="Cambria Math" w:cs="David"/>
                          </w:rPr>
                          <m:t>2</m:t>
                        </m:r>
                      </m:den>
                    </m:f>
                  </m:sub>
                </m:sSub>
                <m:r>
                  <w:rPr>
                    <w:rFonts w:ascii="Cambria Math" w:hAnsi="Cambria Math" w:cs="David"/>
                  </w:rPr>
                  <m:t>⋅</m:t>
                </m:r>
                <m:f>
                  <m:fPr>
                    <m:ctrlPr>
                      <w:rPr>
                        <w:rFonts w:ascii="Cambria Math" w:hAnsi="Cambria Math" w:cs="David"/>
                        <w:i/>
                      </w:rPr>
                    </m:ctrlPr>
                  </m:fPr>
                  <m:num>
                    <m:r>
                      <w:rPr>
                        <w:rFonts w:ascii="Cambria Math" w:hAnsi="Cambria Math" w:cs="David"/>
                      </w:rPr>
                      <m:t>s</m:t>
                    </m:r>
                  </m:num>
                  <m:den>
                    <m:r>
                      <w:rPr>
                        <w:rFonts w:ascii="Cambria Math" w:hAnsi="Cambria Math" w:cs="David"/>
                      </w:rPr>
                      <m:t>ε</m:t>
                    </m:r>
                  </m:den>
                </m:f>
              </m:e>
            </m:d>
          </m:e>
          <m:sup>
            <m:r>
              <w:rPr>
                <w:rFonts w:ascii="Cambria Math" w:hAnsi="Cambria Math" w:cs="David"/>
              </w:rPr>
              <m:t>2</m:t>
            </m:r>
          </m:sup>
        </m:sSup>
      </m:oMath>
      <w:r w:rsidRPr="00246595">
        <w:rPr>
          <w:rFonts w:ascii="David" w:eastAsiaTheme="minorEastAsia" w:hAnsi="David" w:cs="David" w:hint="cs"/>
          <w:rtl/>
        </w:rPr>
        <w:t>.</w:t>
      </w:r>
    </w:p>
    <w:p w14:paraId="77359FDD" w14:textId="0987813D" w:rsidR="009E33E1" w:rsidRDefault="00246595" w:rsidP="00B902E2">
      <w:pPr>
        <w:rPr>
          <w:rFonts w:ascii="David" w:eastAsiaTheme="minorEastAsia" w:hAnsi="David" w:cs="David"/>
          <w:rtl/>
        </w:rPr>
      </w:pPr>
      <w:r w:rsidRPr="00246595">
        <w:rPr>
          <w:rFonts w:ascii="David" w:hAnsi="David" w:cs="David" w:hint="cs"/>
          <w:rtl/>
        </w:rPr>
        <w:t>לכל תצורה נבחר</w:t>
      </w:r>
      <w:r w:rsidR="00B902E2">
        <w:rPr>
          <w:rFonts w:ascii="David" w:hAnsi="David" w:cs="David" w:hint="cs"/>
          <w:rtl/>
        </w:rPr>
        <w:t>ה רמת דיוק</w:t>
      </w:r>
      <w:r w:rsidRPr="00246595">
        <w:rPr>
          <w:rFonts w:ascii="David" w:hAnsi="David" w:cs="David" w:hint="cs"/>
          <w:rtl/>
        </w:rPr>
        <w:t xml:space="preserve"> </w:t>
      </w:r>
      <m:oMath>
        <m:r>
          <w:rPr>
            <w:rFonts w:ascii="Cambria Math" w:hAnsi="Cambria Math" w:cs="David"/>
          </w:rPr>
          <m:t>ε</m:t>
        </m:r>
      </m:oMath>
      <w:r w:rsidRPr="00246595">
        <w:rPr>
          <w:rFonts w:ascii="David" w:eastAsiaTheme="minorEastAsia" w:hAnsi="David" w:cs="David" w:hint="cs"/>
          <w:rtl/>
        </w:rPr>
        <w:t xml:space="preserve"> גדול</w:t>
      </w:r>
      <w:r w:rsidR="00B902E2">
        <w:rPr>
          <w:rFonts w:ascii="David" w:eastAsiaTheme="minorEastAsia" w:hAnsi="David" w:cs="David" w:hint="cs"/>
          <w:rtl/>
        </w:rPr>
        <w:t>ה</w:t>
      </w:r>
      <w:r w:rsidRPr="00246595">
        <w:rPr>
          <w:rFonts w:ascii="David" w:eastAsiaTheme="minorEastAsia" w:hAnsi="David" w:cs="David" w:hint="cs"/>
          <w:rtl/>
        </w:rPr>
        <w:t xml:space="preserve"> מספיק כדי להימנע ממספר הרצות גדול מידי</w:t>
      </w:r>
      <w:r>
        <w:rPr>
          <w:rFonts w:ascii="David" w:eastAsiaTheme="minorEastAsia" w:hAnsi="David" w:cs="David" w:hint="cs"/>
          <w:rtl/>
        </w:rPr>
        <w:t>, בעקבות</w:t>
      </w:r>
      <w:r w:rsidR="00755073">
        <w:rPr>
          <w:rFonts w:ascii="David" w:eastAsiaTheme="minorEastAsia" w:hAnsi="David" w:cs="David" w:hint="cs"/>
          <w:rtl/>
        </w:rPr>
        <w:t xml:space="preserve"> הערכים שהתקבלו עבור</w:t>
      </w:r>
      <w:r>
        <w:rPr>
          <w:rFonts w:ascii="David" w:eastAsiaTheme="minorEastAsia" w:hAnsi="David" w:cs="David" w:hint="cs"/>
          <w:rtl/>
        </w:rPr>
        <w:t xml:space="preserve"> סטיות התקן בהרצות הראשוניות.</w:t>
      </w:r>
      <w:r w:rsidR="00B902E2">
        <w:rPr>
          <w:rFonts w:ascii="David" w:eastAsiaTheme="minorEastAsia" w:hAnsi="David" w:cs="David" w:hint="cs"/>
          <w:rtl/>
        </w:rPr>
        <w:t xml:space="preserve"> </w:t>
      </w:r>
      <w:r>
        <w:rPr>
          <w:rFonts w:ascii="David" w:eastAsiaTheme="minorEastAsia" w:hAnsi="David" w:cs="David" w:hint="cs"/>
          <w:rtl/>
        </w:rPr>
        <w:t>מבי</w:t>
      </w:r>
      <w:r w:rsidR="00755073">
        <w:rPr>
          <w:rFonts w:ascii="David" w:eastAsiaTheme="minorEastAsia" w:hAnsi="David" w:cs="David" w:hint="cs"/>
          <w:rtl/>
        </w:rPr>
        <w:t>ן מספר החזרות שהתקבל עבור כל תצורה נבחר ב</w:t>
      </w:r>
      <w:r w:rsidR="009E33E1">
        <w:rPr>
          <w:rFonts w:ascii="David" w:eastAsiaTheme="minorEastAsia" w:hAnsi="David" w:cs="David" w:hint="cs"/>
          <w:rtl/>
        </w:rPr>
        <w:t>מספר ה</w:t>
      </w:r>
      <w:r w:rsidR="00755073">
        <w:rPr>
          <w:rFonts w:ascii="David" w:eastAsiaTheme="minorEastAsia" w:hAnsi="David" w:cs="David" w:hint="cs"/>
          <w:rtl/>
        </w:rPr>
        <w:t xml:space="preserve">מקסימלי </w:t>
      </w:r>
      <w:proofErr w:type="spellStart"/>
      <w:r w:rsidR="00755073">
        <w:rPr>
          <w:rFonts w:ascii="David" w:eastAsiaTheme="minorEastAsia" w:hAnsi="David" w:cs="David" w:hint="cs"/>
          <w:rtl/>
        </w:rPr>
        <w:t>מביניהם</w:t>
      </w:r>
      <w:proofErr w:type="spellEnd"/>
      <w:r w:rsidR="00755073">
        <w:rPr>
          <w:rFonts w:ascii="David" w:eastAsiaTheme="minorEastAsia" w:hAnsi="David" w:cs="David" w:hint="cs"/>
          <w:rtl/>
        </w:rPr>
        <w:t>, כלומר מספר החזרות עבור כל התצורות שנקבע הוא</w:t>
      </w:r>
      <w:r w:rsidR="009E33E1">
        <w:rPr>
          <w:rFonts w:ascii="David" w:eastAsiaTheme="minorEastAsia" w:hAnsi="David" w:cs="David" w:hint="cs"/>
          <w:rtl/>
        </w:rPr>
        <w:t xml:space="preserve">: </w:t>
      </w:r>
      <m:oMath>
        <m:r>
          <m:rPr>
            <m:sty m:val="bi"/>
          </m:rPr>
          <w:rPr>
            <w:rFonts w:ascii="Cambria Math" w:eastAsiaTheme="minorEastAsia" w:hAnsi="Cambria Math" w:cs="David"/>
          </w:rPr>
          <m:t>N=923</m:t>
        </m:r>
      </m:oMath>
      <w:r w:rsidR="009E33E1">
        <w:rPr>
          <w:rFonts w:ascii="David" w:eastAsiaTheme="minorEastAsia" w:hAnsi="David" w:cs="David"/>
        </w:rPr>
        <w:t xml:space="preserve"> </w:t>
      </w:r>
      <w:r w:rsidR="009E33E1">
        <w:rPr>
          <w:rFonts w:ascii="David" w:eastAsiaTheme="minorEastAsia" w:hAnsi="David" w:cs="David" w:hint="cs"/>
          <w:rtl/>
        </w:rPr>
        <w:t xml:space="preserve"> חזרות. </w:t>
      </w:r>
      <w:r w:rsidR="000A72B9">
        <w:rPr>
          <w:rFonts w:ascii="David" w:eastAsiaTheme="minorEastAsia" w:hAnsi="David" w:cs="David"/>
          <w:rtl/>
        </w:rPr>
        <w:br/>
      </w:r>
      <w:r w:rsidR="009E33E1">
        <w:rPr>
          <w:rFonts w:ascii="David" w:eastAsiaTheme="minorEastAsia" w:hAnsi="David" w:cs="David" w:hint="cs"/>
          <w:rtl/>
        </w:rPr>
        <w:t>הרצת כל תצורה נעשית באופן בלתי תלוי ביחס לתצורות האחרות שנבדקות.</w:t>
      </w:r>
    </w:p>
    <w:p w14:paraId="37EDC88E" w14:textId="53AE8BA0" w:rsidR="009E33E1" w:rsidRPr="009E33E1" w:rsidRDefault="004308BA" w:rsidP="009E33E1">
      <w:pPr>
        <w:rPr>
          <w:rFonts w:ascii="David" w:hAnsi="David" w:cs="David"/>
          <w:sz w:val="28"/>
          <w:szCs w:val="28"/>
        </w:rPr>
      </w:pPr>
      <w:r>
        <w:rPr>
          <w:rFonts w:ascii="David" w:hAnsi="David" w:cs="David" w:hint="cs"/>
          <w:b/>
          <w:bCs/>
          <w:sz w:val="28"/>
          <w:szCs w:val="28"/>
          <w:u w:val="single"/>
          <w:rtl/>
        </w:rPr>
        <w:t>תוצאות הניסוי ו</w:t>
      </w:r>
      <w:r w:rsidR="009E33E1">
        <w:rPr>
          <w:rFonts w:ascii="David" w:hAnsi="David" w:cs="David" w:hint="cs"/>
          <w:b/>
          <w:bCs/>
          <w:sz w:val="28"/>
          <w:szCs w:val="28"/>
          <w:u w:val="single"/>
          <w:rtl/>
        </w:rPr>
        <w:t>השוואת חלופות</w:t>
      </w:r>
    </w:p>
    <w:p w14:paraId="2FDABF94" w14:textId="5AFA6AF6" w:rsidR="009E33E1" w:rsidRDefault="001F551B" w:rsidP="00977C50">
      <w:pPr>
        <w:rPr>
          <w:rFonts w:ascii="David" w:eastAsiaTheme="minorEastAsia" w:hAnsi="David" w:cs="David"/>
        </w:rPr>
      </w:pPr>
      <w:r>
        <w:rPr>
          <w:rFonts w:ascii="David" w:eastAsiaTheme="minorEastAsia" w:hAnsi="David" w:cs="David" w:hint="cs"/>
          <w:u w:val="single"/>
          <w:rtl/>
        </w:rPr>
        <w:t>הערה</w:t>
      </w:r>
      <w:r>
        <w:rPr>
          <w:rFonts w:ascii="David" w:eastAsiaTheme="minorEastAsia" w:hAnsi="David" w:cs="David" w:hint="cs"/>
          <w:rtl/>
        </w:rPr>
        <w:t xml:space="preserve">: כל תצורה יושמה בקובץ </w:t>
      </w:r>
      <w:proofErr w:type="spellStart"/>
      <w:r>
        <w:rPr>
          <w:rFonts w:ascii="David" w:eastAsiaTheme="minorEastAsia" w:hAnsi="David" w:cs="David" w:hint="cs"/>
          <w:rtl/>
        </w:rPr>
        <w:t>פייתון</w:t>
      </w:r>
      <w:proofErr w:type="spellEnd"/>
      <w:r>
        <w:rPr>
          <w:rFonts w:ascii="David" w:eastAsiaTheme="minorEastAsia" w:hAnsi="David" w:cs="David" w:hint="cs"/>
          <w:rtl/>
        </w:rPr>
        <w:t xml:space="preserve"> </w:t>
      </w:r>
      <w:r w:rsidR="000A72B9">
        <w:rPr>
          <w:rFonts w:ascii="David" w:eastAsiaTheme="minorEastAsia" w:hAnsi="David" w:cs="David" w:hint="cs"/>
          <w:rtl/>
        </w:rPr>
        <w:t>ה</w:t>
      </w:r>
      <w:r>
        <w:rPr>
          <w:rFonts w:ascii="David" w:eastAsiaTheme="minorEastAsia" w:hAnsi="David" w:cs="David" w:hint="cs"/>
          <w:rtl/>
        </w:rPr>
        <w:t>מתאים לה</w:t>
      </w:r>
      <w:r w:rsidR="00977C50">
        <w:rPr>
          <w:rFonts w:ascii="David" w:eastAsiaTheme="minorEastAsia" w:hAnsi="David" w:cs="David" w:hint="cs"/>
          <w:rtl/>
        </w:rPr>
        <w:t>. קבצי הקוד הרלוונטיים מצורפים למסמך זה.</w:t>
      </w:r>
      <w:r w:rsidR="00977C50">
        <w:rPr>
          <w:rFonts w:ascii="David" w:eastAsiaTheme="minorEastAsia" w:hAnsi="David" w:cs="David"/>
          <w:rtl/>
        </w:rPr>
        <w:br/>
      </w:r>
      <w:r w:rsidR="004308BA">
        <w:rPr>
          <w:rFonts w:ascii="David" w:eastAsiaTheme="minorEastAsia" w:hAnsi="David" w:cs="David" w:hint="cs"/>
          <w:rtl/>
        </w:rPr>
        <w:t>להלן תוצאות הניסוי</w:t>
      </w:r>
      <w:r w:rsidR="00977C50">
        <w:rPr>
          <w:rFonts w:ascii="David" w:eastAsiaTheme="minorEastAsia" w:hAnsi="David" w:cs="David" w:hint="cs"/>
          <w:rtl/>
        </w:rPr>
        <w:t xml:space="preserve"> לאחר 923 חזרות בכל תצורה</w:t>
      </w:r>
      <w:r>
        <w:rPr>
          <w:rFonts w:ascii="David" w:eastAsiaTheme="minorEastAsia" w:hAnsi="David" w:cs="David" w:hint="cs"/>
          <w:rtl/>
        </w:rPr>
        <w:t>:</w:t>
      </w:r>
    </w:p>
    <w:tbl>
      <w:tblPr>
        <w:tblStyle w:val="TableGrid"/>
        <w:bidiVisual/>
        <w:tblW w:w="9177" w:type="dxa"/>
        <w:jc w:val="center"/>
        <w:tblLook w:val="04A0" w:firstRow="1" w:lastRow="0" w:firstColumn="1" w:lastColumn="0" w:noHBand="0" w:noVBand="1"/>
      </w:tblPr>
      <w:tblGrid>
        <w:gridCol w:w="1257"/>
        <w:gridCol w:w="5130"/>
        <w:gridCol w:w="2790"/>
      </w:tblGrid>
      <w:tr w:rsidR="00977C50" w14:paraId="1A36D7F0" w14:textId="77777777" w:rsidTr="003A7B3E">
        <w:trPr>
          <w:trHeight w:val="288"/>
          <w:jc w:val="center"/>
        </w:trPr>
        <w:tc>
          <w:tcPr>
            <w:tcW w:w="1257" w:type="dxa"/>
            <w:vAlign w:val="center"/>
          </w:tcPr>
          <w:p w14:paraId="63B90A90" w14:textId="77777777" w:rsidR="00977C50" w:rsidRPr="0026784D" w:rsidRDefault="00977C50" w:rsidP="003A7B3E">
            <w:pPr>
              <w:jc w:val="center"/>
              <w:rPr>
                <w:rFonts w:ascii="David" w:hAnsi="David" w:cs="David"/>
                <w:rtl/>
              </w:rPr>
            </w:pPr>
          </w:p>
        </w:tc>
        <w:tc>
          <w:tcPr>
            <w:tcW w:w="5130" w:type="dxa"/>
            <w:vAlign w:val="center"/>
          </w:tcPr>
          <w:p w14:paraId="4CD714A6" w14:textId="77777777" w:rsidR="00977C50" w:rsidRPr="0026784D" w:rsidRDefault="00977C50" w:rsidP="003A7B3E">
            <w:pPr>
              <w:jc w:val="center"/>
              <w:rPr>
                <w:rFonts w:ascii="David" w:hAnsi="David" w:cs="David"/>
                <w:b/>
                <w:bCs/>
                <w:rtl/>
              </w:rPr>
            </w:pPr>
            <w:r w:rsidRPr="0026784D">
              <w:rPr>
                <w:rFonts w:ascii="David" w:hAnsi="David" w:cs="David" w:hint="cs"/>
                <w:b/>
                <w:bCs/>
                <w:rtl/>
              </w:rPr>
              <w:t>תוחלת מספר הזמנות שלא סופקו ביום בו הוזמנו בשבוע</w:t>
            </w:r>
          </w:p>
        </w:tc>
        <w:tc>
          <w:tcPr>
            <w:tcW w:w="2790" w:type="dxa"/>
            <w:vAlign w:val="center"/>
          </w:tcPr>
          <w:p w14:paraId="723FF214" w14:textId="77777777" w:rsidR="00977C50" w:rsidRPr="0026784D" w:rsidRDefault="00977C50" w:rsidP="003A7B3E">
            <w:pPr>
              <w:jc w:val="center"/>
              <w:rPr>
                <w:rFonts w:ascii="David" w:hAnsi="David" w:cs="David"/>
                <w:b/>
                <w:bCs/>
                <w:rtl/>
              </w:rPr>
            </w:pPr>
            <w:r w:rsidRPr="0026784D">
              <w:rPr>
                <w:rFonts w:ascii="David" w:hAnsi="David" w:cs="David" w:hint="cs"/>
                <w:b/>
                <w:bCs/>
                <w:rtl/>
              </w:rPr>
              <w:t>תוחלת עלויות לשבוע</w:t>
            </w:r>
            <w:r>
              <w:rPr>
                <w:rFonts w:ascii="David" w:hAnsi="David" w:cs="David" w:hint="cs"/>
                <w:b/>
                <w:bCs/>
                <w:rtl/>
              </w:rPr>
              <w:t xml:space="preserve"> (₪</w:t>
            </w:r>
            <w:r w:rsidRPr="0026784D">
              <w:rPr>
                <w:rFonts w:ascii="David" w:hAnsi="David" w:cs="David" w:hint="cs"/>
                <w:b/>
                <w:bCs/>
                <w:rtl/>
              </w:rPr>
              <w:t>)</w:t>
            </w:r>
          </w:p>
        </w:tc>
      </w:tr>
      <w:tr w:rsidR="00977C50" w14:paraId="3E5FA586" w14:textId="77777777" w:rsidTr="003A7B3E">
        <w:trPr>
          <w:trHeight w:val="288"/>
          <w:jc w:val="center"/>
        </w:trPr>
        <w:tc>
          <w:tcPr>
            <w:tcW w:w="1257" w:type="dxa"/>
            <w:vAlign w:val="center"/>
          </w:tcPr>
          <w:p w14:paraId="4506D09A" w14:textId="003FD897" w:rsidR="00977C50" w:rsidRPr="0026784D" w:rsidRDefault="00977C50" w:rsidP="003A7B3E">
            <w:pPr>
              <w:jc w:val="center"/>
              <w:rPr>
                <w:rFonts w:ascii="David" w:hAnsi="David" w:cs="David"/>
                <w:b/>
                <w:bCs/>
                <w:rtl/>
              </w:rPr>
            </w:pPr>
            <w:r>
              <w:rPr>
                <w:rFonts w:ascii="David" w:hAnsi="David" w:cs="David" w:hint="cs"/>
                <w:b/>
                <w:bCs/>
                <w:rtl/>
              </w:rPr>
              <w:t>תצורה 1</w:t>
            </w:r>
          </w:p>
        </w:tc>
        <w:tc>
          <w:tcPr>
            <w:tcW w:w="5130" w:type="dxa"/>
            <w:vAlign w:val="center"/>
          </w:tcPr>
          <w:p w14:paraId="317D898D" w14:textId="4B14CD40" w:rsidR="00977C50" w:rsidRPr="0026784D" w:rsidRDefault="00977C50" w:rsidP="003A7B3E">
            <w:pPr>
              <w:jc w:val="center"/>
              <w:rPr>
                <w:rFonts w:ascii="David" w:hAnsi="David" w:cs="David"/>
                <w:rtl/>
              </w:rPr>
            </w:pPr>
            <w:r w:rsidRPr="00977C50">
              <w:rPr>
                <w:rFonts w:ascii="David" w:hAnsi="David" w:cs="David"/>
                <w:rtl/>
              </w:rPr>
              <w:t>126.57</w:t>
            </w:r>
          </w:p>
        </w:tc>
        <w:tc>
          <w:tcPr>
            <w:tcW w:w="2790" w:type="dxa"/>
            <w:vAlign w:val="center"/>
          </w:tcPr>
          <w:p w14:paraId="3812A563" w14:textId="6AC59BC3" w:rsidR="00977C50" w:rsidRPr="0026784D" w:rsidRDefault="00977C50" w:rsidP="003A7B3E">
            <w:pPr>
              <w:jc w:val="center"/>
              <w:rPr>
                <w:rFonts w:ascii="David" w:hAnsi="David" w:cs="David"/>
                <w:rtl/>
              </w:rPr>
            </w:pPr>
            <w:r w:rsidRPr="00977C50">
              <w:rPr>
                <w:rFonts w:ascii="David" w:hAnsi="David" w:cs="David"/>
                <w:rtl/>
              </w:rPr>
              <w:t>598</w:t>
            </w:r>
            <w:r>
              <w:rPr>
                <w:rFonts w:ascii="David" w:hAnsi="David" w:cs="David" w:hint="cs"/>
                <w:rtl/>
              </w:rPr>
              <w:t>,</w:t>
            </w:r>
            <w:r w:rsidRPr="00977C50">
              <w:rPr>
                <w:rFonts w:ascii="David" w:hAnsi="David" w:cs="David"/>
                <w:rtl/>
              </w:rPr>
              <w:t>849.86</w:t>
            </w:r>
          </w:p>
        </w:tc>
      </w:tr>
      <w:tr w:rsidR="00977C50" w14:paraId="786E791F" w14:textId="77777777" w:rsidTr="003A7B3E">
        <w:trPr>
          <w:trHeight w:val="288"/>
          <w:jc w:val="center"/>
        </w:trPr>
        <w:tc>
          <w:tcPr>
            <w:tcW w:w="1257" w:type="dxa"/>
            <w:vAlign w:val="center"/>
          </w:tcPr>
          <w:p w14:paraId="765DE85B" w14:textId="3EC405BA" w:rsidR="00977C50" w:rsidRPr="0026784D" w:rsidRDefault="00977C50" w:rsidP="003A7B3E">
            <w:pPr>
              <w:jc w:val="center"/>
              <w:rPr>
                <w:rFonts w:ascii="David" w:hAnsi="David" w:cs="David"/>
                <w:b/>
                <w:bCs/>
                <w:rtl/>
              </w:rPr>
            </w:pPr>
            <w:r>
              <w:rPr>
                <w:rFonts w:ascii="David" w:hAnsi="David" w:cs="David" w:hint="cs"/>
                <w:b/>
                <w:bCs/>
                <w:rtl/>
              </w:rPr>
              <w:t>תצורה 2</w:t>
            </w:r>
          </w:p>
        </w:tc>
        <w:tc>
          <w:tcPr>
            <w:tcW w:w="5130" w:type="dxa"/>
            <w:vAlign w:val="center"/>
          </w:tcPr>
          <w:p w14:paraId="0BA7F3BB" w14:textId="11509EAE" w:rsidR="00977C50" w:rsidRPr="0026784D" w:rsidRDefault="00977C50" w:rsidP="003A7B3E">
            <w:pPr>
              <w:jc w:val="center"/>
              <w:rPr>
                <w:rFonts w:ascii="David" w:hAnsi="David" w:cs="David"/>
                <w:rtl/>
              </w:rPr>
            </w:pPr>
            <w:r w:rsidRPr="00977C50">
              <w:rPr>
                <w:rFonts w:ascii="David" w:hAnsi="David" w:cs="David"/>
                <w:rtl/>
              </w:rPr>
              <w:t>2874.61</w:t>
            </w:r>
          </w:p>
        </w:tc>
        <w:tc>
          <w:tcPr>
            <w:tcW w:w="2790" w:type="dxa"/>
            <w:vAlign w:val="center"/>
          </w:tcPr>
          <w:p w14:paraId="453E0C66" w14:textId="2217B808" w:rsidR="00977C50" w:rsidRPr="0026784D" w:rsidRDefault="00977C50" w:rsidP="003A7B3E">
            <w:pPr>
              <w:jc w:val="center"/>
              <w:rPr>
                <w:rFonts w:ascii="David" w:hAnsi="David" w:cs="David"/>
                <w:rtl/>
              </w:rPr>
            </w:pPr>
            <w:r w:rsidRPr="00977C50">
              <w:rPr>
                <w:rFonts w:ascii="David" w:hAnsi="David" w:cs="David"/>
                <w:rtl/>
              </w:rPr>
              <w:t>750</w:t>
            </w:r>
            <w:r>
              <w:rPr>
                <w:rFonts w:ascii="David" w:hAnsi="David" w:cs="David" w:hint="cs"/>
                <w:rtl/>
              </w:rPr>
              <w:t>,</w:t>
            </w:r>
            <w:r w:rsidRPr="00977C50">
              <w:rPr>
                <w:rFonts w:ascii="David" w:hAnsi="David" w:cs="David"/>
                <w:rtl/>
              </w:rPr>
              <w:t>428.32</w:t>
            </w:r>
          </w:p>
        </w:tc>
      </w:tr>
      <w:tr w:rsidR="00977C50" w14:paraId="1E9DAD23" w14:textId="77777777" w:rsidTr="003A7B3E">
        <w:trPr>
          <w:trHeight w:val="288"/>
          <w:jc w:val="center"/>
        </w:trPr>
        <w:tc>
          <w:tcPr>
            <w:tcW w:w="1257" w:type="dxa"/>
            <w:vAlign w:val="center"/>
          </w:tcPr>
          <w:p w14:paraId="412992D2" w14:textId="1D944404" w:rsidR="00977C50" w:rsidRPr="0026784D" w:rsidRDefault="00977C50" w:rsidP="003A7B3E">
            <w:pPr>
              <w:jc w:val="center"/>
              <w:rPr>
                <w:rFonts w:ascii="David" w:hAnsi="David" w:cs="David"/>
                <w:b/>
                <w:bCs/>
                <w:rtl/>
              </w:rPr>
            </w:pPr>
            <w:r>
              <w:rPr>
                <w:rFonts w:ascii="David" w:hAnsi="David" w:cs="David" w:hint="cs"/>
                <w:b/>
                <w:bCs/>
                <w:rtl/>
              </w:rPr>
              <w:t>תצורה 3</w:t>
            </w:r>
          </w:p>
        </w:tc>
        <w:tc>
          <w:tcPr>
            <w:tcW w:w="5130" w:type="dxa"/>
            <w:vAlign w:val="center"/>
          </w:tcPr>
          <w:p w14:paraId="72F2662A" w14:textId="7BEF82BD" w:rsidR="00977C50" w:rsidRPr="0026784D" w:rsidRDefault="00977C50" w:rsidP="003A7B3E">
            <w:pPr>
              <w:jc w:val="center"/>
              <w:rPr>
                <w:rFonts w:ascii="David" w:hAnsi="David" w:cs="David"/>
                <w:rtl/>
              </w:rPr>
            </w:pPr>
            <w:r w:rsidRPr="00977C50">
              <w:rPr>
                <w:rFonts w:ascii="David" w:hAnsi="David" w:cs="David"/>
                <w:rtl/>
              </w:rPr>
              <w:t>1258.72</w:t>
            </w:r>
          </w:p>
        </w:tc>
        <w:tc>
          <w:tcPr>
            <w:tcW w:w="2790" w:type="dxa"/>
            <w:vAlign w:val="center"/>
          </w:tcPr>
          <w:p w14:paraId="58465E54" w14:textId="5985CBA1" w:rsidR="00977C50" w:rsidRPr="0026784D" w:rsidRDefault="00977C50" w:rsidP="003A7B3E">
            <w:pPr>
              <w:jc w:val="center"/>
              <w:rPr>
                <w:rFonts w:ascii="David" w:hAnsi="David" w:cs="David"/>
                <w:rtl/>
              </w:rPr>
            </w:pPr>
            <w:r w:rsidRPr="00977C50">
              <w:rPr>
                <w:rFonts w:ascii="David" w:hAnsi="David" w:cs="David"/>
                <w:rtl/>
              </w:rPr>
              <w:t>708</w:t>
            </w:r>
            <w:r>
              <w:rPr>
                <w:rFonts w:ascii="David" w:hAnsi="David" w:cs="David" w:hint="cs"/>
                <w:rtl/>
              </w:rPr>
              <w:t>,</w:t>
            </w:r>
            <w:r w:rsidRPr="00977C50">
              <w:rPr>
                <w:rFonts w:ascii="David" w:hAnsi="David" w:cs="David"/>
                <w:rtl/>
              </w:rPr>
              <w:t>641.25</w:t>
            </w:r>
          </w:p>
        </w:tc>
      </w:tr>
    </w:tbl>
    <w:p w14:paraId="2207CB6B" w14:textId="60B3CB85" w:rsidR="00977C50" w:rsidRPr="000A72B9" w:rsidRDefault="00977C50" w:rsidP="00977C50">
      <w:pPr>
        <w:spacing w:after="0"/>
        <w:jc w:val="center"/>
        <w:rPr>
          <w:rFonts w:ascii="David" w:hAnsi="David" w:cs="David"/>
          <w:i/>
          <w:iCs/>
          <w:rtl/>
        </w:rPr>
      </w:pPr>
      <w:r w:rsidRPr="000A72B9">
        <w:rPr>
          <w:rFonts w:ascii="David" w:hAnsi="David" w:cs="David" w:hint="cs"/>
          <w:b/>
          <w:bCs/>
          <w:i/>
          <w:iCs/>
          <w:rtl/>
        </w:rPr>
        <w:t xml:space="preserve">טבלה </w:t>
      </w:r>
      <w:r w:rsidR="000A72B9" w:rsidRPr="000A72B9">
        <w:rPr>
          <w:rFonts w:ascii="David" w:hAnsi="David" w:cs="David" w:hint="cs"/>
          <w:b/>
          <w:bCs/>
          <w:i/>
          <w:iCs/>
          <w:rtl/>
        </w:rPr>
        <w:t>2</w:t>
      </w:r>
      <w:r w:rsidRPr="000A72B9">
        <w:rPr>
          <w:rFonts w:ascii="David" w:hAnsi="David" w:cs="David" w:hint="cs"/>
          <w:i/>
          <w:iCs/>
          <w:rtl/>
        </w:rPr>
        <w:t>: תוצאות עבור מדדי הסימולציה לכל תצורה</w:t>
      </w:r>
    </w:p>
    <w:p w14:paraId="77BF8122" w14:textId="77777777" w:rsidR="000A72B9" w:rsidRDefault="000A72B9" w:rsidP="00977C50">
      <w:pPr>
        <w:spacing w:after="0"/>
        <w:rPr>
          <w:rFonts w:ascii="David" w:hAnsi="David" w:cs="David"/>
          <w:rtl/>
        </w:rPr>
      </w:pPr>
    </w:p>
    <w:p w14:paraId="20138816" w14:textId="08C9EC44" w:rsidR="00977C50" w:rsidRDefault="00977C50" w:rsidP="00977C50">
      <w:pPr>
        <w:spacing w:after="0"/>
        <w:rPr>
          <w:rFonts w:ascii="David" w:hAnsi="David" w:cs="David"/>
          <w:rtl/>
        </w:rPr>
      </w:pPr>
      <w:r w:rsidRPr="0026784D">
        <w:rPr>
          <w:rFonts w:ascii="David" w:hAnsi="David" w:cs="David" w:hint="cs"/>
          <w:rtl/>
        </w:rPr>
        <w:t xml:space="preserve">היות וריצות הסימולציה </w:t>
      </w:r>
      <w:r>
        <w:rPr>
          <w:rFonts w:ascii="David" w:hAnsi="David" w:cs="David" w:hint="cs"/>
          <w:rtl/>
        </w:rPr>
        <w:t xml:space="preserve">עבור כל תצורה </w:t>
      </w:r>
      <w:r w:rsidRPr="0026784D">
        <w:rPr>
          <w:rFonts w:ascii="David" w:hAnsi="David" w:cs="David" w:hint="cs"/>
          <w:rtl/>
        </w:rPr>
        <w:t xml:space="preserve">הינן בלתי תלויות, ממשפט הגבול המרכזי נסיק שהממוצע הוא </w:t>
      </w:r>
      <w:proofErr w:type="spellStart"/>
      <w:r w:rsidRPr="0026784D">
        <w:rPr>
          <w:rFonts w:ascii="David" w:hAnsi="David" w:cs="David" w:hint="cs"/>
          <w:rtl/>
        </w:rPr>
        <w:t>האמד</w:t>
      </w:r>
      <w:proofErr w:type="spellEnd"/>
      <w:r w:rsidRPr="0026784D">
        <w:rPr>
          <w:rFonts w:ascii="David" w:hAnsi="David" w:cs="David" w:hint="cs"/>
          <w:rtl/>
        </w:rPr>
        <w:t xml:space="preserve"> הטוב ביותר לתיאור המדדים המבוקשים: תוחלת מספר ההזמנות שלא סופקו ביום בו הוזמנו וכן תוחלת עלויות תפעול כוללות. </w:t>
      </w:r>
      <w:r w:rsidR="000A72B9">
        <w:rPr>
          <w:rFonts w:ascii="David" w:hAnsi="David" w:cs="David"/>
          <w:rtl/>
        </w:rPr>
        <w:br/>
      </w:r>
      <w:r>
        <w:rPr>
          <w:rFonts w:ascii="David" w:hAnsi="David" w:cs="David"/>
          <w:rtl/>
        </w:rPr>
        <w:br/>
      </w:r>
      <w:r w:rsidRPr="00DE0619">
        <w:rPr>
          <w:rFonts w:ascii="David" w:hAnsi="David" w:cs="David" w:hint="cs"/>
          <w:u w:val="single"/>
          <w:rtl/>
        </w:rPr>
        <w:t>להלן הממצאים עבור תצורה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24"/>
        <w:gridCol w:w="3023"/>
        <w:gridCol w:w="3023"/>
      </w:tblGrid>
      <w:tr w:rsidR="00977C50" w14:paraId="7D4BD615" w14:textId="77777777" w:rsidTr="003A7B3E">
        <w:tc>
          <w:tcPr>
            <w:tcW w:w="3024" w:type="dxa"/>
          </w:tcPr>
          <w:p w14:paraId="28588105"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6160F07E" wp14:editId="30F0741C">
                  <wp:extent cx="1549449" cy="11620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סטוגרמה - seed60 - polic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9449" cy="1162086"/>
                          </a:xfrm>
                          <a:prstGeom prst="rect">
                            <a:avLst/>
                          </a:prstGeom>
                        </pic:spPr>
                      </pic:pic>
                    </a:graphicData>
                  </a:graphic>
                </wp:inline>
              </w:drawing>
            </w:r>
          </w:p>
        </w:tc>
        <w:tc>
          <w:tcPr>
            <w:tcW w:w="3023" w:type="dxa"/>
          </w:tcPr>
          <w:p w14:paraId="665A6C2A"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448297A2" wp14:editId="73E37260">
                  <wp:extent cx="1584844" cy="1188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איחורים - seed60 - policy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4844" cy="1188633"/>
                          </a:xfrm>
                          <a:prstGeom prst="rect">
                            <a:avLst/>
                          </a:prstGeom>
                        </pic:spPr>
                      </pic:pic>
                    </a:graphicData>
                  </a:graphic>
                </wp:inline>
              </w:drawing>
            </w:r>
          </w:p>
        </w:tc>
        <w:tc>
          <w:tcPr>
            <w:tcW w:w="3023" w:type="dxa"/>
          </w:tcPr>
          <w:p w14:paraId="35F46ECF"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59672FF4" wp14:editId="7914C539">
                  <wp:extent cx="1584844" cy="1188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עלויות - seed60 - policy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4844" cy="1188633"/>
                          </a:xfrm>
                          <a:prstGeom prst="rect">
                            <a:avLst/>
                          </a:prstGeom>
                        </pic:spPr>
                      </pic:pic>
                    </a:graphicData>
                  </a:graphic>
                </wp:inline>
              </w:drawing>
            </w:r>
          </w:p>
        </w:tc>
      </w:tr>
    </w:tbl>
    <w:p w14:paraId="3A450070" w14:textId="77777777" w:rsidR="000A72B9" w:rsidRDefault="00977C50" w:rsidP="0082606E">
      <w:pPr>
        <w:rPr>
          <w:rFonts w:ascii="David" w:hAnsi="David" w:cs="David"/>
          <w:rtl/>
        </w:rPr>
      </w:pPr>
      <w:r w:rsidRPr="0026784D">
        <w:rPr>
          <w:rFonts w:ascii="David" w:hAnsi="David" w:cs="David" w:hint="cs"/>
          <w:rtl/>
        </w:rPr>
        <w:t xml:space="preserve">מהגרפים </w:t>
      </w:r>
      <w:r>
        <w:rPr>
          <w:rFonts w:ascii="David" w:hAnsi="David" w:cs="David" w:hint="cs"/>
          <w:rtl/>
        </w:rPr>
        <w:t>הנ"ל</w:t>
      </w:r>
      <w:r w:rsidRPr="0026784D">
        <w:rPr>
          <w:rFonts w:ascii="David" w:hAnsi="David" w:cs="David" w:hint="cs"/>
          <w:rtl/>
        </w:rPr>
        <w:t xml:space="preserve"> ניתן לראות כי</w:t>
      </w:r>
      <w:r>
        <w:rPr>
          <w:rFonts w:ascii="David" w:hAnsi="David" w:cs="David" w:hint="cs"/>
          <w:rtl/>
        </w:rPr>
        <w:t xml:space="preserve"> בתצורה זו,</w:t>
      </w:r>
      <w:r w:rsidRPr="0026784D">
        <w:rPr>
          <w:rFonts w:ascii="David" w:hAnsi="David" w:cs="David" w:hint="cs"/>
          <w:rtl/>
        </w:rPr>
        <w:t xml:space="preserve"> מספר ההזמנות המקסימלי שלא סופקו ביום שבו הוזמנו הוא כ- </w:t>
      </w:r>
      <w:r>
        <w:rPr>
          <w:rFonts w:ascii="David" w:hAnsi="David" w:cs="David" w:hint="cs"/>
          <w:rtl/>
        </w:rPr>
        <w:t>500</w:t>
      </w:r>
      <w:r w:rsidRPr="0026784D">
        <w:rPr>
          <w:rFonts w:ascii="David" w:hAnsi="David" w:cs="David" w:hint="cs"/>
          <w:rtl/>
        </w:rPr>
        <w:t xml:space="preserve"> הזמנות לשבוע. כמו כן, מספר ההזמנות המינימלי שלא סופקו ביום שבו הוזמנו עמד</w:t>
      </w:r>
      <w:r w:rsidR="002E1D49">
        <w:rPr>
          <w:rFonts w:ascii="David" w:hAnsi="David" w:cs="David" w:hint="cs"/>
          <w:rtl/>
        </w:rPr>
        <w:t xml:space="preserve"> על</w:t>
      </w:r>
      <w:r w:rsidRPr="0026784D">
        <w:rPr>
          <w:rFonts w:ascii="David" w:hAnsi="David" w:cs="David" w:hint="cs"/>
          <w:rtl/>
        </w:rPr>
        <w:t xml:space="preserve"> </w:t>
      </w:r>
      <w:r>
        <w:rPr>
          <w:rFonts w:ascii="David" w:hAnsi="David" w:cs="David" w:hint="cs"/>
          <w:rtl/>
        </w:rPr>
        <w:t>קרוב לאפס</w:t>
      </w:r>
      <w:r w:rsidRPr="0026784D">
        <w:rPr>
          <w:rFonts w:ascii="David" w:hAnsi="David" w:cs="David" w:hint="cs"/>
          <w:rtl/>
        </w:rPr>
        <w:t xml:space="preserve">. על פי הנתונים נמצא כי ממוצע ההזמנות שלא סופקו ביום בו הוזמנו הוא </w:t>
      </w:r>
      <w:r>
        <w:rPr>
          <w:rFonts w:ascii="David" w:hAnsi="David" w:cs="David" w:hint="cs"/>
          <w:rtl/>
        </w:rPr>
        <w:t>126.57</w:t>
      </w:r>
      <w:r w:rsidRPr="0026784D">
        <w:rPr>
          <w:rFonts w:ascii="David" w:hAnsi="David" w:cs="David" w:hint="cs"/>
          <w:rtl/>
        </w:rPr>
        <w:t xml:space="preserve"> הזמנות לשבוע. התשלום הכולל (עלויות </w:t>
      </w:r>
      <w:proofErr w:type="spellStart"/>
      <w:r w:rsidRPr="0026784D">
        <w:rPr>
          <w:rFonts w:ascii="David" w:hAnsi="David" w:cs="David" w:hint="cs"/>
          <w:rtl/>
        </w:rPr>
        <w:t>שירות,משלוח,קופונים</w:t>
      </w:r>
      <w:proofErr w:type="spellEnd"/>
      <w:r w:rsidRPr="0026784D">
        <w:rPr>
          <w:rFonts w:ascii="David" w:hAnsi="David" w:cs="David" w:hint="cs"/>
          <w:rtl/>
        </w:rPr>
        <w:t xml:space="preserve"> במידת הצורך) המירבי לשבוע עבודה עומד על כ-</w:t>
      </w:r>
      <w:r w:rsidR="00DE0619">
        <w:rPr>
          <w:rFonts w:ascii="David" w:hAnsi="David" w:cs="David" w:hint="cs"/>
          <w:rtl/>
        </w:rPr>
        <w:t>640</w:t>
      </w:r>
      <w:r w:rsidRPr="0026784D">
        <w:rPr>
          <w:rFonts w:ascii="David" w:hAnsi="David" w:cs="David" w:hint="cs"/>
          <w:rtl/>
        </w:rPr>
        <w:t xml:space="preserve">,000 </w:t>
      </w:r>
      <w:r w:rsidR="00DA0E77">
        <w:rPr>
          <w:rFonts w:ascii="David" w:hAnsi="David" w:cs="David" w:hint="cs"/>
          <w:rtl/>
        </w:rPr>
        <w:t>₪</w:t>
      </w:r>
      <w:r w:rsidRPr="0026784D">
        <w:rPr>
          <w:rFonts w:ascii="David" w:hAnsi="David" w:cs="David" w:hint="cs"/>
          <w:rtl/>
        </w:rPr>
        <w:t xml:space="preserve"> לשבוע והתשלום הכולל המינימלי לשבוע עבודה עומד על </w:t>
      </w:r>
      <w:r w:rsidR="00DE0619">
        <w:rPr>
          <w:rFonts w:ascii="David" w:hAnsi="David" w:cs="David" w:hint="cs"/>
          <w:rtl/>
        </w:rPr>
        <w:t>מעט מתחת ל</w:t>
      </w:r>
      <w:r w:rsidRPr="0026784D">
        <w:rPr>
          <w:rFonts w:ascii="David" w:hAnsi="David" w:cs="David" w:hint="cs"/>
          <w:rtl/>
        </w:rPr>
        <w:t>-5</w:t>
      </w:r>
      <w:r w:rsidR="00DE0619">
        <w:rPr>
          <w:rFonts w:ascii="David" w:hAnsi="David" w:cs="David" w:hint="cs"/>
          <w:rtl/>
        </w:rPr>
        <w:t>7</w:t>
      </w:r>
      <w:r w:rsidRPr="0026784D">
        <w:rPr>
          <w:rFonts w:ascii="David" w:hAnsi="David" w:cs="David" w:hint="cs"/>
          <w:rtl/>
        </w:rPr>
        <w:t xml:space="preserve">0,000 </w:t>
      </w:r>
      <w:r w:rsidR="00DA0E77">
        <w:rPr>
          <w:rFonts w:ascii="David" w:hAnsi="David" w:cs="David" w:hint="cs"/>
          <w:rtl/>
        </w:rPr>
        <w:t>₪</w:t>
      </w:r>
      <w:r w:rsidRPr="0026784D">
        <w:rPr>
          <w:rFonts w:ascii="David" w:hAnsi="David" w:cs="David" w:hint="cs"/>
          <w:rtl/>
        </w:rPr>
        <w:t xml:space="preserve"> לשבוע</w:t>
      </w:r>
      <w:r w:rsidR="002E1D49">
        <w:rPr>
          <w:rFonts w:ascii="David" w:hAnsi="David" w:cs="David" w:hint="cs"/>
          <w:rtl/>
        </w:rPr>
        <w:t>.</w:t>
      </w:r>
      <w:r w:rsidRPr="0026784D">
        <w:rPr>
          <w:rFonts w:ascii="David" w:hAnsi="David" w:cs="David" w:hint="cs"/>
          <w:rtl/>
        </w:rPr>
        <w:t xml:space="preserve"> ממוצע עלויות התפעול הכוללות לשבוע הוא </w:t>
      </w:r>
      <w:r w:rsidR="00DE0619">
        <w:rPr>
          <w:rFonts w:ascii="David" w:hAnsi="David" w:cs="David" w:hint="cs"/>
          <w:rtl/>
        </w:rPr>
        <w:t>598,849.86</w:t>
      </w:r>
      <w:r w:rsidRPr="0026784D">
        <w:rPr>
          <w:rFonts w:ascii="David" w:hAnsi="David" w:cs="David" w:hint="cs"/>
          <w:rtl/>
        </w:rPr>
        <w:t xml:space="preserve"> </w:t>
      </w:r>
      <w:r w:rsidR="00DA0E77">
        <w:rPr>
          <w:rFonts w:ascii="David" w:hAnsi="David" w:cs="David" w:hint="cs"/>
          <w:rtl/>
        </w:rPr>
        <w:t>₪</w:t>
      </w:r>
      <w:r w:rsidRPr="0026784D">
        <w:rPr>
          <w:rFonts w:ascii="David" w:hAnsi="David" w:cs="David" w:hint="cs"/>
          <w:rtl/>
        </w:rPr>
        <w:t xml:space="preserve">. </w:t>
      </w:r>
      <w:r>
        <w:rPr>
          <w:rFonts w:ascii="David" w:hAnsi="David" w:cs="David" w:hint="cs"/>
          <w:rtl/>
        </w:rPr>
        <w:t xml:space="preserve">כמו כן, </w:t>
      </w:r>
      <w:proofErr w:type="spellStart"/>
      <w:r>
        <w:rPr>
          <w:rFonts w:ascii="David" w:hAnsi="David" w:cs="David" w:hint="cs"/>
          <w:rtl/>
        </w:rPr>
        <w:t>מה</w:t>
      </w:r>
      <w:r w:rsidRPr="00B522D9">
        <w:rPr>
          <w:rFonts w:ascii="David" w:hAnsi="David" w:cs="David" w:hint="cs"/>
          <w:rtl/>
        </w:rPr>
        <w:t>היסטוגרמה</w:t>
      </w:r>
      <w:proofErr w:type="spellEnd"/>
      <w:r w:rsidRPr="00B522D9">
        <w:rPr>
          <w:rFonts w:ascii="David" w:hAnsi="David" w:cs="David" w:hint="cs"/>
          <w:rtl/>
        </w:rPr>
        <w:t xml:space="preserve"> הנ"ל</w:t>
      </w:r>
      <w:r>
        <w:rPr>
          <w:rFonts w:ascii="David" w:hAnsi="David" w:cs="David" w:hint="cs"/>
          <w:rtl/>
        </w:rPr>
        <w:t xml:space="preserve"> נבחין כי</w:t>
      </w:r>
      <w:r w:rsidRPr="00B522D9">
        <w:rPr>
          <w:rFonts w:ascii="David" w:hAnsi="David" w:cs="David" w:hint="cs"/>
          <w:rtl/>
        </w:rPr>
        <w:t xml:space="preserve"> </w:t>
      </w:r>
      <w:r w:rsidR="00DE0619">
        <w:rPr>
          <w:rFonts w:ascii="David" w:hAnsi="David" w:cs="David" w:hint="cs"/>
          <w:rtl/>
        </w:rPr>
        <w:t>83</w:t>
      </w:r>
      <w:r w:rsidRPr="00B522D9">
        <w:rPr>
          <w:rFonts w:ascii="David" w:hAnsi="David" w:cs="David" w:hint="cs"/>
          <w:rtl/>
        </w:rPr>
        <w:t>.</w:t>
      </w:r>
      <w:r w:rsidR="00DE0619">
        <w:rPr>
          <w:rFonts w:ascii="David" w:hAnsi="David" w:cs="David" w:hint="cs"/>
          <w:rtl/>
        </w:rPr>
        <w:t>83</w:t>
      </w:r>
      <w:r w:rsidRPr="00B522D9">
        <w:rPr>
          <w:rFonts w:ascii="David" w:hAnsi="David" w:cs="David" w:hint="cs"/>
          <w:rtl/>
        </w:rPr>
        <w:t xml:space="preserve">% מההזמנות סופקו תוך שעתיים מרגע קבלתן, </w:t>
      </w:r>
      <w:r w:rsidR="00DE0619">
        <w:rPr>
          <w:rFonts w:ascii="David" w:hAnsi="David" w:cs="David" w:hint="cs"/>
          <w:rtl/>
        </w:rPr>
        <w:t>וכמעט שאין הזמנות כלל שסופקו לאחר 10 שעות מרגע קבלתן.</w:t>
      </w:r>
    </w:p>
    <w:p w14:paraId="2A7939B9" w14:textId="042E92DF" w:rsidR="00977C50" w:rsidRPr="0082606E" w:rsidRDefault="00977C50" w:rsidP="0082606E">
      <w:pPr>
        <w:rPr>
          <w:rFonts w:ascii="David" w:eastAsiaTheme="minorEastAsia" w:hAnsi="David" w:cs="David"/>
          <w:rtl/>
        </w:rPr>
      </w:pPr>
      <w:r w:rsidRPr="00DE0619">
        <w:rPr>
          <w:rFonts w:ascii="David" w:eastAsiaTheme="minorEastAsia" w:hAnsi="David" w:cs="David" w:hint="cs"/>
          <w:u w:val="single"/>
          <w:rtl/>
        </w:rPr>
        <w:lastRenderedPageBreak/>
        <w:t>להלן הממצאים עבור תצורה 2:</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24"/>
        <w:gridCol w:w="3023"/>
        <w:gridCol w:w="3023"/>
      </w:tblGrid>
      <w:tr w:rsidR="00977C50" w14:paraId="395C2C58" w14:textId="77777777" w:rsidTr="003A7B3E">
        <w:tc>
          <w:tcPr>
            <w:tcW w:w="3024" w:type="dxa"/>
          </w:tcPr>
          <w:p w14:paraId="3B3A95D8"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201E0F40" wp14:editId="1A93E8AB">
                  <wp:extent cx="1549448" cy="1162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סטוגרמה - seed60 - policy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9448" cy="1162086"/>
                          </a:xfrm>
                          <a:prstGeom prst="rect">
                            <a:avLst/>
                          </a:prstGeom>
                        </pic:spPr>
                      </pic:pic>
                    </a:graphicData>
                  </a:graphic>
                </wp:inline>
              </w:drawing>
            </w:r>
          </w:p>
        </w:tc>
        <w:tc>
          <w:tcPr>
            <w:tcW w:w="3023" w:type="dxa"/>
          </w:tcPr>
          <w:p w14:paraId="51934680"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5ECA0DA0" wp14:editId="51944533">
                  <wp:extent cx="1584844" cy="1188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איחורים - seed60 - policy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4844" cy="1188633"/>
                          </a:xfrm>
                          <a:prstGeom prst="rect">
                            <a:avLst/>
                          </a:prstGeom>
                        </pic:spPr>
                      </pic:pic>
                    </a:graphicData>
                  </a:graphic>
                </wp:inline>
              </w:drawing>
            </w:r>
          </w:p>
        </w:tc>
        <w:tc>
          <w:tcPr>
            <w:tcW w:w="3023" w:type="dxa"/>
          </w:tcPr>
          <w:p w14:paraId="1A047DD6"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39B75630" wp14:editId="7E4DBBC7">
                  <wp:extent cx="1584844" cy="1188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עלויות - seed60 - policy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4844" cy="1188633"/>
                          </a:xfrm>
                          <a:prstGeom prst="rect">
                            <a:avLst/>
                          </a:prstGeom>
                        </pic:spPr>
                      </pic:pic>
                    </a:graphicData>
                  </a:graphic>
                </wp:inline>
              </w:drawing>
            </w:r>
          </w:p>
        </w:tc>
      </w:tr>
    </w:tbl>
    <w:p w14:paraId="720765DB" w14:textId="77777777" w:rsidR="000A72B9" w:rsidRDefault="002E1D49" w:rsidP="000A72B9">
      <w:pPr>
        <w:rPr>
          <w:rFonts w:ascii="David" w:hAnsi="David" w:cs="David"/>
          <w:rtl/>
        </w:rPr>
      </w:pPr>
      <w:r>
        <w:rPr>
          <w:rFonts w:ascii="David" w:hAnsi="David" w:cs="David" w:hint="cs"/>
          <w:rtl/>
        </w:rPr>
        <w:t>בתצורה זו,</w:t>
      </w:r>
      <w:r w:rsidRPr="0026784D">
        <w:rPr>
          <w:rFonts w:ascii="David" w:hAnsi="David" w:cs="David" w:hint="cs"/>
          <w:rtl/>
        </w:rPr>
        <w:t xml:space="preserve"> מספר ההזמנות המקסימלי שלא סופקו ביום שבו הוזמנו הוא כ- </w:t>
      </w:r>
      <w:r w:rsidR="00907C3B">
        <w:rPr>
          <w:rFonts w:ascii="David" w:hAnsi="David" w:cs="David" w:hint="cs"/>
          <w:rtl/>
        </w:rPr>
        <w:t>3800</w:t>
      </w:r>
      <w:r w:rsidRPr="0026784D">
        <w:rPr>
          <w:rFonts w:ascii="David" w:hAnsi="David" w:cs="David" w:hint="cs"/>
          <w:rtl/>
        </w:rPr>
        <w:t xml:space="preserve"> הזמנות לשבוע. כמו כן, מספר ההזמנות המינימלי שלא סופקו ביום שבו הוזמנו עמד</w:t>
      </w:r>
      <w:r>
        <w:rPr>
          <w:rFonts w:ascii="David" w:hAnsi="David" w:cs="David" w:hint="cs"/>
          <w:rtl/>
        </w:rPr>
        <w:t xml:space="preserve"> על</w:t>
      </w:r>
      <w:r w:rsidRPr="0026784D">
        <w:rPr>
          <w:rFonts w:ascii="David" w:hAnsi="David" w:cs="David" w:hint="cs"/>
          <w:rtl/>
        </w:rPr>
        <w:t xml:space="preserve"> </w:t>
      </w:r>
      <w:r w:rsidR="00907C3B">
        <w:rPr>
          <w:rFonts w:ascii="David" w:hAnsi="David" w:cs="David" w:hint="cs"/>
          <w:rtl/>
        </w:rPr>
        <w:t>כ-2000 הזמנות לשבוע</w:t>
      </w:r>
      <w:r w:rsidRPr="0026784D">
        <w:rPr>
          <w:rFonts w:ascii="David" w:hAnsi="David" w:cs="David" w:hint="cs"/>
          <w:rtl/>
        </w:rPr>
        <w:t xml:space="preserve">. על פי הנתונים נמצא כי ממוצע ההזמנות שלא סופקו ביום בו הוזמנו הוא </w:t>
      </w:r>
      <w:r w:rsidR="00907C3B">
        <w:rPr>
          <w:rFonts w:ascii="David" w:hAnsi="David" w:cs="David" w:hint="cs"/>
          <w:rtl/>
        </w:rPr>
        <w:t xml:space="preserve">2874.61 </w:t>
      </w:r>
      <w:r w:rsidRPr="0026784D">
        <w:rPr>
          <w:rFonts w:ascii="David" w:hAnsi="David" w:cs="David" w:hint="cs"/>
          <w:rtl/>
        </w:rPr>
        <w:t xml:space="preserve">הזמנות לשבוע. התשלום הכולל (עלויות </w:t>
      </w:r>
      <w:proofErr w:type="spellStart"/>
      <w:r w:rsidRPr="0026784D">
        <w:rPr>
          <w:rFonts w:ascii="David" w:hAnsi="David" w:cs="David" w:hint="cs"/>
          <w:rtl/>
        </w:rPr>
        <w:t>שירות,משלוח,קופונים</w:t>
      </w:r>
      <w:proofErr w:type="spellEnd"/>
      <w:r w:rsidRPr="0026784D">
        <w:rPr>
          <w:rFonts w:ascii="David" w:hAnsi="David" w:cs="David" w:hint="cs"/>
          <w:rtl/>
        </w:rPr>
        <w:t xml:space="preserve"> במידת הצורך) המירבי לשבוע עבודה עומד על כ-</w:t>
      </w:r>
      <w:r w:rsidR="00907C3B">
        <w:rPr>
          <w:rFonts w:ascii="David" w:hAnsi="David" w:cs="David" w:hint="cs"/>
          <w:rtl/>
        </w:rPr>
        <w:t>810,000</w:t>
      </w:r>
      <w:r w:rsidRPr="0026784D">
        <w:rPr>
          <w:rFonts w:ascii="David" w:hAnsi="David" w:cs="David" w:hint="cs"/>
          <w:rtl/>
        </w:rPr>
        <w:t xml:space="preserve"> </w:t>
      </w:r>
      <w:r w:rsidR="00DA0E77">
        <w:rPr>
          <w:rFonts w:ascii="David" w:hAnsi="David" w:cs="David" w:hint="cs"/>
          <w:rtl/>
        </w:rPr>
        <w:t>₪</w:t>
      </w:r>
      <w:r w:rsidRPr="0026784D">
        <w:rPr>
          <w:rFonts w:ascii="David" w:hAnsi="David" w:cs="David" w:hint="cs"/>
          <w:rtl/>
        </w:rPr>
        <w:t xml:space="preserve"> לשבוע והתשלום הכולל המינימלי לשבוע עבודה עומד על </w:t>
      </w:r>
      <w:r>
        <w:rPr>
          <w:rFonts w:ascii="David" w:hAnsi="David" w:cs="David" w:hint="cs"/>
          <w:rtl/>
        </w:rPr>
        <w:t>מעט מתחת ל</w:t>
      </w:r>
      <w:r w:rsidRPr="0026784D">
        <w:rPr>
          <w:rFonts w:ascii="David" w:hAnsi="David" w:cs="David" w:hint="cs"/>
          <w:rtl/>
        </w:rPr>
        <w:t>-</w:t>
      </w:r>
      <w:r w:rsidR="00907C3B">
        <w:rPr>
          <w:rFonts w:ascii="David" w:hAnsi="David" w:cs="David" w:hint="cs"/>
          <w:rtl/>
        </w:rPr>
        <w:t>700</w:t>
      </w:r>
      <w:r w:rsidRPr="0026784D">
        <w:rPr>
          <w:rFonts w:ascii="David" w:hAnsi="David" w:cs="David" w:hint="cs"/>
          <w:rtl/>
        </w:rPr>
        <w:t xml:space="preserve">,000 </w:t>
      </w:r>
      <w:r w:rsidR="00DA0E77">
        <w:rPr>
          <w:rFonts w:ascii="David" w:hAnsi="David" w:cs="David" w:hint="cs"/>
          <w:rtl/>
        </w:rPr>
        <w:t>₪</w:t>
      </w:r>
      <w:r w:rsidRPr="0026784D">
        <w:rPr>
          <w:rFonts w:ascii="David" w:hAnsi="David" w:cs="David" w:hint="cs"/>
          <w:rtl/>
        </w:rPr>
        <w:t xml:space="preserve"> לשבוע</w:t>
      </w:r>
      <w:r>
        <w:rPr>
          <w:rFonts w:ascii="David" w:hAnsi="David" w:cs="David" w:hint="cs"/>
          <w:rtl/>
        </w:rPr>
        <w:t>.</w:t>
      </w:r>
      <w:r w:rsidRPr="0026784D">
        <w:rPr>
          <w:rFonts w:ascii="David" w:hAnsi="David" w:cs="David" w:hint="cs"/>
          <w:rtl/>
        </w:rPr>
        <w:t xml:space="preserve"> ממוצע עלויות התפעול הכוללות לשבוע הוא </w:t>
      </w:r>
      <w:r w:rsidR="00907C3B">
        <w:rPr>
          <w:rFonts w:ascii="David" w:hAnsi="David" w:cs="David" w:hint="cs"/>
          <w:rtl/>
        </w:rPr>
        <w:t>750,428.32</w:t>
      </w:r>
      <w:r w:rsidRPr="0026784D">
        <w:rPr>
          <w:rFonts w:ascii="David" w:hAnsi="David" w:cs="David" w:hint="cs"/>
          <w:rtl/>
        </w:rPr>
        <w:t xml:space="preserve"> </w:t>
      </w:r>
      <w:r w:rsidR="00DA0E77">
        <w:rPr>
          <w:rFonts w:ascii="David" w:hAnsi="David" w:cs="David" w:hint="cs"/>
          <w:rtl/>
        </w:rPr>
        <w:t>₪</w:t>
      </w:r>
      <w:r w:rsidRPr="0026784D">
        <w:rPr>
          <w:rFonts w:ascii="David" w:hAnsi="David" w:cs="David" w:hint="cs"/>
          <w:rtl/>
        </w:rPr>
        <w:t xml:space="preserve">. </w:t>
      </w:r>
      <w:r>
        <w:rPr>
          <w:rFonts w:ascii="David" w:hAnsi="David" w:cs="David" w:hint="cs"/>
          <w:rtl/>
        </w:rPr>
        <w:t xml:space="preserve">כמו כן, </w:t>
      </w:r>
      <w:proofErr w:type="spellStart"/>
      <w:r>
        <w:rPr>
          <w:rFonts w:ascii="David" w:hAnsi="David" w:cs="David" w:hint="cs"/>
          <w:rtl/>
        </w:rPr>
        <w:t>מה</w:t>
      </w:r>
      <w:r w:rsidRPr="00B522D9">
        <w:rPr>
          <w:rFonts w:ascii="David" w:hAnsi="David" w:cs="David" w:hint="cs"/>
          <w:rtl/>
        </w:rPr>
        <w:t>היסטוגרמה</w:t>
      </w:r>
      <w:proofErr w:type="spellEnd"/>
      <w:r w:rsidRPr="00B522D9">
        <w:rPr>
          <w:rFonts w:ascii="David" w:hAnsi="David" w:cs="David" w:hint="cs"/>
          <w:rtl/>
        </w:rPr>
        <w:t xml:space="preserve"> הנ"ל</w:t>
      </w:r>
      <w:r>
        <w:rPr>
          <w:rFonts w:ascii="David" w:hAnsi="David" w:cs="David" w:hint="cs"/>
          <w:rtl/>
        </w:rPr>
        <w:t xml:space="preserve"> נבחין כי</w:t>
      </w:r>
      <w:r w:rsidRPr="00B522D9">
        <w:rPr>
          <w:rFonts w:ascii="David" w:hAnsi="David" w:cs="David" w:hint="cs"/>
          <w:rtl/>
        </w:rPr>
        <w:t xml:space="preserve"> </w:t>
      </w:r>
      <w:r w:rsidR="00907C3B">
        <w:rPr>
          <w:rFonts w:ascii="David" w:hAnsi="David" w:cs="David" w:hint="cs"/>
          <w:rtl/>
        </w:rPr>
        <w:t>27</w:t>
      </w:r>
      <w:r w:rsidRPr="00B522D9">
        <w:rPr>
          <w:rFonts w:ascii="David" w:hAnsi="David" w:cs="David" w:hint="cs"/>
          <w:rtl/>
        </w:rPr>
        <w:t>.</w:t>
      </w:r>
      <w:r>
        <w:rPr>
          <w:rFonts w:ascii="David" w:hAnsi="David" w:cs="David" w:hint="cs"/>
          <w:rtl/>
        </w:rPr>
        <w:t>8</w:t>
      </w:r>
      <w:r w:rsidRPr="00B522D9">
        <w:rPr>
          <w:rFonts w:ascii="David" w:hAnsi="David" w:cs="David" w:hint="cs"/>
          <w:rtl/>
        </w:rPr>
        <w:t xml:space="preserve">% מההזמנות סופקו תוך שעתיים מרגע קבלתן, </w:t>
      </w:r>
      <w:r>
        <w:rPr>
          <w:rFonts w:ascii="David" w:hAnsi="David" w:cs="David" w:hint="cs"/>
          <w:rtl/>
        </w:rPr>
        <w:t>ו</w:t>
      </w:r>
      <w:r w:rsidR="00907C3B">
        <w:rPr>
          <w:rFonts w:ascii="David" w:hAnsi="David" w:cs="David"/>
        </w:rPr>
        <w:t>17.79%</w:t>
      </w:r>
      <w:r w:rsidR="00907C3B">
        <w:rPr>
          <w:rFonts w:ascii="David" w:hAnsi="David" w:cs="David" w:hint="cs"/>
          <w:rtl/>
        </w:rPr>
        <w:t xml:space="preserve"> מההזמנות</w:t>
      </w:r>
      <w:r>
        <w:rPr>
          <w:rFonts w:ascii="David" w:hAnsi="David" w:cs="David" w:hint="cs"/>
          <w:rtl/>
        </w:rPr>
        <w:t xml:space="preserve"> סופקו לאחר 10 שעות מרגע קבלתן.</w:t>
      </w:r>
    </w:p>
    <w:p w14:paraId="600943AA" w14:textId="6AAC60B8" w:rsidR="00977C50" w:rsidRPr="000A72B9" w:rsidRDefault="00977C50" w:rsidP="000A72B9">
      <w:pPr>
        <w:rPr>
          <w:rFonts w:ascii="David" w:eastAsiaTheme="minorEastAsia" w:hAnsi="David" w:cs="David"/>
          <w:rtl/>
        </w:rPr>
      </w:pPr>
      <w:r w:rsidRPr="00907C3B">
        <w:rPr>
          <w:rFonts w:ascii="David" w:eastAsiaTheme="minorEastAsia" w:hAnsi="David" w:cs="David" w:hint="cs"/>
          <w:u w:val="single"/>
          <w:rtl/>
        </w:rPr>
        <w:t>להלן הממצאים עבור תצורה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24"/>
        <w:gridCol w:w="3023"/>
        <w:gridCol w:w="3023"/>
      </w:tblGrid>
      <w:tr w:rsidR="00977C50" w14:paraId="53334EE9" w14:textId="77777777" w:rsidTr="003A7B3E">
        <w:tc>
          <w:tcPr>
            <w:tcW w:w="3024" w:type="dxa"/>
          </w:tcPr>
          <w:p w14:paraId="5E75B8C2"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7A10A5F7" wp14:editId="6921A92C">
                  <wp:extent cx="1549448" cy="1162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סטוגרמה - seed60 - policy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48" cy="1162086"/>
                          </a:xfrm>
                          <a:prstGeom prst="rect">
                            <a:avLst/>
                          </a:prstGeom>
                        </pic:spPr>
                      </pic:pic>
                    </a:graphicData>
                  </a:graphic>
                </wp:inline>
              </w:drawing>
            </w:r>
          </w:p>
        </w:tc>
        <w:tc>
          <w:tcPr>
            <w:tcW w:w="3023" w:type="dxa"/>
          </w:tcPr>
          <w:p w14:paraId="653DC8CF"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2151ED5F" wp14:editId="54B5DA77">
                  <wp:extent cx="1584844" cy="1188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איחורים - seed60 - policy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4844" cy="1188633"/>
                          </a:xfrm>
                          <a:prstGeom prst="rect">
                            <a:avLst/>
                          </a:prstGeom>
                        </pic:spPr>
                      </pic:pic>
                    </a:graphicData>
                  </a:graphic>
                </wp:inline>
              </w:drawing>
            </w:r>
          </w:p>
        </w:tc>
        <w:tc>
          <w:tcPr>
            <w:tcW w:w="3023" w:type="dxa"/>
          </w:tcPr>
          <w:p w14:paraId="0E4DA157" w14:textId="77777777" w:rsidR="00977C50" w:rsidRDefault="00977C50" w:rsidP="003A7B3E">
            <w:pPr>
              <w:jc w:val="center"/>
              <w:rPr>
                <w:rFonts w:ascii="David" w:hAnsi="David" w:cs="David"/>
                <w:sz w:val="24"/>
                <w:szCs w:val="24"/>
                <w:rtl/>
              </w:rPr>
            </w:pPr>
            <w:r>
              <w:rPr>
                <w:rFonts w:ascii="David" w:hAnsi="David" w:cs="David"/>
                <w:noProof/>
                <w:sz w:val="24"/>
                <w:szCs w:val="24"/>
                <w:rtl/>
                <w:lang w:val="he-IL"/>
              </w:rPr>
              <w:drawing>
                <wp:inline distT="0" distB="0" distL="0" distR="0" wp14:anchorId="6E0C0932" wp14:editId="726FA25A">
                  <wp:extent cx="1584844" cy="1188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עלויות - seed60 - policy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4844" cy="1188633"/>
                          </a:xfrm>
                          <a:prstGeom prst="rect">
                            <a:avLst/>
                          </a:prstGeom>
                        </pic:spPr>
                      </pic:pic>
                    </a:graphicData>
                  </a:graphic>
                </wp:inline>
              </w:drawing>
            </w:r>
          </w:p>
        </w:tc>
      </w:tr>
    </w:tbl>
    <w:p w14:paraId="02926352" w14:textId="36C92739" w:rsidR="00C706B6" w:rsidRDefault="00907C3B" w:rsidP="000A72B9">
      <w:pPr>
        <w:rPr>
          <w:rFonts w:ascii="David" w:hAnsi="David" w:cs="David"/>
          <w:rtl/>
        </w:rPr>
      </w:pPr>
      <w:r>
        <w:rPr>
          <w:rFonts w:ascii="David" w:hAnsi="David" w:cs="David" w:hint="cs"/>
          <w:rtl/>
        </w:rPr>
        <w:t>בתצורה זו,</w:t>
      </w:r>
      <w:r w:rsidRPr="0026784D">
        <w:rPr>
          <w:rFonts w:ascii="David" w:hAnsi="David" w:cs="David" w:hint="cs"/>
          <w:rtl/>
        </w:rPr>
        <w:t xml:space="preserve"> מספר ההזמנות המקסימלי שלא סופקו ביום שבו הוזמנו הוא כ- </w:t>
      </w:r>
      <w:r>
        <w:rPr>
          <w:rFonts w:ascii="David" w:hAnsi="David" w:cs="David" w:hint="cs"/>
          <w:rtl/>
        </w:rPr>
        <w:t>2100</w:t>
      </w:r>
      <w:r w:rsidRPr="0026784D">
        <w:rPr>
          <w:rFonts w:ascii="David" w:hAnsi="David" w:cs="David" w:hint="cs"/>
          <w:rtl/>
        </w:rPr>
        <w:t xml:space="preserve"> הזמנות לשבוע. כמו כן, מספר ההזמנות המינימלי שלא סופקו ביום שבו הוזמנו עמד</w:t>
      </w:r>
      <w:r>
        <w:rPr>
          <w:rFonts w:ascii="David" w:hAnsi="David" w:cs="David" w:hint="cs"/>
          <w:rtl/>
        </w:rPr>
        <w:t xml:space="preserve"> על</w:t>
      </w:r>
      <w:r w:rsidRPr="0026784D">
        <w:rPr>
          <w:rFonts w:ascii="David" w:hAnsi="David" w:cs="David" w:hint="cs"/>
          <w:rtl/>
        </w:rPr>
        <w:t xml:space="preserve"> </w:t>
      </w:r>
      <w:r>
        <w:rPr>
          <w:rFonts w:ascii="David" w:hAnsi="David" w:cs="David" w:hint="cs"/>
          <w:rtl/>
        </w:rPr>
        <w:t>כ-600 הזמנות לשבוע</w:t>
      </w:r>
      <w:r w:rsidRPr="0026784D">
        <w:rPr>
          <w:rFonts w:ascii="David" w:hAnsi="David" w:cs="David" w:hint="cs"/>
          <w:rtl/>
        </w:rPr>
        <w:t xml:space="preserve">. על פי הנתונים נמצא כי ממוצע ההזמנות שלא סופקו ביום בו הוזמנו הוא </w:t>
      </w:r>
      <w:r>
        <w:rPr>
          <w:rFonts w:ascii="David" w:hAnsi="David" w:cs="David" w:hint="cs"/>
          <w:rtl/>
        </w:rPr>
        <w:t xml:space="preserve">1258.72 </w:t>
      </w:r>
      <w:r w:rsidRPr="0026784D">
        <w:rPr>
          <w:rFonts w:ascii="David" w:hAnsi="David" w:cs="David" w:hint="cs"/>
          <w:rtl/>
        </w:rPr>
        <w:t xml:space="preserve">הזמנות לשבוע. התשלום הכולל (עלויות </w:t>
      </w:r>
      <w:proofErr w:type="spellStart"/>
      <w:r w:rsidRPr="0026784D">
        <w:rPr>
          <w:rFonts w:ascii="David" w:hAnsi="David" w:cs="David" w:hint="cs"/>
          <w:rtl/>
        </w:rPr>
        <w:t>שירות,משלוח,קופונים</w:t>
      </w:r>
      <w:proofErr w:type="spellEnd"/>
      <w:r w:rsidRPr="0026784D">
        <w:rPr>
          <w:rFonts w:ascii="David" w:hAnsi="David" w:cs="David" w:hint="cs"/>
          <w:rtl/>
        </w:rPr>
        <w:t xml:space="preserve"> במידת הצורך) המירבי לשבוע עבודה עומד על כ-</w:t>
      </w:r>
      <w:r>
        <w:rPr>
          <w:rFonts w:ascii="David" w:hAnsi="David" w:cs="David" w:hint="cs"/>
          <w:rtl/>
        </w:rPr>
        <w:t>770,000</w:t>
      </w:r>
      <w:r w:rsidRPr="0026784D">
        <w:rPr>
          <w:rFonts w:ascii="David" w:hAnsi="David" w:cs="David" w:hint="cs"/>
          <w:rtl/>
        </w:rPr>
        <w:t xml:space="preserve"> </w:t>
      </w:r>
      <w:r w:rsidR="00DA0E77">
        <w:rPr>
          <w:rFonts w:ascii="David" w:hAnsi="David" w:cs="David" w:hint="cs"/>
          <w:rtl/>
        </w:rPr>
        <w:t>₪</w:t>
      </w:r>
      <w:r w:rsidRPr="0026784D">
        <w:rPr>
          <w:rFonts w:ascii="David" w:hAnsi="David" w:cs="David" w:hint="cs"/>
          <w:rtl/>
        </w:rPr>
        <w:t xml:space="preserve"> לשבוע והתשלום הכולל המינימלי לשבוע עבודה עומד על </w:t>
      </w:r>
      <w:r>
        <w:rPr>
          <w:rFonts w:ascii="David" w:hAnsi="David" w:cs="David" w:hint="cs"/>
          <w:rtl/>
        </w:rPr>
        <w:t>מעט מתחת ל</w:t>
      </w:r>
      <w:r w:rsidRPr="0026784D">
        <w:rPr>
          <w:rFonts w:ascii="David" w:hAnsi="David" w:cs="David" w:hint="cs"/>
          <w:rtl/>
        </w:rPr>
        <w:t>-</w:t>
      </w:r>
      <w:r>
        <w:rPr>
          <w:rFonts w:ascii="David" w:hAnsi="David" w:cs="David" w:hint="cs"/>
          <w:rtl/>
        </w:rPr>
        <w:t>660</w:t>
      </w:r>
      <w:r w:rsidRPr="0026784D">
        <w:rPr>
          <w:rFonts w:ascii="David" w:hAnsi="David" w:cs="David" w:hint="cs"/>
          <w:rtl/>
        </w:rPr>
        <w:t xml:space="preserve">,000 </w:t>
      </w:r>
      <w:r w:rsidR="00DA0E77">
        <w:rPr>
          <w:rFonts w:ascii="David" w:hAnsi="David" w:cs="David" w:hint="cs"/>
          <w:rtl/>
        </w:rPr>
        <w:t>₪</w:t>
      </w:r>
      <w:r w:rsidRPr="0026784D">
        <w:rPr>
          <w:rFonts w:ascii="David" w:hAnsi="David" w:cs="David" w:hint="cs"/>
          <w:rtl/>
        </w:rPr>
        <w:t xml:space="preserve"> לשבוע</w:t>
      </w:r>
      <w:r>
        <w:rPr>
          <w:rFonts w:ascii="David" w:hAnsi="David" w:cs="David" w:hint="cs"/>
          <w:rtl/>
        </w:rPr>
        <w:t>.</w:t>
      </w:r>
      <w:r w:rsidRPr="0026784D">
        <w:rPr>
          <w:rFonts w:ascii="David" w:hAnsi="David" w:cs="David" w:hint="cs"/>
          <w:rtl/>
        </w:rPr>
        <w:t xml:space="preserve"> ממוצע עלויות התפעול הכוללות לשבוע הוא </w:t>
      </w:r>
      <w:r w:rsidRPr="00977C50">
        <w:rPr>
          <w:rFonts w:ascii="David" w:hAnsi="David" w:cs="David"/>
          <w:rtl/>
        </w:rPr>
        <w:t>708</w:t>
      </w:r>
      <w:r>
        <w:rPr>
          <w:rFonts w:ascii="David" w:hAnsi="David" w:cs="David" w:hint="cs"/>
          <w:rtl/>
        </w:rPr>
        <w:t>,</w:t>
      </w:r>
      <w:r w:rsidRPr="00977C50">
        <w:rPr>
          <w:rFonts w:ascii="David" w:hAnsi="David" w:cs="David"/>
          <w:rtl/>
        </w:rPr>
        <w:t>641.25</w:t>
      </w:r>
      <w:r>
        <w:rPr>
          <w:rFonts w:ascii="David" w:hAnsi="David" w:cs="David" w:hint="cs"/>
          <w:rtl/>
        </w:rPr>
        <w:t xml:space="preserve"> </w:t>
      </w:r>
      <w:r w:rsidR="00DA0E77">
        <w:rPr>
          <w:rFonts w:ascii="David" w:hAnsi="David" w:cs="David" w:hint="cs"/>
          <w:rtl/>
        </w:rPr>
        <w:t>₪</w:t>
      </w:r>
      <w:r w:rsidRPr="0026784D">
        <w:rPr>
          <w:rFonts w:ascii="David" w:hAnsi="David" w:cs="David" w:hint="cs"/>
          <w:rtl/>
        </w:rPr>
        <w:t xml:space="preserve">. </w:t>
      </w:r>
      <w:r>
        <w:rPr>
          <w:rFonts w:ascii="David" w:hAnsi="David" w:cs="David" w:hint="cs"/>
          <w:rtl/>
        </w:rPr>
        <w:t xml:space="preserve">כמו כן, </w:t>
      </w:r>
      <w:proofErr w:type="spellStart"/>
      <w:r>
        <w:rPr>
          <w:rFonts w:ascii="David" w:hAnsi="David" w:cs="David" w:hint="cs"/>
          <w:rtl/>
        </w:rPr>
        <w:t>מה</w:t>
      </w:r>
      <w:r w:rsidRPr="00B522D9">
        <w:rPr>
          <w:rFonts w:ascii="David" w:hAnsi="David" w:cs="David" w:hint="cs"/>
          <w:rtl/>
        </w:rPr>
        <w:t>היסטוגרמה</w:t>
      </w:r>
      <w:proofErr w:type="spellEnd"/>
      <w:r w:rsidRPr="00B522D9">
        <w:rPr>
          <w:rFonts w:ascii="David" w:hAnsi="David" w:cs="David" w:hint="cs"/>
          <w:rtl/>
        </w:rPr>
        <w:t xml:space="preserve"> הנ"ל</w:t>
      </w:r>
      <w:r>
        <w:rPr>
          <w:rFonts w:ascii="David" w:hAnsi="David" w:cs="David" w:hint="cs"/>
          <w:rtl/>
        </w:rPr>
        <w:t xml:space="preserve"> נבחין כי</w:t>
      </w:r>
      <w:r w:rsidRPr="00B522D9">
        <w:rPr>
          <w:rFonts w:ascii="David" w:hAnsi="David" w:cs="David" w:hint="cs"/>
          <w:rtl/>
        </w:rPr>
        <w:t xml:space="preserve"> </w:t>
      </w:r>
      <w:r w:rsidR="00C706B6">
        <w:rPr>
          <w:rFonts w:ascii="David" w:hAnsi="David" w:cs="David" w:hint="cs"/>
          <w:rtl/>
        </w:rPr>
        <w:t>58</w:t>
      </w:r>
      <w:r w:rsidRPr="00B522D9">
        <w:rPr>
          <w:rFonts w:ascii="David" w:hAnsi="David" w:cs="David" w:hint="cs"/>
          <w:rtl/>
        </w:rPr>
        <w:t>.</w:t>
      </w:r>
      <w:r w:rsidR="00C706B6">
        <w:rPr>
          <w:rFonts w:ascii="David" w:hAnsi="David" w:cs="David" w:hint="cs"/>
          <w:rtl/>
        </w:rPr>
        <w:t>52</w:t>
      </w:r>
      <w:r w:rsidRPr="00B522D9">
        <w:rPr>
          <w:rFonts w:ascii="David" w:hAnsi="David" w:cs="David" w:hint="cs"/>
          <w:rtl/>
        </w:rPr>
        <w:t xml:space="preserve">% מההזמנות סופקו תוך שעתיים מרגע קבלתן, </w:t>
      </w:r>
      <w:r w:rsidR="00C706B6">
        <w:rPr>
          <w:rFonts w:ascii="David" w:hAnsi="David" w:cs="David" w:hint="cs"/>
          <w:rtl/>
        </w:rPr>
        <w:t>ו-7.68%</w:t>
      </w:r>
      <w:r>
        <w:rPr>
          <w:rFonts w:ascii="David" w:hAnsi="David" w:cs="David" w:hint="cs"/>
          <w:rtl/>
        </w:rPr>
        <w:t xml:space="preserve"> מההזמנות סופקו לאחר 10 שעות מרגע קבלתן.</w:t>
      </w:r>
      <w:r w:rsidR="000A72B9">
        <w:rPr>
          <w:rFonts w:ascii="David" w:hAnsi="David" w:cs="David" w:hint="cs"/>
          <w:rtl/>
        </w:rPr>
        <w:t xml:space="preserve"> </w:t>
      </w:r>
      <w:r w:rsidR="000A72B9">
        <w:rPr>
          <w:rFonts w:ascii="David" w:hAnsi="David" w:cs="David"/>
          <w:rtl/>
        </w:rPr>
        <w:br/>
      </w:r>
      <w:r w:rsidR="00C706B6">
        <w:rPr>
          <w:rFonts w:ascii="David" w:hAnsi="David" w:cs="David" w:hint="cs"/>
          <w:rtl/>
        </w:rPr>
        <w:t xml:space="preserve">כעת </w:t>
      </w:r>
      <w:r w:rsidR="009220AF">
        <w:rPr>
          <w:rFonts w:ascii="David" w:hAnsi="David" w:cs="David" w:hint="cs"/>
          <w:rtl/>
        </w:rPr>
        <w:t>על מנת</w:t>
      </w:r>
      <w:r w:rsidR="00C706B6">
        <w:rPr>
          <w:rFonts w:ascii="David" w:hAnsi="David" w:cs="David" w:hint="cs"/>
          <w:rtl/>
        </w:rPr>
        <w:t xml:space="preserve"> להחליט אילו מן החלופות, נשתמש בניתוח שונות חד כיווני עם מדידות חוזרות.</w:t>
      </w:r>
      <w:r w:rsidR="009220AF">
        <w:rPr>
          <w:rFonts w:ascii="David" w:hAnsi="David" w:cs="David" w:hint="cs"/>
          <w:rtl/>
        </w:rPr>
        <w:t xml:space="preserve"> ננסח באופן הבא את מבחן ההשערות המתאים. התוחלת במקרה זה הינה תוחלת העלות המופקת כמדד בסימולציה.</w:t>
      </w:r>
    </w:p>
    <w:p w14:paraId="2E87591E" w14:textId="6215F498" w:rsidR="00C706B6" w:rsidRPr="000A72B9" w:rsidRDefault="00DF3195" w:rsidP="000A72B9">
      <w:pPr>
        <w:spacing w:after="0"/>
        <w:rPr>
          <w:rFonts w:ascii="David" w:eastAsiaTheme="minorEastAsia" w:hAnsi="David" w:cs="David"/>
          <w:rtl/>
        </w:rPr>
      </w:pPr>
      <m:oMathPara>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r>
            <w:rPr>
              <w:rFonts w:ascii="Cambria Math" w:hAnsi="Cambria Math" w:cs="David"/>
            </w:rPr>
            <m:t>:</m:t>
          </m:r>
          <m:sSub>
            <m:sSubPr>
              <m:ctrlPr>
                <w:rPr>
                  <w:rFonts w:ascii="Cambria Math" w:hAnsi="Cambria Math" w:cs="David"/>
                  <w:i/>
                </w:rPr>
              </m:ctrlPr>
            </m:sSubPr>
            <m:e>
              <m:r>
                <w:rPr>
                  <w:rFonts w:ascii="Cambria Math" w:hAnsi="Cambria Math" w:cs="David"/>
                </w:rPr>
                <m:t>μ</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μ</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μ</m:t>
              </m:r>
            </m:e>
            <m:sub>
              <m:r>
                <w:rPr>
                  <w:rFonts w:ascii="Cambria Math" w:hAnsi="Cambria Math" w:cs="David"/>
                </w:rPr>
                <m:t>3</m:t>
              </m:r>
            </m:sub>
          </m:sSub>
          <m:r>
            <w:rPr>
              <w:rFonts w:ascii="Cambria Math" w:eastAsiaTheme="minorEastAsia" w:hAnsi="Cambria Math" w:cs="David"/>
            </w:rPr>
            <m:t xml:space="preserve">  ,  </m:t>
          </m:r>
          <m:r>
            <w:rPr>
              <w:rFonts w:ascii="Cambria Math" w:hAnsi="Cambria Math" w:cs="David"/>
            </w:rPr>
            <m:t xml:space="preserve">    </m:t>
          </m:r>
          <m:sSub>
            <m:sSubPr>
              <m:ctrlPr>
                <w:rPr>
                  <w:rFonts w:ascii="Cambria Math" w:hAnsi="Cambria Math" w:cs="David"/>
                  <w:i/>
                </w:rPr>
              </m:ctrlPr>
            </m:sSubPr>
            <m:e>
              <m:r>
                <w:rPr>
                  <w:rFonts w:ascii="Cambria Math" w:hAnsi="Cambria Math" w:cs="David"/>
                </w:rPr>
                <m:t>H</m:t>
              </m:r>
            </m:e>
            <m:sub>
              <m:r>
                <w:rPr>
                  <w:rFonts w:ascii="Cambria Math" w:hAnsi="Cambria Math" w:cs="David"/>
                </w:rPr>
                <m:t>1</m:t>
              </m:r>
            </m:sub>
          </m:sSub>
          <m:r>
            <w:rPr>
              <w:rFonts w:ascii="Cambria Math" w:hAnsi="Cambria Math" w:cs="David"/>
            </w:rPr>
            <m:t>:else</m:t>
          </m:r>
          <m:r>
            <w:rPr>
              <w:rFonts w:ascii="David" w:eastAsiaTheme="minorEastAsia" w:hAnsi="David" w:cs="David"/>
              <w:rtl/>
            </w:rPr>
            <w:br/>
          </m:r>
        </m:oMath>
      </m:oMathPara>
      <w:r w:rsidR="00C706B6">
        <w:rPr>
          <w:rFonts w:ascii="David" w:hAnsi="David" w:cs="David" w:hint="cs"/>
          <w:rtl/>
        </w:rPr>
        <w:t>בוצע ניתוח לנתונים שהתקבלו עבור מדד תוחלת העלות. הניתוח מצורף כקובץ אקסל. לאחר ניתוח הנתונים, התקבלה טבלת ניתוח שונות הבאה:</w:t>
      </w:r>
    </w:p>
    <w:tbl>
      <w:tblPr>
        <w:tblStyle w:val="TableGrid"/>
        <w:bidiVisual/>
        <w:tblW w:w="0" w:type="auto"/>
        <w:tblLook w:val="04A0" w:firstRow="1" w:lastRow="0" w:firstColumn="1" w:lastColumn="0" w:noHBand="0" w:noVBand="1"/>
      </w:tblPr>
      <w:tblGrid>
        <w:gridCol w:w="1812"/>
        <w:gridCol w:w="1812"/>
        <w:gridCol w:w="1812"/>
        <w:gridCol w:w="1812"/>
        <w:gridCol w:w="1812"/>
      </w:tblGrid>
      <w:tr w:rsidR="00C706B6" w14:paraId="55B67FE0" w14:textId="77777777" w:rsidTr="009220AF">
        <w:tc>
          <w:tcPr>
            <w:tcW w:w="1812" w:type="dxa"/>
            <w:vAlign w:val="center"/>
          </w:tcPr>
          <w:p w14:paraId="345EB604" w14:textId="092A504E" w:rsidR="00C706B6" w:rsidRPr="00C706B6" w:rsidRDefault="00DF3195" w:rsidP="009220AF">
            <w:pPr>
              <w:bidi w:val="0"/>
              <w:jc w:val="center"/>
              <w:rPr>
                <w:rFonts w:ascii="David" w:hAnsi="David" w:cs="David"/>
                <w:b/>
                <w:bCs/>
                <w:rtl/>
              </w:rPr>
            </w:pPr>
            <m:oMathPara>
              <m:oMath>
                <m:sSub>
                  <m:sSubPr>
                    <m:ctrlPr>
                      <w:rPr>
                        <w:rFonts w:ascii="Cambria Math" w:hAnsi="Cambria Math" w:cs="David"/>
                        <w:b/>
                        <w:bCs/>
                        <w:i/>
                      </w:rPr>
                    </m:ctrlPr>
                  </m:sSubPr>
                  <m:e>
                    <m:r>
                      <m:rPr>
                        <m:sty m:val="bi"/>
                      </m:rPr>
                      <w:rPr>
                        <w:rFonts w:ascii="Cambria Math" w:hAnsi="Cambria Math" w:cs="David"/>
                      </w:rPr>
                      <m:t>F</m:t>
                    </m:r>
                  </m:e>
                  <m:sub>
                    <m:r>
                      <m:rPr>
                        <m:sty m:val="bi"/>
                      </m:rPr>
                      <w:rPr>
                        <w:rFonts w:ascii="Cambria Math" w:hAnsi="Cambria Math" w:cs="David"/>
                      </w:rPr>
                      <m:t>emp</m:t>
                    </m:r>
                  </m:sub>
                </m:sSub>
              </m:oMath>
            </m:oMathPara>
          </w:p>
        </w:tc>
        <w:tc>
          <w:tcPr>
            <w:tcW w:w="1812" w:type="dxa"/>
            <w:vAlign w:val="center"/>
          </w:tcPr>
          <w:p w14:paraId="30799830" w14:textId="3D95C243" w:rsidR="00C706B6" w:rsidRPr="00C706B6" w:rsidRDefault="00C706B6" w:rsidP="009220AF">
            <w:pPr>
              <w:bidi w:val="0"/>
              <w:jc w:val="center"/>
              <w:rPr>
                <w:rFonts w:ascii="David" w:hAnsi="David" w:cs="David"/>
                <w:b/>
                <w:bCs/>
                <w:rtl/>
              </w:rPr>
            </w:pPr>
            <w:r w:rsidRPr="00C706B6">
              <w:rPr>
                <w:rFonts w:ascii="David" w:hAnsi="David" w:cs="David"/>
                <w:b/>
                <w:bCs/>
              </w:rPr>
              <w:t>Mean Square</w:t>
            </w:r>
          </w:p>
        </w:tc>
        <w:tc>
          <w:tcPr>
            <w:tcW w:w="1812" w:type="dxa"/>
            <w:vAlign w:val="center"/>
          </w:tcPr>
          <w:p w14:paraId="43D03005" w14:textId="754DB5AE" w:rsidR="00C706B6" w:rsidRPr="00C706B6" w:rsidRDefault="00C706B6" w:rsidP="009220AF">
            <w:pPr>
              <w:bidi w:val="0"/>
              <w:jc w:val="center"/>
              <w:rPr>
                <w:rFonts w:ascii="David" w:hAnsi="David" w:cs="David"/>
                <w:b/>
                <w:bCs/>
                <w:rtl/>
              </w:rPr>
            </w:pPr>
            <w:r w:rsidRPr="00C706B6">
              <w:rPr>
                <w:rFonts w:ascii="David" w:hAnsi="David" w:cs="David"/>
                <w:b/>
                <w:bCs/>
              </w:rPr>
              <w:t>Degrees of Freedom</w:t>
            </w:r>
          </w:p>
        </w:tc>
        <w:tc>
          <w:tcPr>
            <w:tcW w:w="1812" w:type="dxa"/>
            <w:vAlign w:val="center"/>
          </w:tcPr>
          <w:p w14:paraId="24CF0DB4" w14:textId="602517F2" w:rsidR="00C706B6" w:rsidRPr="00C706B6" w:rsidRDefault="00C706B6" w:rsidP="009220AF">
            <w:pPr>
              <w:bidi w:val="0"/>
              <w:jc w:val="center"/>
              <w:rPr>
                <w:rFonts w:ascii="David" w:hAnsi="David" w:cs="David"/>
                <w:b/>
                <w:bCs/>
                <w:rtl/>
              </w:rPr>
            </w:pPr>
            <w:r w:rsidRPr="00C706B6">
              <w:rPr>
                <w:rFonts w:ascii="David" w:hAnsi="David" w:cs="David"/>
                <w:b/>
                <w:bCs/>
              </w:rPr>
              <w:t>Sum of Squares</w:t>
            </w:r>
          </w:p>
        </w:tc>
        <w:tc>
          <w:tcPr>
            <w:tcW w:w="1812" w:type="dxa"/>
            <w:vAlign w:val="center"/>
          </w:tcPr>
          <w:p w14:paraId="364D7CB8" w14:textId="535C7DFE" w:rsidR="00C706B6" w:rsidRPr="00C706B6" w:rsidRDefault="00C706B6" w:rsidP="009220AF">
            <w:pPr>
              <w:bidi w:val="0"/>
              <w:jc w:val="center"/>
              <w:rPr>
                <w:rFonts w:ascii="David" w:hAnsi="David" w:cs="David"/>
                <w:b/>
                <w:bCs/>
              </w:rPr>
            </w:pPr>
            <w:r w:rsidRPr="00C706B6">
              <w:rPr>
                <w:rFonts w:ascii="David" w:hAnsi="David" w:cs="David"/>
                <w:b/>
                <w:bCs/>
              </w:rPr>
              <w:t>Source of Variation</w:t>
            </w:r>
          </w:p>
        </w:tc>
      </w:tr>
      <w:tr w:rsidR="00C706B6" w14:paraId="1B68F009" w14:textId="77777777" w:rsidTr="00C706B6">
        <w:tc>
          <w:tcPr>
            <w:tcW w:w="1812" w:type="dxa"/>
          </w:tcPr>
          <w:p w14:paraId="555496D4" w14:textId="36FE0485" w:rsidR="00C706B6" w:rsidRPr="00C706B6" w:rsidRDefault="00C706B6" w:rsidP="00C706B6">
            <w:pPr>
              <w:bidi w:val="0"/>
              <w:spacing w:line="240" w:lineRule="auto"/>
              <w:rPr>
                <w:rFonts w:ascii="Arial" w:hAnsi="Arial" w:cs="Arial"/>
                <w:color w:val="000000"/>
                <w:rtl/>
              </w:rPr>
            </w:pPr>
            <w:r>
              <w:rPr>
                <w:rFonts w:ascii="Arial" w:hAnsi="Arial" w:cs="Arial"/>
                <w:color w:val="000000"/>
              </w:rPr>
              <w:t>23777.68214</w:t>
            </w:r>
          </w:p>
        </w:tc>
        <w:tc>
          <w:tcPr>
            <w:tcW w:w="1812" w:type="dxa"/>
          </w:tcPr>
          <w:p w14:paraId="292B36C8" w14:textId="0AACFB20" w:rsidR="00C706B6" w:rsidRPr="00C706B6" w:rsidRDefault="00C706B6" w:rsidP="00C706B6">
            <w:pPr>
              <w:bidi w:val="0"/>
              <w:spacing w:line="240" w:lineRule="auto"/>
              <w:rPr>
                <w:rFonts w:ascii="Arial" w:hAnsi="Arial" w:cs="Arial"/>
                <w:color w:val="000000"/>
                <w:rtl/>
              </w:rPr>
            </w:pPr>
            <w:r>
              <w:rPr>
                <w:rFonts w:ascii="Arial" w:hAnsi="Arial" w:cs="Arial"/>
                <w:color w:val="000000"/>
              </w:rPr>
              <w:t>5.65743E+12</w:t>
            </w:r>
          </w:p>
        </w:tc>
        <w:tc>
          <w:tcPr>
            <w:tcW w:w="1812" w:type="dxa"/>
          </w:tcPr>
          <w:p w14:paraId="79E1627B" w14:textId="7C814EB7" w:rsidR="00C706B6" w:rsidRDefault="00C706B6" w:rsidP="00C706B6">
            <w:pPr>
              <w:bidi w:val="0"/>
              <w:jc w:val="center"/>
              <w:rPr>
                <w:rFonts w:ascii="David" w:hAnsi="David" w:cs="David"/>
                <w:rtl/>
              </w:rPr>
            </w:pPr>
            <w:r>
              <w:rPr>
                <w:rFonts w:ascii="David" w:hAnsi="David" w:cs="David"/>
              </w:rPr>
              <w:t>2</w:t>
            </w:r>
          </w:p>
        </w:tc>
        <w:tc>
          <w:tcPr>
            <w:tcW w:w="1812" w:type="dxa"/>
          </w:tcPr>
          <w:p w14:paraId="568C01FE" w14:textId="4BE14BF3" w:rsidR="00C706B6" w:rsidRPr="00C706B6" w:rsidRDefault="00C706B6" w:rsidP="00C706B6">
            <w:pPr>
              <w:bidi w:val="0"/>
              <w:spacing w:line="240" w:lineRule="auto"/>
              <w:rPr>
                <w:rFonts w:ascii="Arial" w:hAnsi="Arial" w:cs="Arial"/>
                <w:color w:val="000000"/>
                <w:rtl/>
              </w:rPr>
            </w:pPr>
            <w:r>
              <w:rPr>
                <w:rFonts w:ascii="Arial" w:hAnsi="Arial" w:cs="Arial"/>
                <w:color w:val="000000"/>
              </w:rPr>
              <w:t>1.13149E+13</w:t>
            </w:r>
          </w:p>
        </w:tc>
        <w:tc>
          <w:tcPr>
            <w:tcW w:w="1812" w:type="dxa"/>
          </w:tcPr>
          <w:p w14:paraId="54354A1C" w14:textId="2A85B5BF" w:rsidR="00C706B6" w:rsidRPr="00C706B6" w:rsidRDefault="00C706B6" w:rsidP="00C706B6">
            <w:pPr>
              <w:bidi w:val="0"/>
              <w:rPr>
                <w:rFonts w:ascii="David" w:hAnsi="David" w:cs="David"/>
                <w:b/>
                <w:bCs/>
                <w:rtl/>
              </w:rPr>
            </w:pPr>
            <w:r w:rsidRPr="00C706B6">
              <w:rPr>
                <w:rFonts w:ascii="David" w:hAnsi="David" w:cs="David"/>
                <w:b/>
                <w:bCs/>
              </w:rPr>
              <w:t>Treatments</w:t>
            </w:r>
          </w:p>
        </w:tc>
      </w:tr>
      <w:tr w:rsidR="00C706B6" w14:paraId="213411B7" w14:textId="77777777" w:rsidTr="00C706B6">
        <w:tc>
          <w:tcPr>
            <w:tcW w:w="1812" w:type="dxa"/>
          </w:tcPr>
          <w:p w14:paraId="23CD5746" w14:textId="77777777" w:rsidR="00C706B6" w:rsidRDefault="00C706B6" w:rsidP="00C706B6">
            <w:pPr>
              <w:bidi w:val="0"/>
              <w:rPr>
                <w:rFonts w:ascii="David" w:hAnsi="David" w:cs="David"/>
                <w:rtl/>
              </w:rPr>
            </w:pPr>
          </w:p>
        </w:tc>
        <w:tc>
          <w:tcPr>
            <w:tcW w:w="1812" w:type="dxa"/>
          </w:tcPr>
          <w:p w14:paraId="1799CF48" w14:textId="6770F73E" w:rsidR="00C706B6" w:rsidRPr="00C706B6" w:rsidRDefault="00C706B6" w:rsidP="00C706B6">
            <w:pPr>
              <w:bidi w:val="0"/>
              <w:spacing w:line="240" w:lineRule="auto"/>
              <w:rPr>
                <w:rFonts w:ascii="Arial" w:hAnsi="Arial" w:cs="Arial"/>
                <w:color w:val="000000"/>
                <w:rtl/>
              </w:rPr>
            </w:pPr>
            <w:r>
              <w:rPr>
                <w:rFonts w:ascii="Arial" w:hAnsi="Arial" w:cs="Arial"/>
                <w:color w:val="000000"/>
              </w:rPr>
              <w:t>288689316.1</w:t>
            </w:r>
          </w:p>
        </w:tc>
        <w:tc>
          <w:tcPr>
            <w:tcW w:w="1812" w:type="dxa"/>
          </w:tcPr>
          <w:p w14:paraId="02B1AF23" w14:textId="2017D9D2" w:rsidR="00C706B6" w:rsidRDefault="00C706B6" w:rsidP="00C706B6">
            <w:pPr>
              <w:bidi w:val="0"/>
              <w:jc w:val="center"/>
              <w:rPr>
                <w:rFonts w:ascii="David" w:hAnsi="David" w:cs="David"/>
                <w:rtl/>
              </w:rPr>
            </w:pPr>
            <w:r>
              <w:rPr>
                <w:rFonts w:ascii="David" w:hAnsi="David" w:cs="David"/>
              </w:rPr>
              <w:t>922</w:t>
            </w:r>
          </w:p>
        </w:tc>
        <w:tc>
          <w:tcPr>
            <w:tcW w:w="1812" w:type="dxa"/>
          </w:tcPr>
          <w:p w14:paraId="75988B1B" w14:textId="673B48D3" w:rsidR="00C706B6" w:rsidRPr="00C706B6" w:rsidRDefault="00C706B6" w:rsidP="00C706B6">
            <w:pPr>
              <w:bidi w:val="0"/>
              <w:spacing w:line="240" w:lineRule="auto"/>
              <w:rPr>
                <w:rFonts w:ascii="Arial" w:hAnsi="Arial" w:cs="Arial"/>
                <w:color w:val="000000"/>
                <w:rtl/>
              </w:rPr>
            </w:pPr>
            <w:r>
              <w:rPr>
                <w:rFonts w:ascii="Arial" w:hAnsi="Arial" w:cs="Arial"/>
                <w:color w:val="000000"/>
              </w:rPr>
              <w:t>2.66172E+11</w:t>
            </w:r>
          </w:p>
        </w:tc>
        <w:tc>
          <w:tcPr>
            <w:tcW w:w="1812" w:type="dxa"/>
          </w:tcPr>
          <w:p w14:paraId="781D9041" w14:textId="65B7E5D8" w:rsidR="00C706B6" w:rsidRPr="00C706B6" w:rsidRDefault="00C706B6" w:rsidP="00C706B6">
            <w:pPr>
              <w:bidi w:val="0"/>
              <w:rPr>
                <w:rFonts w:ascii="David" w:hAnsi="David" w:cs="David"/>
                <w:b/>
                <w:bCs/>
                <w:rtl/>
              </w:rPr>
            </w:pPr>
            <w:r w:rsidRPr="00C706B6">
              <w:rPr>
                <w:rFonts w:ascii="David" w:hAnsi="David" w:cs="David"/>
                <w:b/>
                <w:bCs/>
              </w:rPr>
              <w:t>Subjects</w:t>
            </w:r>
          </w:p>
        </w:tc>
      </w:tr>
      <w:tr w:rsidR="00C706B6" w14:paraId="37547C98" w14:textId="77777777" w:rsidTr="00C706B6">
        <w:tc>
          <w:tcPr>
            <w:tcW w:w="1812" w:type="dxa"/>
          </w:tcPr>
          <w:p w14:paraId="659855F2" w14:textId="77777777" w:rsidR="00C706B6" w:rsidRDefault="00C706B6" w:rsidP="00C706B6">
            <w:pPr>
              <w:bidi w:val="0"/>
              <w:rPr>
                <w:rFonts w:ascii="David" w:hAnsi="David" w:cs="David"/>
                <w:rtl/>
              </w:rPr>
            </w:pPr>
          </w:p>
        </w:tc>
        <w:tc>
          <w:tcPr>
            <w:tcW w:w="1812" w:type="dxa"/>
          </w:tcPr>
          <w:p w14:paraId="20261529" w14:textId="607EFC2B" w:rsidR="00C706B6" w:rsidRPr="00C706B6" w:rsidRDefault="00C706B6" w:rsidP="00C706B6">
            <w:pPr>
              <w:bidi w:val="0"/>
              <w:spacing w:line="240" w:lineRule="auto"/>
              <w:rPr>
                <w:rFonts w:ascii="Arial" w:hAnsi="Arial" w:cs="Arial"/>
                <w:color w:val="000000"/>
                <w:rtl/>
              </w:rPr>
            </w:pPr>
            <w:r>
              <w:rPr>
                <w:rFonts w:ascii="Arial" w:hAnsi="Arial" w:cs="Arial"/>
                <w:color w:val="000000"/>
              </w:rPr>
              <w:t>237930134.5</w:t>
            </w:r>
          </w:p>
        </w:tc>
        <w:tc>
          <w:tcPr>
            <w:tcW w:w="1812" w:type="dxa"/>
          </w:tcPr>
          <w:p w14:paraId="70067D1D" w14:textId="18BD169F" w:rsidR="00C706B6" w:rsidRDefault="00C706B6" w:rsidP="00C706B6">
            <w:pPr>
              <w:bidi w:val="0"/>
              <w:jc w:val="center"/>
              <w:rPr>
                <w:rFonts w:ascii="David" w:hAnsi="David" w:cs="David"/>
                <w:rtl/>
              </w:rPr>
            </w:pPr>
            <w:r>
              <w:rPr>
                <w:rFonts w:ascii="David" w:hAnsi="David" w:cs="David"/>
              </w:rPr>
              <w:t>1844</w:t>
            </w:r>
          </w:p>
        </w:tc>
        <w:tc>
          <w:tcPr>
            <w:tcW w:w="1812" w:type="dxa"/>
          </w:tcPr>
          <w:p w14:paraId="43FABCB8" w14:textId="548D73AA" w:rsidR="00C706B6" w:rsidRPr="00C706B6" w:rsidRDefault="00C706B6" w:rsidP="00C706B6">
            <w:pPr>
              <w:bidi w:val="0"/>
              <w:spacing w:line="240" w:lineRule="auto"/>
              <w:rPr>
                <w:rFonts w:ascii="Arial" w:hAnsi="Arial" w:cs="Arial"/>
                <w:color w:val="000000"/>
                <w:rtl/>
              </w:rPr>
            </w:pPr>
            <w:r>
              <w:rPr>
                <w:rFonts w:ascii="Arial" w:hAnsi="Arial" w:cs="Arial"/>
                <w:color w:val="000000"/>
              </w:rPr>
              <w:t>4.38743E+11</w:t>
            </w:r>
          </w:p>
        </w:tc>
        <w:tc>
          <w:tcPr>
            <w:tcW w:w="1812" w:type="dxa"/>
          </w:tcPr>
          <w:p w14:paraId="0526AA00" w14:textId="6B945779" w:rsidR="00C706B6" w:rsidRPr="00C706B6" w:rsidRDefault="00C706B6" w:rsidP="00C706B6">
            <w:pPr>
              <w:bidi w:val="0"/>
              <w:rPr>
                <w:rFonts w:ascii="David" w:hAnsi="David" w:cs="David"/>
                <w:b/>
                <w:bCs/>
                <w:rtl/>
              </w:rPr>
            </w:pPr>
            <w:r w:rsidRPr="00C706B6">
              <w:rPr>
                <w:rFonts w:ascii="David" w:hAnsi="David" w:cs="David"/>
                <w:b/>
                <w:bCs/>
              </w:rPr>
              <w:t>Error</w:t>
            </w:r>
          </w:p>
        </w:tc>
      </w:tr>
      <w:tr w:rsidR="00C706B6" w14:paraId="1F9AEFD6" w14:textId="77777777" w:rsidTr="00C706B6">
        <w:tc>
          <w:tcPr>
            <w:tcW w:w="1812" w:type="dxa"/>
          </w:tcPr>
          <w:p w14:paraId="3F3CAEB5" w14:textId="77777777" w:rsidR="00C706B6" w:rsidRDefault="00C706B6" w:rsidP="00C706B6">
            <w:pPr>
              <w:bidi w:val="0"/>
              <w:rPr>
                <w:rFonts w:ascii="David" w:hAnsi="David" w:cs="David"/>
                <w:rtl/>
              </w:rPr>
            </w:pPr>
          </w:p>
        </w:tc>
        <w:tc>
          <w:tcPr>
            <w:tcW w:w="1812" w:type="dxa"/>
          </w:tcPr>
          <w:p w14:paraId="16072747" w14:textId="77777777" w:rsidR="00C706B6" w:rsidRDefault="00C706B6" w:rsidP="00C706B6">
            <w:pPr>
              <w:bidi w:val="0"/>
              <w:rPr>
                <w:rFonts w:ascii="David" w:hAnsi="David" w:cs="David"/>
                <w:rtl/>
              </w:rPr>
            </w:pPr>
          </w:p>
        </w:tc>
        <w:tc>
          <w:tcPr>
            <w:tcW w:w="1812" w:type="dxa"/>
          </w:tcPr>
          <w:p w14:paraId="2B7A9A3F" w14:textId="4F7D2E6B" w:rsidR="00C706B6" w:rsidRDefault="00C706B6" w:rsidP="00C706B6">
            <w:pPr>
              <w:bidi w:val="0"/>
              <w:jc w:val="center"/>
              <w:rPr>
                <w:rFonts w:ascii="David" w:hAnsi="David" w:cs="David"/>
              </w:rPr>
            </w:pPr>
            <w:r>
              <w:rPr>
                <w:rFonts w:ascii="David" w:hAnsi="David" w:cs="David"/>
              </w:rPr>
              <w:t>2768</w:t>
            </w:r>
          </w:p>
        </w:tc>
        <w:tc>
          <w:tcPr>
            <w:tcW w:w="1812" w:type="dxa"/>
          </w:tcPr>
          <w:p w14:paraId="197C395B" w14:textId="0ABC7FD9" w:rsidR="00C706B6" w:rsidRPr="00C706B6" w:rsidRDefault="00C706B6" w:rsidP="00C706B6">
            <w:pPr>
              <w:bidi w:val="0"/>
              <w:spacing w:line="240" w:lineRule="auto"/>
              <w:rPr>
                <w:rFonts w:ascii="Arial" w:hAnsi="Arial" w:cs="Arial"/>
                <w:color w:val="000000"/>
                <w:rtl/>
              </w:rPr>
            </w:pPr>
            <w:r>
              <w:rPr>
                <w:rFonts w:ascii="Arial" w:hAnsi="Arial" w:cs="Arial"/>
                <w:color w:val="000000"/>
              </w:rPr>
              <w:t>1.20198E+13</w:t>
            </w:r>
          </w:p>
        </w:tc>
        <w:tc>
          <w:tcPr>
            <w:tcW w:w="1812" w:type="dxa"/>
          </w:tcPr>
          <w:p w14:paraId="4DB12310" w14:textId="5A3C9CF5" w:rsidR="00C706B6" w:rsidRPr="00C706B6" w:rsidRDefault="00C706B6" w:rsidP="00C706B6">
            <w:pPr>
              <w:bidi w:val="0"/>
              <w:rPr>
                <w:rFonts w:ascii="David" w:hAnsi="David" w:cs="David"/>
                <w:b/>
                <w:bCs/>
                <w:rtl/>
              </w:rPr>
            </w:pPr>
            <w:r w:rsidRPr="00C706B6">
              <w:rPr>
                <w:rFonts w:ascii="David" w:hAnsi="David" w:cs="David"/>
                <w:b/>
                <w:bCs/>
              </w:rPr>
              <w:t>Total</w:t>
            </w:r>
          </w:p>
        </w:tc>
      </w:tr>
    </w:tbl>
    <w:p w14:paraId="05146381" w14:textId="78BE8A04" w:rsidR="00C706B6" w:rsidRDefault="00C706B6" w:rsidP="00C706B6">
      <w:pPr>
        <w:jc w:val="center"/>
        <w:rPr>
          <w:rFonts w:ascii="David" w:hAnsi="David" w:cs="David"/>
          <w:i/>
          <w:iCs/>
          <w:rtl/>
        </w:rPr>
      </w:pPr>
      <w:r>
        <w:rPr>
          <w:rFonts w:ascii="David" w:hAnsi="David" w:cs="David" w:hint="cs"/>
          <w:b/>
          <w:bCs/>
          <w:i/>
          <w:iCs/>
          <w:rtl/>
        </w:rPr>
        <w:t xml:space="preserve">טבלה </w:t>
      </w:r>
      <w:r w:rsidR="000A72B9">
        <w:rPr>
          <w:rFonts w:ascii="David" w:hAnsi="David" w:cs="David" w:hint="cs"/>
          <w:b/>
          <w:bCs/>
          <w:i/>
          <w:iCs/>
          <w:rtl/>
        </w:rPr>
        <w:t>3</w:t>
      </w:r>
      <w:r>
        <w:rPr>
          <w:rFonts w:ascii="David" w:hAnsi="David" w:cs="David" w:hint="cs"/>
          <w:b/>
          <w:bCs/>
          <w:i/>
          <w:iCs/>
          <w:rtl/>
        </w:rPr>
        <w:t>:</w:t>
      </w:r>
      <w:r>
        <w:rPr>
          <w:rFonts w:ascii="David" w:hAnsi="David" w:cs="David" w:hint="cs"/>
          <w:i/>
          <w:iCs/>
          <w:rtl/>
        </w:rPr>
        <w:t xml:space="preserve"> תוצאות ניתוח שונות חד כיווני עם מדידות חוזרות עבור מדד תוחלת העלות ב3 התצורות</w:t>
      </w:r>
    </w:p>
    <w:p w14:paraId="12121429" w14:textId="4EAD491B" w:rsidR="00C706B6" w:rsidRDefault="00C706B6" w:rsidP="00C706B6">
      <w:pPr>
        <w:rPr>
          <w:rFonts w:ascii="David" w:eastAsiaTheme="minorEastAsia" w:hAnsi="David" w:cs="David"/>
          <w:rtl/>
        </w:rPr>
      </w:pPr>
      <w:r>
        <w:rPr>
          <w:rFonts w:ascii="David" w:hAnsi="David" w:cs="David" w:hint="cs"/>
          <w:i/>
          <w:iCs/>
          <w:rtl/>
        </w:rPr>
        <w:lastRenderedPageBreak/>
        <w:t xml:space="preserve"> </w:t>
      </w:r>
      <w:r w:rsidR="009220AF">
        <w:rPr>
          <w:rFonts w:ascii="David" w:hAnsi="David" w:cs="David" w:hint="cs"/>
          <w:rtl/>
        </w:rPr>
        <w:t xml:space="preserve">עבור רמת מובהקות של 5%, מתקבל: </w:t>
      </w:r>
      <m:oMath>
        <m:sSub>
          <m:sSubPr>
            <m:ctrlPr>
              <w:rPr>
                <w:rFonts w:ascii="Cambria Math" w:hAnsi="Cambria Math" w:cs="David"/>
                <w:i/>
              </w:rPr>
            </m:ctrlPr>
          </m:sSubPr>
          <m:e>
            <m:r>
              <w:rPr>
                <w:rFonts w:ascii="Cambria Math" w:hAnsi="Cambria Math" w:cs="David"/>
              </w:rPr>
              <m:t>F</m:t>
            </m:r>
          </m:e>
          <m:sub>
            <m:r>
              <w:rPr>
                <w:rFonts w:ascii="Cambria Math" w:hAnsi="Cambria Math" w:cs="David"/>
              </w:rPr>
              <m:t>0.05</m:t>
            </m:r>
          </m:sub>
        </m:sSub>
        <m:d>
          <m:dPr>
            <m:ctrlPr>
              <w:rPr>
                <w:rFonts w:ascii="Cambria Math" w:hAnsi="Cambria Math" w:cs="David"/>
                <w:i/>
              </w:rPr>
            </m:ctrlPr>
          </m:dPr>
          <m:e>
            <m:r>
              <w:rPr>
                <w:rFonts w:ascii="Cambria Math" w:hAnsi="Cambria Math" w:cs="David"/>
              </w:rPr>
              <m:t>2,1844</m:t>
            </m:r>
          </m:e>
        </m:d>
        <m:r>
          <w:rPr>
            <w:rFonts w:ascii="Cambria Math" w:hAnsi="Cambria Math" w:cs="David"/>
          </w:rPr>
          <m:t>=3.00</m:t>
        </m:r>
      </m:oMath>
    </w:p>
    <w:p w14:paraId="68DA66E6" w14:textId="2428A8F8" w:rsidR="009220AF" w:rsidRDefault="009220AF" w:rsidP="00C706B6">
      <w:pPr>
        <w:rPr>
          <w:rFonts w:ascii="David" w:eastAsiaTheme="minorEastAsia" w:hAnsi="David" w:cs="David"/>
          <w:rtl/>
        </w:rPr>
      </w:pPr>
      <w:r>
        <w:rPr>
          <w:rFonts w:ascii="David" w:eastAsiaTheme="minorEastAsia" w:hAnsi="David" w:cs="David" w:hint="cs"/>
          <w:rtl/>
        </w:rPr>
        <w:t xml:space="preserve">כלומר: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emp</m:t>
            </m:r>
          </m:sub>
        </m:sSub>
        <m:r>
          <w:rPr>
            <w:rFonts w:ascii="Cambria Math" w:eastAsiaTheme="minorEastAsia" w:hAnsi="Cambria Math" w:cs="David"/>
          </w:rPr>
          <m:t>&gt;</m:t>
        </m:r>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0.05</m:t>
            </m:r>
          </m:sub>
        </m:sSub>
        <m:r>
          <w:rPr>
            <w:rFonts w:ascii="Cambria Math" w:eastAsiaTheme="minorEastAsia" w:hAnsi="Cambria Math" w:cs="David"/>
          </w:rPr>
          <m:t>(2,1844)</m:t>
        </m:r>
      </m:oMath>
      <w:r>
        <w:rPr>
          <w:rFonts w:ascii="David" w:eastAsiaTheme="minorEastAsia" w:hAnsi="David" w:cs="David" w:hint="cs"/>
          <w:rtl/>
        </w:rPr>
        <w:t xml:space="preserve"> ולכן נדחה את השערת האפס, כלומר קיים הבדל בין התצורות.</w:t>
      </w:r>
    </w:p>
    <w:p w14:paraId="758E5148" w14:textId="7F53E07E" w:rsidR="00802FB0" w:rsidRDefault="007C0998" w:rsidP="007C0998">
      <w:pPr>
        <w:rPr>
          <w:rFonts w:ascii="David" w:eastAsiaTheme="minorEastAsia" w:hAnsi="David" w:cs="David"/>
          <w:rtl/>
        </w:rPr>
      </w:pPr>
      <w:r>
        <w:rPr>
          <w:rFonts w:ascii="David" w:eastAsiaTheme="minorEastAsia" w:hAnsi="David" w:cs="David" w:hint="cs"/>
          <w:rtl/>
        </w:rPr>
        <w:t xml:space="preserve">כעת נותר לבדוק מי מבין התצורות היא התצורה העדיפה ביותר. </w:t>
      </w:r>
      <w:r w:rsidR="00802FB0">
        <w:rPr>
          <w:rFonts w:ascii="David" w:eastAsiaTheme="minorEastAsia" w:hAnsi="David" w:cs="David" w:hint="cs"/>
          <w:rtl/>
        </w:rPr>
        <w:t xml:space="preserve">נבצע מבחן הפרשי תוחלת ע"י בניית </w:t>
      </w:r>
      <w:r>
        <w:rPr>
          <w:rFonts w:ascii="David" w:eastAsiaTheme="minorEastAsia" w:hAnsi="David" w:cs="David" w:hint="cs"/>
          <w:rtl/>
        </w:rPr>
        <w:t xml:space="preserve">רווח בר-סמך עבור כל זוג תצורות, ונבחן מי מבין זוג התצורות עדיף. </w:t>
      </w:r>
      <w:r w:rsidR="00802FB0">
        <w:rPr>
          <w:rFonts w:ascii="David" w:eastAsiaTheme="minorEastAsia" w:hAnsi="David" w:cs="David" w:hint="cs"/>
          <w:rtl/>
        </w:rPr>
        <w:t>מבחן ההשערות במקרה זה:</w:t>
      </w:r>
    </w:p>
    <w:p w14:paraId="47C43C10" w14:textId="0F7A4D7B" w:rsidR="00802FB0" w:rsidRDefault="00DF3195" w:rsidP="00802FB0">
      <w:pPr>
        <w:rPr>
          <w:rFonts w:ascii="David" w:eastAsiaTheme="minorEastAsia" w:hAnsi="David" w:cs="David"/>
          <w:rtl/>
        </w:rPr>
      </w:pP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0</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μ</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μ</m:t>
              </m:r>
            </m:e>
            <m:sub>
              <m:r>
                <w:rPr>
                  <w:rFonts w:ascii="Cambria Math" w:eastAsiaTheme="minorEastAsia" w:hAnsi="Cambria Math" w:cs="David"/>
                </w:rPr>
                <m:t>2</m:t>
              </m:r>
            </m:sub>
          </m:sSub>
          <m:r>
            <w:rPr>
              <w:rFonts w:ascii="Cambria Math" w:eastAsiaTheme="minorEastAsia" w:hAnsi="Cambria Math" w:cs="David"/>
            </w:rPr>
            <m:t>=0</m:t>
          </m:r>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1</m:t>
              </m:r>
            </m:sub>
          </m:sSub>
          <m:r>
            <w:rPr>
              <w:rFonts w:ascii="Cambria Math" w:eastAsiaTheme="minorEastAsia" w:hAnsi="Cambria Math" w:cs="David"/>
            </w:rPr>
            <m:t>:else</m:t>
          </m:r>
        </m:oMath>
      </m:oMathPara>
    </w:p>
    <w:p w14:paraId="6CD4AF25" w14:textId="44CE2D23" w:rsidR="007C0998" w:rsidRPr="00D933F9" w:rsidRDefault="007C0998" w:rsidP="00AD4212">
      <w:pPr>
        <w:rPr>
          <w:rFonts w:ascii="David" w:eastAsiaTheme="minorEastAsia" w:hAnsi="David" w:cs="David"/>
          <w:i/>
          <w:rtl/>
        </w:rPr>
      </w:pPr>
      <w:r>
        <w:rPr>
          <w:rFonts w:ascii="David" w:eastAsiaTheme="minorEastAsia" w:hAnsi="David" w:cs="David" w:hint="cs"/>
          <w:rtl/>
        </w:rPr>
        <w:t xml:space="preserve">את </w:t>
      </w:r>
      <w:proofErr w:type="spellStart"/>
      <w:r>
        <w:rPr>
          <w:rFonts w:ascii="David" w:eastAsiaTheme="minorEastAsia" w:hAnsi="David" w:cs="David" w:hint="cs"/>
          <w:rtl/>
        </w:rPr>
        <w:t>הרב"ס</w:t>
      </w:r>
      <w:proofErr w:type="spellEnd"/>
      <w:r>
        <w:rPr>
          <w:rFonts w:ascii="David" w:eastAsiaTheme="minorEastAsia" w:hAnsi="David" w:cs="David" w:hint="cs"/>
          <w:rtl/>
        </w:rPr>
        <w:t xml:space="preserve"> נבנה באופן הבא:</w:t>
      </w:r>
      <w:r w:rsidR="00AD4212">
        <w:rPr>
          <w:rFonts w:ascii="David" w:eastAsiaTheme="minorEastAsia" w:hAnsi="David" w:cs="David" w:hint="cs"/>
          <w:rtl/>
        </w:rPr>
        <w:t xml:space="preserve">    </w:t>
      </w:r>
      <m:oMath>
        <m:acc>
          <m:accPr>
            <m:chr m:val="̅"/>
            <m:ctrlPr>
              <w:rPr>
                <w:rFonts w:ascii="Cambria Math" w:eastAsiaTheme="minorEastAsia" w:hAnsi="Cambria Math" w:cs="David"/>
                <w:i/>
                <w:sz w:val="24"/>
                <w:szCs w:val="24"/>
              </w:rPr>
            </m:ctrlPr>
          </m:accPr>
          <m:e>
            <m:r>
              <w:rPr>
                <w:rFonts w:ascii="Cambria Math" w:eastAsiaTheme="minorEastAsia" w:hAnsi="Cambria Math" w:cs="David"/>
                <w:sz w:val="24"/>
                <w:szCs w:val="24"/>
              </w:rPr>
              <m:t>d</m:t>
            </m:r>
          </m:e>
        </m:acc>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s</m:t>
            </m:r>
          </m:num>
          <m:den>
            <m:rad>
              <m:radPr>
                <m:degHide m:val="1"/>
                <m:ctrlPr>
                  <w:rPr>
                    <w:rFonts w:ascii="Cambria Math" w:eastAsiaTheme="minorEastAsia" w:hAnsi="Cambria Math" w:cs="David"/>
                    <w:i/>
                    <w:sz w:val="24"/>
                    <w:szCs w:val="24"/>
                  </w:rPr>
                </m:ctrlPr>
              </m:radPr>
              <m:deg/>
              <m:e>
                <m:r>
                  <w:rPr>
                    <w:rFonts w:ascii="Cambria Math" w:eastAsiaTheme="minorEastAsia" w:hAnsi="Cambria Math" w:cs="David"/>
                    <w:sz w:val="24"/>
                    <w:szCs w:val="24"/>
                  </w:rPr>
                  <m:t>n</m:t>
                </m:r>
              </m:e>
            </m:rad>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n-1,</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α</m:t>
                </m:r>
              </m:num>
              <m:den>
                <m:r>
                  <w:rPr>
                    <w:rFonts w:ascii="Cambria Math" w:eastAsiaTheme="minorEastAsia" w:hAnsi="Cambria Math" w:cs="David"/>
                    <w:sz w:val="24"/>
                    <w:szCs w:val="24"/>
                  </w:rPr>
                  <m:t>2</m:t>
                </m:r>
              </m:den>
            </m:f>
          </m:sub>
        </m:sSub>
      </m:oMath>
    </w:p>
    <w:p w14:paraId="669AC071" w14:textId="101E3EE6" w:rsidR="00D933F9" w:rsidRDefault="00D933F9" w:rsidP="00802FB0">
      <w:pPr>
        <w:rPr>
          <w:rFonts w:ascii="David" w:eastAsiaTheme="minorEastAsia" w:hAnsi="David" w:cs="David"/>
          <w:i/>
          <w:rtl/>
        </w:rPr>
      </w:pPr>
      <w:r>
        <w:rPr>
          <w:rFonts w:ascii="David" w:eastAsiaTheme="minorEastAsia" w:hAnsi="David" w:cs="David" w:hint="cs"/>
          <w:i/>
          <w:rtl/>
        </w:rPr>
        <w:t>את הניתוח</w:t>
      </w:r>
      <w:r w:rsidR="00802FB0">
        <w:rPr>
          <w:rFonts w:ascii="David" w:eastAsiaTheme="minorEastAsia" w:hAnsi="David" w:cs="David" w:hint="cs"/>
          <w:i/>
          <w:rtl/>
        </w:rPr>
        <w:t xml:space="preserve"> והחישובים הרלוונטיים</w:t>
      </w:r>
      <w:r>
        <w:rPr>
          <w:rFonts w:ascii="David" w:eastAsiaTheme="minorEastAsia" w:hAnsi="David" w:cs="David" w:hint="cs"/>
          <w:i/>
          <w:rtl/>
        </w:rPr>
        <w:t xml:space="preserve"> ניתן לראות בקובץ האקסל המצורף. </w:t>
      </w:r>
      <w:r w:rsidRPr="00802FB0">
        <w:rPr>
          <w:rFonts w:ascii="David" w:eastAsiaTheme="minorEastAsia" w:hAnsi="David" w:cs="David" w:hint="cs"/>
          <w:i/>
          <w:u w:val="single"/>
          <w:rtl/>
        </w:rPr>
        <w:t>להלן סיכום הממצאים</w:t>
      </w:r>
      <w:r>
        <w:rPr>
          <w:rFonts w:ascii="David" w:eastAsiaTheme="minorEastAsia" w:hAnsi="David" w:cs="David" w:hint="cs"/>
          <w:i/>
          <w:rtl/>
        </w:rPr>
        <w:t>:</w:t>
      </w:r>
    </w:p>
    <w:tbl>
      <w:tblPr>
        <w:tblStyle w:val="TableGrid"/>
        <w:bidiVisual/>
        <w:tblW w:w="0" w:type="auto"/>
        <w:tblLook w:val="04A0" w:firstRow="1" w:lastRow="0" w:firstColumn="1" w:lastColumn="0" w:noHBand="0" w:noVBand="1"/>
      </w:tblPr>
      <w:tblGrid>
        <w:gridCol w:w="3020"/>
        <w:gridCol w:w="3020"/>
        <w:gridCol w:w="3020"/>
      </w:tblGrid>
      <w:tr w:rsidR="00D933F9" w14:paraId="4D896133" w14:textId="77777777" w:rsidTr="00D933F9">
        <w:tc>
          <w:tcPr>
            <w:tcW w:w="3020" w:type="dxa"/>
          </w:tcPr>
          <w:p w14:paraId="77900A5C" w14:textId="36D8885A" w:rsidR="00D933F9" w:rsidRPr="00802FB0" w:rsidRDefault="00D933F9" w:rsidP="00802FB0">
            <w:pPr>
              <w:jc w:val="center"/>
              <w:rPr>
                <w:rFonts w:ascii="David" w:eastAsiaTheme="minorEastAsia" w:hAnsi="David" w:cs="David"/>
                <w:b/>
                <w:bCs/>
                <w:i/>
                <w:rtl/>
              </w:rPr>
            </w:pPr>
            <w:r w:rsidRPr="00802FB0">
              <w:rPr>
                <w:rFonts w:ascii="David" w:eastAsiaTheme="minorEastAsia" w:hAnsi="David" w:cs="David" w:hint="cs"/>
                <w:b/>
                <w:bCs/>
                <w:i/>
                <w:rtl/>
              </w:rPr>
              <w:t>תצורה 1 מול תצורה 2</w:t>
            </w:r>
          </w:p>
        </w:tc>
        <w:tc>
          <w:tcPr>
            <w:tcW w:w="3020" w:type="dxa"/>
          </w:tcPr>
          <w:p w14:paraId="6BEA7404" w14:textId="35568859" w:rsidR="00D933F9" w:rsidRPr="00802FB0" w:rsidRDefault="00D933F9" w:rsidP="00802FB0">
            <w:pPr>
              <w:jc w:val="center"/>
              <w:rPr>
                <w:rFonts w:ascii="David" w:eastAsiaTheme="minorEastAsia" w:hAnsi="David" w:cs="David"/>
                <w:b/>
                <w:bCs/>
                <w:i/>
                <w:rtl/>
              </w:rPr>
            </w:pPr>
            <w:r w:rsidRPr="00802FB0">
              <w:rPr>
                <w:rFonts w:ascii="David" w:eastAsiaTheme="minorEastAsia" w:hAnsi="David" w:cs="David" w:hint="cs"/>
                <w:b/>
                <w:bCs/>
                <w:i/>
                <w:rtl/>
              </w:rPr>
              <w:t>תצורה 2 מול תצורה 3</w:t>
            </w:r>
          </w:p>
        </w:tc>
        <w:tc>
          <w:tcPr>
            <w:tcW w:w="3020" w:type="dxa"/>
          </w:tcPr>
          <w:p w14:paraId="1C719C64" w14:textId="1C908622" w:rsidR="00D933F9" w:rsidRPr="00802FB0" w:rsidRDefault="00D933F9" w:rsidP="00802FB0">
            <w:pPr>
              <w:jc w:val="center"/>
              <w:rPr>
                <w:rFonts w:ascii="David" w:eastAsiaTheme="minorEastAsia" w:hAnsi="David" w:cs="David"/>
                <w:b/>
                <w:bCs/>
                <w:i/>
                <w:rtl/>
              </w:rPr>
            </w:pPr>
            <w:r w:rsidRPr="00802FB0">
              <w:rPr>
                <w:rFonts w:ascii="David" w:eastAsiaTheme="minorEastAsia" w:hAnsi="David" w:cs="David" w:hint="cs"/>
                <w:b/>
                <w:bCs/>
                <w:i/>
                <w:rtl/>
              </w:rPr>
              <w:t>תצורה 1 מול תצורה 3</w:t>
            </w:r>
          </w:p>
        </w:tc>
      </w:tr>
      <w:tr w:rsidR="00D933F9" w14:paraId="3F64B672" w14:textId="77777777" w:rsidTr="00D933F9">
        <w:tc>
          <w:tcPr>
            <w:tcW w:w="3020" w:type="dxa"/>
          </w:tcPr>
          <w:p w14:paraId="2A62B633" w14:textId="2E58BB70" w:rsidR="00D933F9" w:rsidRDefault="00802FB0" w:rsidP="007C0998">
            <w:pPr>
              <w:rPr>
                <w:rFonts w:ascii="David" w:eastAsiaTheme="minorEastAsia" w:hAnsi="David" w:cs="David"/>
                <w:i/>
              </w:rPr>
            </w:pPr>
            <m:oMathPara>
              <m:oMath>
                <m:r>
                  <w:rPr>
                    <w:rFonts w:ascii="Cambria Math" w:eastAsiaTheme="minorEastAsia" w:hAnsi="Cambria Math" w:cs="David"/>
                  </w:rPr>
                  <m:t>D∈</m:t>
                </m:r>
                <m:d>
                  <m:dPr>
                    <m:begChr m:val="{"/>
                    <m:endChr m:val="}"/>
                    <m:ctrlPr>
                      <w:rPr>
                        <w:rFonts w:ascii="Cambria Math" w:eastAsiaTheme="minorEastAsia" w:hAnsi="Cambria Math" w:cs="David"/>
                        <w:i/>
                      </w:rPr>
                    </m:ctrlPr>
                  </m:dPr>
                  <m:e>
                    <m:r>
                      <w:rPr>
                        <w:rFonts w:ascii="Cambria Math" w:eastAsiaTheme="minorEastAsia" w:hAnsi="Cambria Math" w:cs="David"/>
                      </w:rPr>
                      <m:t>-152979.1,-150178</m:t>
                    </m:r>
                  </m:e>
                </m:d>
              </m:oMath>
            </m:oMathPara>
          </w:p>
        </w:tc>
        <w:tc>
          <w:tcPr>
            <w:tcW w:w="3020" w:type="dxa"/>
          </w:tcPr>
          <w:p w14:paraId="27F47FBF" w14:textId="250FAE4D" w:rsidR="00D933F9" w:rsidRPr="00802FB0" w:rsidRDefault="00802FB0" w:rsidP="007C0998">
            <w:pPr>
              <w:rPr>
                <w:rFonts w:ascii="David" w:eastAsiaTheme="minorEastAsia" w:hAnsi="David" w:cs="David"/>
                <w:i/>
              </w:rPr>
            </w:pPr>
            <m:oMathPara>
              <m:oMath>
                <m:r>
                  <w:rPr>
                    <w:rFonts w:ascii="Cambria Math" w:eastAsiaTheme="minorEastAsia" w:hAnsi="Cambria Math" w:cs="David"/>
                  </w:rPr>
                  <m:t>D∈</m:t>
                </m:r>
                <m:d>
                  <m:dPr>
                    <m:begChr m:val="{"/>
                    <m:endChr m:val="}"/>
                    <m:ctrlPr>
                      <w:rPr>
                        <w:rFonts w:ascii="Cambria Math" w:eastAsiaTheme="minorEastAsia" w:hAnsi="Cambria Math" w:cs="David"/>
                        <w:i/>
                      </w:rPr>
                    </m:ctrlPr>
                  </m:dPr>
                  <m:e>
                    <m:r>
                      <w:rPr>
                        <w:rFonts w:ascii="Cambria Math" w:eastAsiaTheme="minorEastAsia" w:hAnsi="Cambria Math" w:cs="David"/>
                      </w:rPr>
                      <m:t>40205.68, 43368.46</m:t>
                    </m:r>
                  </m:e>
                </m:d>
              </m:oMath>
            </m:oMathPara>
          </w:p>
        </w:tc>
        <w:tc>
          <w:tcPr>
            <w:tcW w:w="3020" w:type="dxa"/>
          </w:tcPr>
          <w:p w14:paraId="69D58538" w14:textId="0306B105" w:rsidR="00D933F9" w:rsidRDefault="00802FB0" w:rsidP="007C0998">
            <w:pPr>
              <w:rPr>
                <w:rFonts w:ascii="David" w:eastAsiaTheme="minorEastAsia" w:hAnsi="David" w:cs="David"/>
                <w:i/>
              </w:rPr>
            </w:pPr>
            <m:oMathPara>
              <m:oMath>
                <m:r>
                  <w:rPr>
                    <w:rFonts w:ascii="Cambria Math" w:eastAsiaTheme="minorEastAsia" w:hAnsi="Cambria Math" w:cs="David"/>
                  </w:rPr>
                  <m:t>D∈</m:t>
                </m:r>
                <m:d>
                  <m:dPr>
                    <m:begChr m:val="{"/>
                    <m:endChr m:val="}"/>
                    <m:ctrlPr>
                      <w:rPr>
                        <w:rFonts w:ascii="Cambria Math" w:eastAsiaTheme="minorEastAsia" w:hAnsi="Cambria Math" w:cs="David"/>
                        <w:i/>
                      </w:rPr>
                    </m:ctrlPr>
                  </m:dPr>
                  <m:e>
                    <m:r>
                      <w:rPr>
                        <w:rFonts w:ascii="Cambria Math" w:eastAsiaTheme="minorEastAsia" w:hAnsi="Cambria Math" w:cs="David"/>
                      </w:rPr>
                      <m:t>-111016, -108566</m:t>
                    </m:r>
                  </m:e>
                </m:d>
              </m:oMath>
            </m:oMathPara>
          </w:p>
        </w:tc>
      </w:tr>
      <w:tr w:rsidR="00802FB0" w14:paraId="0C831289" w14:textId="77777777" w:rsidTr="00D933F9">
        <w:tc>
          <w:tcPr>
            <w:tcW w:w="3020" w:type="dxa"/>
          </w:tcPr>
          <w:p w14:paraId="79278C71" w14:textId="3009A5F3" w:rsidR="00802FB0" w:rsidRDefault="00802FB0" w:rsidP="00802FB0">
            <w:pPr>
              <w:jc w:val="center"/>
              <w:rPr>
                <w:rFonts w:ascii="David" w:eastAsia="Times New Roman" w:hAnsi="David" w:cs="David"/>
                <w:i/>
              </w:rPr>
            </w:pPr>
            <w:r>
              <w:rPr>
                <w:rFonts w:ascii="David" w:eastAsia="Times New Roman" w:hAnsi="David" w:cs="David" w:hint="cs"/>
                <w:i/>
                <w:rtl/>
              </w:rPr>
              <w:t>תצורה 1 עדיפה</w:t>
            </w:r>
          </w:p>
        </w:tc>
        <w:tc>
          <w:tcPr>
            <w:tcW w:w="3020" w:type="dxa"/>
          </w:tcPr>
          <w:p w14:paraId="7D43B8F8" w14:textId="6A4BD50D" w:rsidR="00802FB0" w:rsidRDefault="00802FB0" w:rsidP="00802FB0">
            <w:pPr>
              <w:jc w:val="center"/>
              <w:rPr>
                <w:rFonts w:ascii="David" w:eastAsia="Times New Roman" w:hAnsi="David" w:cs="David"/>
                <w:i/>
              </w:rPr>
            </w:pPr>
            <w:r>
              <w:rPr>
                <w:rFonts w:ascii="David" w:eastAsia="Times New Roman" w:hAnsi="David" w:cs="David" w:hint="cs"/>
                <w:i/>
                <w:rtl/>
              </w:rPr>
              <w:t>תצורה 3 עדיפה</w:t>
            </w:r>
          </w:p>
        </w:tc>
        <w:tc>
          <w:tcPr>
            <w:tcW w:w="3020" w:type="dxa"/>
          </w:tcPr>
          <w:p w14:paraId="2A1BEDEB" w14:textId="20DC14C2" w:rsidR="00802FB0" w:rsidRDefault="00802FB0" w:rsidP="00802FB0">
            <w:pPr>
              <w:jc w:val="center"/>
              <w:rPr>
                <w:rFonts w:ascii="David" w:eastAsia="Times New Roman" w:hAnsi="David" w:cs="David"/>
                <w:i/>
              </w:rPr>
            </w:pPr>
            <w:r>
              <w:rPr>
                <w:rFonts w:ascii="David" w:eastAsia="Times New Roman" w:hAnsi="David" w:cs="David" w:hint="cs"/>
                <w:i/>
                <w:rtl/>
              </w:rPr>
              <w:t>תצורה 1 עדיפה</w:t>
            </w:r>
          </w:p>
        </w:tc>
      </w:tr>
    </w:tbl>
    <w:p w14:paraId="715B9434" w14:textId="098E50DA" w:rsidR="00D933F9" w:rsidRPr="00DA0E77" w:rsidRDefault="00DA0E77" w:rsidP="00DA0E77">
      <w:pPr>
        <w:jc w:val="center"/>
        <w:rPr>
          <w:rFonts w:ascii="David" w:eastAsiaTheme="minorEastAsia" w:hAnsi="David" w:cs="David"/>
          <w:iCs/>
          <w:rtl/>
        </w:rPr>
      </w:pPr>
      <w:r>
        <w:rPr>
          <w:rFonts w:ascii="David" w:eastAsiaTheme="minorEastAsia" w:hAnsi="David" w:cs="David" w:hint="cs"/>
          <w:b/>
          <w:bCs/>
          <w:iCs/>
          <w:rtl/>
        </w:rPr>
        <w:t xml:space="preserve">טבלה </w:t>
      </w:r>
      <w:r w:rsidR="000A72B9">
        <w:rPr>
          <w:rFonts w:ascii="David" w:eastAsiaTheme="minorEastAsia" w:hAnsi="David" w:cs="David" w:hint="cs"/>
          <w:b/>
          <w:bCs/>
          <w:iCs/>
          <w:rtl/>
        </w:rPr>
        <w:t>4</w:t>
      </w:r>
      <w:r>
        <w:rPr>
          <w:rFonts w:ascii="David" w:eastAsiaTheme="minorEastAsia" w:hAnsi="David" w:cs="David" w:hint="cs"/>
          <w:iCs/>
          <w:rtl/>
        </w:rPr>
        <w:t xml:space="preserve">: ניתוח </w:t>
      </w:r>
      <w:proofErr w:type="spellStart"/>
      <w:r>
        <w:rPr>
          <w:rFonts w:ascii="David" w:eastAsiaTheme="minorEastAsia" w:hAnsi="David" w:cs="David" w:hint="cs"/>
          <w:iCs/>
          <w:rtl/>
        </w:rPr>
        <w:t>הרב"ס</w:t>
      </w:r>
      <w:proofErr w:type="spellEnd"/>
      <w:r>
        <w:rPr>
          <w:rFonts w:ascii="David" w:eastAsiaTheme="minorEastAsia" w:hAnsi="David" w:cs="David" w:hint="cs"/>
          <w:iCs/>
          <w:rtl/>
        </w:rPr>
        <w:t xml:space="preserve"> שהתקבל עבור כל זוג תצורות</w:t>
      </w:r>
    </w:p>
    <w:p w14:paraId="655FF79F" w14:textId="393070BF" w:rsidR="007A14C0" w:rsidRDefault="00802FB0" w:rsidP="00AD4212">
      <w:pPr>
        <w:rPr>
          <w:rFonts w:ascii="David" w:eastAsiaTheme="minorEastAsia" w:hAnsi="David" w:cs="David"/>
          <w:i/>
          <w:rtl/>
        </w:rPr>
      </w:pPr>
      <w:r>
        <w:rPr>
          <w:rFonts w:ascii="David" w:eastAsiaTheme="minorEastAsia" w:hAnsi="David" w:cs="David" w:hint="cs"/>
          <w:i/>
          <w:rtl/>
        </w:rPr>
        <w:t xml:space="preserve">ניתן לראות מהממצאים כי התצורה העדיפה מבין ה3 היא תצורה מספר 1, בה תוחלת העלות היא הנמוכה ביותר מבין </w:t>
      </w:r>
      <w:proofErr w:type="spellStart"/>
      <w:r>
        <w:rPr>
          <w:rFonts w:ascii="David" w:eastAsiaTheme="minorEastAsia" w:hAnsi="David" w:cs="David" w:hint="cs"/>
          <w:i/>
          <w:rtl/>
        </w:rPr>
        <w:t>התוחלות</w:t>
      </w:r>
      <w:proofErr w:type="spellEnd"/>
      <w:r>
        <w:rPr>
          <w:rFonts w:ascii="David" w:eastAsiaTheme="minorEastAsia" w:hAnsi="David" w:cs="David" w:hint="cs"/>
          <w:i/>
          <w:rtl/>
        </w:rPr>
        <w:t xml:space="preserve"> שהתקבלו עבור התצורות האחרות.</w:t>
      </w:r>
    </w:p>
    <w:p w14:paraId="1F28F0B1" w14:textId="77777777" w:rsidR="000A72B9" w:rsidRDefault="000A72B9" w:rsidP="007C0998">
      <w:pPr>
        <w:rPr>
          <w:rFonts w:ascii="David" w:eastAsiaTheme="minorEastAsia" w:hAnsi="David" w:cs="David"/>
          <w:b/>
          <w:bCs/>
          <w:i/>
          <w:sz w:val="28"/>
          <w:szCs w:val="28"/>
          <w:u w:val="single"/>
          <w:rtl/>
        </w:rPr>
      </w:pPr>
    </w:p>
    <w:p w14:paraId="271A481D" w14:textId="20DB7BCB" w:rsidR="007A14C0" w:rsidRDefault="007A14C0" w:rsidP="007C0998">
      <w:pPr>
        <w:rPr>
          <w:rFonts w:ascii="David" w:eastAsiaTheme="minorEastAsia" w:hAnsi="David" w:cs="David"/>
          <w:i/>
          <w:sz w:val="28"/>
          <w:szCs w:val="28"/>
          <w:rtl/>
        </w:rPr>
      </w:pPr>
      <w:r>
        <w:rPr>
          <w:rFonts w:ascii="David" w:eastAsiaTheme="minorEastAsia" w:hAnsi="David" w:cs="David" w:hint="cs"/>
          <w:b/>
          <w:bCs/>
          <w:i/>
          <w:sz w:val="28"/>
          <w:szCs w:val="28"/>
          <w:u w:val="single"/>
          <w:rtl/>
        </w:rPr>
        <w:t>סיכום</w:t>
      </w:r>
    </w:p>
    <w:p w14:paraId="26E7B1C6" w14:textId="77777777" w:rsidR="000A72B9" w:rsidRPr="000A72B9" w:rsidRDefault="000A72B9" w:rsidP="000A72B9">
      <w:pPr>
        <w:rPr>
          <w:rFonts w:ascii="David" w:eastAsiaTheme="minorEastAsia" w:hAnsi="David" w:cs="David"/>
          <w:i/>
          <w:rtl/>
        </w:rPr>
      </w:pPr>
      <w:r w:rsidRPr="000A72B9">
        <w:rPr>
          <w:rFonts w:ascii="David" w:eastAsiaTheme="minorEastAsia" w:hAnsi="David" w:cs="David" w:hint="cs"/>
          <w:i/>
          <w:rtl/>
        </w:rPr>
        <w:t xml:space="preserve">לאחר ביצוע 2 מבחנים סטטיסטים התקבל שוני בממוצעי העלויות, כך שממוצע העלויות הגבוה ביותר התקבל בתצורה 2 והממוצע הנמוך ביותר התקבל עבור תצורה 1. תוצאות 2 המבחנים מעידים שמבחינה סטטיסטית תצורה 1 היא העדיפה ביותר. גם מבחינה אבסולוטית ניתן לראות כי תצורה 1 עדיפה מבחינת שלושת המדדים בפער משמעותי ביחס לשאר התצורות, שעלויות התפעול של תצורה 1 הן 598,849.86 ₪, עלויות התפעול של תצורה 2 הוא 750,428.32 ₪ ועלויות התפעול של התצורה השלישית הן </w:t>
      </w:r>
      <w:r w:rsidRPr="000A72B9">
        <w:rPr>
          <w:rFonts w:ascii="David" w:eastAsiaTheme="minorEastAsia" w:hAnsi="David" w:cs="David"/>
          <w:i/>
          <w:rtl/>
        </w:rPr>
        <w:t>708</w:t>
      </w:r>
      <w:r w:rsidRPr="000A72B9">
        <w:rPr>
          <w:rFonts w:ascii="David" w:eastAsiaTheme="minorEastAsia" w:hAnsi="David" w:cs="David" w:hint="cs"/>
          <w:i/>
          <w:rtl/>
        </w:rPr>
        <w:t>,</w:t>
      </w:r>
      <w:r w:rsidRPr="000A72B9">
        <w:rPr>
          <w:rFonts w:ascii="David" w:eastAsiaTheme="minorEastAsia" w:hAnsi="David" w:cs="David"/>
          <w:i/>
          <w:rtl/>
        </w:rPr>
        <w:t>641.25</w:t>
      </w:r>
      <w:r w:rsidRPr="000A72B9">
        <w:rPr>
          <w:rFonts w:ascii="David" w:eastAsiaTheme="minorEastAsia" w:hAnsi="David" w:cs="David" w:hint="cs"/>
          <w:i/>
          <w:rtl/>
        </w:rPr>
        <w:t xml:space="preserve"> ₪. התצורה הראשונה עדיפה בשל העיקרון שהופנו התקציבים ששימשו להקמת 3 מרכזי שירות לקניית </w:t>
      </w:r>
      <w:proofErr w:type="spellStart"/>
      <w:r w:rsidRPr="000A72B9">
        <w:rPr>
          <w:rFonts w:ascii="David" w:eastAsiaTheme="minorEastAsia" w:hAnsi="David" w:cs="David" w:hint="cs"/>
          <w:i/>
          <w:rtl/>
        </w:rPr>
        <w:t>רחפנים</w:t>
      </w:r>
      <w:proofErr w:type="spellEnd"/>
      <w:r w:rsidRPr="000A72B9">
        <w:rPr>
          <w:rFonts w:ascii="David" w:eastAsiaTheme="minorEastAsia" w:hAnsi="David" w:cs="David" w:hint="cs"/>
          <w:i/>
          <w:rtl/>
        </w:rPr>
        <w:t xml:space="preserve"> נוספים, התקציב שנחסך מאי פתיחת 3 מרכזים הוא 300,000 ₪ ותקציב זה אפשר הרחבת צי </w:t>
      </w:r>
      <w:proofErr w:type="spellStart"/>
      <w:r w:rsidRPr="000A72B9">
        <w:rPr>
          <w:rFonts w:ascii="David" w:eastAsiaTheme="minorEastAsia" w:hAnsi="David" w:cs="David" w:hint="cs"/>
          <w:i/>
          <w:rtl/>
        </w:rPr>
        <w:t>הרחפנים</w:t>
      </w:r>
      <w:proofErr w:type="spellEnd"/>
      <w:r w:rsidRPr="000A72B9">
        <w:rPr>
          <w:rFonts w:ascii="David" w:eastAsiaTheme="minorEastAsia" w:hAnsi="David" w:cs="David" w:hint="cs"/>
          <w:i/>
          <w:rtl/>
        </w:rPr>
        <w:t xml:space="preserve"> לצי גדול מאוד שנותן מענה מהיר לכל הזמנה שמתקבל במרכז. עוד עיקרון שנלקח בחשבון הוא שמהירות </w:t>
      </w:r>
      <w:proofErr w:type="spellStart"/>
      <w:r w:rsidRPr="000A72B9">
        <w:rPr>
          <w:rFonts w:ascii="David" w:eastAsiaTheme="minorEastAsia" w:hAnsi="David" w:cs="David" w:hint="cs"/>
          <w:i/>
          <w:rtl/>
        </w:rPr>
        <w:t>הרחפנים</w:t>
      </w:r>
      <w:proofErr w:type="spellEnd"/>
      <w:r w:rsidRPr="000A72B9">
        <w:rPr>
          <w:rFonts w:ascii="David" w:eastAsiaTheme="minorEastAsia" w:hAnsi="David" w:cs="David" w:hint="cs"/>
          <w:i/>
          <w:rtl/>
        </w:rPr>
        <w:t xml:space="preserve"> גבוהה וזמן הטיסה שלהם בעיר הוא קצר מאוד כך שמשך זמן האספקה מהווה את צוואר הבקבוק ולא זמן הטיסה. כפי שניתן לראות על תצורה 1 83.3% מההזמנות מתקבלות תוך שעתיים ומספר ההזמנות שממתינות מעבר ליום הוא אפסי מה שאכן מבטא זמן אספקה יחסית מהיר. הצעה לפתרון היא שימוש גם במרכז שירות יחיד שימוקם בנקודה (3000,3000) עם אותו מספר וסוג </w:t>
      </w:r>
      <w:proofErr w:type="spellStart"/>
      <w:r w:rsidRPr="000A72B9">
        <w:rPr>
          <w:rFonts w:ascii="David" w:eastAsiaTheme="minorEastAsia" w:hAnsi="David" w:cs="David" w:hint="cs"/>
          <w:i/>
          <w:rtl/>
        </w:rPr>
        <w:t>רחפנים</w:t>
      </w:r>
      <w:proofErr w:type="spellEnd"/>
      <w:r w:rsidRPr="000A72B9">
        <w:rPr>
          <w:rFonts w:ascii="David" w:eastAsiaTheme="minorEastAsia" w:hAnsi="David" w:cs="David" w:hint="cs"/>
          <w:i/>
          <w:rtl/>
        </w:rPr>
        <w:t xml:space="preserve"> אך המדיניות בו תהיה, חבילה  קטנה תועבר ע"י רחפן בסיסי, אם אין רחפן בסיסי פנוי אז שימוש ברחפן רגיל, אם אין גם רחפן רגיל פנוי שימוש ברחפן על, אם אין רחפן על פנוי אז החבילה תמתין לרחפן בסיסי. עבור חבילה בינונית, היא תועבר ע"י רחפן רגיל ואם אין רחפן רגיל פנוי אז תועבר ברחפן על, אם אין רחפן על אז תמתין לרחפן רגיל. חבילה גדולה תעשה שימוש רק ברחפן על ותמתין במרכז עד שיתפנה רחפן על. המדיניות תאפשר לנצל את </w:t>
      </w:r>
      <w:proofErr w:type="spellStart"/>
      <w:r w:rsidRPr="000A72B9">
        <w:rPr>
          <w:rFonts w:ascii="David" w:eastAsiaTheme="minorEastAsia" w:hAnsi="David" w:cs="David" w:hint="cs"/>
          <w:i/>
          <w:rtl/>
        </w:rPr>
        <w:t>הרחפנים</w:t>
      </w:r>
      <w:proofErr w:type="spellEnd"/>
      <w:r w:rsidRPr="000A72B9">
        <w:rPr>
          <w:rFonts w:ascii="David" w:eastAsiaTheme="minorEastAsia" w:hAnsi="David" w:cs="David" w:hint="cs"/>
          <w:i/>
          <w:rtl/>
        </w:rPr>
        <w:t xml:space="preserve"> הפנויים ולהקטין את זמן ההמתנה של החבילות במרכז השירות שיתבטא בעלויות נמוכות.</w:t>
      </w:r>
    </w:p>
    <w:p w14:paraId="1C8B5DD5" w14:textId="77777777" w:rsidR="001D490A" w:rsidRPr="001D490A" w:rsidRDefault="001D490A" w:rsidP="001D490A">
      <w:pPr>
        <w:rPr>
          <w:rFonts w:ascii="David" w:hAnsi="David" w:cs="David"/>
          <w:sz w:val="28"/>
          <w:szCs w:val="28"/>
        </w:rPr>
      </w:pPr>
    </w:p>
    <w:sectPr w:rsidR="001D490A" w:rsidRPr="001D490A" w:rsidSect="00F443CE">
      <w:footerReference w:type="default" r:id="rId21"/>
      <w:pgSz w:w="11906" w:h="16838"/>
      <w:pgMar w:top="1418" w:right="1418" w:bottom="1418" w:left="1418"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4BFB" w14:textId="77777777" w:rsidR="00DF3195" w:rsidRDefault="00DF3195" w:rsidP="00854F0D">
      <w:pPr>
        <w:spacing w:after="0" w:line="240" w:lineRule="auto"/>
      </w:pPr>
      <w:r>
        <w:separator/>
      </w:r>
    </w:p>
  </w:endnote>
  <w:endnote w:type="continuationSeparator" w:id="0">
    <w:p w14:paraId="103A5846" w14:textId="77777777" w:rsidR="00DF3195" w:rsidRDefault="00DF3195" w:rsidP="0085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D9A2" w14:textId="77777777" w:rsidR="00854F0D" w:rsidRPr="00854F0D" w:rsidRDefault="00854F0D">
    <w:pPr>
      <w:pStyle w:val="Footer"/>
      <w:rPr>
        <w:b/>
        <w:bCs/>
        <w:color w:val="808080" w:themeColor="background1" w:themeShade="80"/>
        <w:sz w:val="24"/>
        <w:szCs w:val="24"/>
      </w:rPr>
    </w:pPr>
    <w:r w:rsidRPr="00854F0D">
      <w:rPr>
        <w:b/>
        <w:bCs/>
        <w:color w:val="808080" w:themeColor="background1" w:themeShade="80"/>
        <w:sz w:val="24"/>
        <w:szCs w:val="24"/>
      </w:rPr>
      <w:fldChar w:fldCharType="begin"/>
    </w:r>
    <w:r w:rsidRPr="00854F0D">
      <w:rPr>
        <w:b/>
        <w:bCs/>
        <w:color w:val="808080" w:themeColor="background1" w:themeShade="80"/>
        <w:sz w:val="24"/>
        <w:szCs w:val="24"/>
      </w:rPr>
      <w:instrText xml:space="preserve"> PAGE   \* MERGEFORMAT </w:instrText>
    </w:r>
    <w:r w:rsidRPr="00854F0D">
      <w:rPr>
        <w:b/>
        <w:bCs/>
        <w:color w:val="808080" w:themeColor="background1" w:themeShade="80"/>
        <w:sz w:val="24"/>
        <w:szCs w:val="24"/>
      </w:rPr>
      <w:fldChar w:fldCharType="separate"/>
    </w:r>
    <w:r w:rsidRPr="00854F0D">
      <w:rPr>
        <w:b/>
        <w:bCs/>
        <w:noProof/>
        <w:color w:val="808080" w:themeColor="background1" w:themeShade="80"/>
        <w:sz w:val="24"/>
        <w:szCs w:val="24"/>
      </w:rPr>
      <w:t>1</w:t>
    </w:r>
    <w:r w:rsidRPr="00854F0D">
      <w:rPr>
        <w:b/>
        <w:bCs/>
        <w:noProof/>
        <w:color w:val="808080" w:themeColor="background1"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54BA1" w14:textId="77777777" w:rsidR="00DF3195" w:rsidRDefault="00DF3195" w:rsidP="00854F0D">
      <w:pPr>
        <w:spacing w:after="0" w:line="240" w:lineRule="auto"/>
      </w:pPr>
      <w:r>
        <w:separator/>
      </w:r>
    </w:p>
  </w:footnote>
  <w:footnote w:type="continuationSeparator" w:id="0">
    <w:p w14:paraId="70B468F0" w14:textId="77777777" w:rsidR="00DF3195" w:rsidRDefault="00DF3195" w:rsidP="00854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1E9A"/>
    <w:multiLevelType w:val="hybridMultilevel"/>
    <w:tmpl w:val="4394EE28"/>
    <w:lvl w:ilvl="0" w:tplc="568A4A70">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82434"/>
    <w:multiLevelType w:val="hybridMultilevel"/>
    <w:tmpl w:val="0E8099AE"/>
    <w:lvl w:ilvl="0" w:tplc="0409000F">
      <w:start w:val="1"/>
      <w:numFmt w:val="decimal"/>
      <w:lvlText w:val="%1."/>
      <w:lvlJc w:val="left"/>
      <w:pPr>
        <w:ind w:left="720" w:hanging="360"/>
      </w:pPr>
      <w:rPr>
        <w:rFonts w:hint="default"/>
      </w:rPr>
    </w:lvl>
    <w:lvl w:ilvl="1" w:tplc="568A4A70">
      <w:start w:val="1"/>
      <w:numFmt w:val="bullet"/>
      <w:lvlText w:val=""/>
      <w:lvlJc w:val="left"/>
      <w:pPr>
        <w:ind w:left="1440" w:hanging="360"/>
      </w:pPr>
      <w:rPr>
        <w:rFonts w:ascii="Symbol" w:eastAsiaTheme="minorHAnsi" w:hAnsi="Symbol" w:cs="David"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A38A4"/>
    <w:multiLevelType w:val="hybridMultilevel"/>
    <w:tmpl w:val="05A6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42E29"/>
    <w:multiLevelType w:val="hybridMultilevel"/>
    <w:tmpl w:val="B3B24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808E2"/>
    <w:multiLevelType w:val="hybridMultilevel"/>
    <w:tmpl w:val="CB06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1310A"/>
    <w:multiLevelType w:val="hybridMultilevel"/>
    <w:tmpl w:val="2A7C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A3E8F"/>
    <w:multiLevelType w:val="hybridMultilevel"/>
    <w:tmpl w:val="55D6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9461E"/>
    <w:multiLevelType w:val="hybridMultilevel"/>
    <w:tmpl w:val="83BA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87F92"/>
    <w:multiLevelType w:val="hybridMultilevel"/>
    <w:tmpl w:val="B914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1FDF"/>
    <w:multiLevelType w:val="hybridMultilevel"/>
    <w:tmpl w:val="AA6A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1"/>
  </w:num>
  <w:num w:numId="6">
    <w:abstractNumId w:val="6"/>
  </w:num>
  <w:num w:numId="7">
    <w:abstractNumId w:val="4"/>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0D"/>
    <w:rsid w:val="00004492"/>
    <w:rsid w:val="00073037"/>
    <w:rsid w:val="000A6CE8"/>
    <w:rsid w:val="000A72B9"/>
    <w:rsid w:val="000E65AE"/>
    <w:rsid w:val="00126730"/>
    <w:rsid w:val="00133EB4"/>
    <w:rsid w:val="00147C16"/>
    <w:rsid w:val="00157750"/>
    <w:rsid w:val="00171E08"/>
    <w:rsid w:val="0018331E"/>
    <w:rsid w:val="00186D93"/>
    <w:rsid w:val="001A2564"/>
    <w:rsid w:val="001B2EB9"/>
    <w:rsid w:val="001D490A"/>
    <w:rsid w:val="001F551B"/>
    <w:rsid w:val="00205228"/>
    <w:rsid w:val="002058AF"/>
    <w:rsid w:val="00221121"/>
    <w:rsid w:val="00237B65"/>
    <w:rsid w:val="00240329"/>
    <w:rsid w:val="00246595"/>
    <w:rsid w:val="0026784D"/>
    <w:rsid w:val="002A00B4"/>
    <w:rsid w:val="002B559A"/>
    <w:rsid w:val="002E1D49"/>
    <w:rsid w:val="00325989"/>
    <w:rsid w:val="00372F96"/>
    <w:rsid w:val="00384F5D"/>
    <w:rsid w:val="003A0E5B"/>
    <w:rsid w:val="003A5D1D"/>
    <w:rsid w:val="003A6036"/>
    <w:rsid w:val="003C2702"/>
    <w:rsid w:val="004308BA"/>
    <w:rsid w:val="004341C6"/>
    <w:rsid w:val="00470D88"/>
    <w:rsid w:val="004853A8"/>
    <w:rsid w:val="00495C13"/>
    <w:rsid w:val="004D0433"/>
    <w:rsid w:val="005176A0"/>
    <w:rsid w:val="00535896"/>
    <w:rsid w:val="005544B0"/>
    <w:rsid w:val="005640FE"/>
    <w:rsid w:val="00564CE2"/>
    <w:rsid w:val="00575DC4"/>
    <w:rsid w:val="00582EFF"/>
    <w:rsid w:val="00584277"/>
    <w:rsid w:val="005B5A52"/>
    <w:rsid w:val="00641653"/>
    <w:rsid w:val="006A7CAD"/>
    <w:rsid w:val="006C00C4"/>
    <w:rsid w:val="006C74CC"/>
    <w:rsid w:val="007077FE"/>
    <w:rsid w:val="007307FC"/>
    <w:rsid w:val="00740166"/>
    <w:rsid w:val="00745C60"/>
    <w:rsid w:val="00751B46"/>
    <w:rsid w:val="00755073"/>
    <w:rsid w:val="00784568"/>
    <w:rsid w:val="007A14C0"/>
    <w:rsid w:val="007A780B"/>
    <w:rsid w:val="007B7BF8"/>
    <w:rsid w:val="007C0998"/>
    <w:rsid w:val="007F1ED1"/>
    <w:rsid w:val="00802FB0"/>
    <w:rsid w:val="0082335A"/>
    <w:rsid w:val="008233F2"/>
    <w:rsid w:val="0082606E"/>
    <w:rsid w:val="00843941"/>
    <w:rsid w:val="00854F0D"/>
    <w:rsid w:val="008666DD"/>
    <w:rsid w:val="0087494F"/>
    <w:rsid w:val="00886BCD"/>
    <w:rsid w:val="008930C1"/>
    <w:rsid w:val="008A0315"/>
    <w:rsid w:val="008A0853"/>
    <w:rsid w:val="008B04F6"/>
    <w:rsid w:val="008B5B28"/>
    <w:rsid w:val="00907C3B"/>
    <w:rsid w:val="009220AF"/>
    <w:rsid w:val="00926E00"/>
    <w:rsid w:val="009504A0"/>
    <w:rsid w:val="009559DD"/>
    <w:rsid w:val="00977C50"/>
    <w:rsid w:val="0099263A"/>
    <w:rsid w:val="009C65E8"/>
    <w:rsid w:val="009D6EF9"/>
    <w:rsid w:val="009E33E1"/>
    <w:rsid w:val="00A23589"/>
    <w:rsid w:val="00A84150"/>
    <w:rsid w:val="00A95DB1"/>
    <w:rsid w:val="00AA6EDD"/>
    <w:rsid w:val="00AB6352"/>
    <w:rsid w:val="00AB7097"/>
    <w:rsid w:val="00AD4212"/>
    <w:rsid w:val="00AE217E"/>
    <w:rsid w:val="00B15C47"/>
    <w:rsid w:val="00B211D6"/>
    <w:rsid w:val="00B21B2D"/>
    <w:rsid w:val="00B26CE9"/>
    <w:rsid w:val="00B448B4"/>
    <w:rsid w:val="00B51C14"/>
    <w:rsid w:val="00B522D9"/>
    <w:rsid w:val="00B73B4D"/>
    <w:rsid w:val="00B80934"/>
    <w:rsid w:val="00B902E2"/>
    <w:rsid w:val="00B91F87"/>
    <w:rsid w:val="00BA34A2"/>
    <w:rsid w:val="00BB1FE1"/>
    <w:rsid w:val="00BC7B3B"/>
    <w:rsid w:val="00C52D33"/>
    <w:rsid w:val="00C55626"/>
    <w:rsid w:val="00C706B6"/>
    <w:rsid w:val="00C83A43"/>
    <w:rsid w:val="00C851EF"/>
    <w:rsid w:val="00CA737A"/>
    <w:rsid w:val="00D50F72"/>
    <w:rsid w:val="00D77527"/>
    <w:rsid w:val="00D80D5D"/>
    <w:rsid w:val="00D933F9"/>
    <w:rsid w:val="00D94837"/>
    <w:rsid w:val="00D94960"/>
    <w:rsid w:val="00DA0E77"/>
    <w:rsid w:val="00DC2ABD"/>
    <w:rsid w:val="00DE0619"/>
    <w:rsid w:val="00DF3195"/>
    <w:rsid w:val="00E45DA2"/>
    <w:rsid w:val="00E52041"/>
    <w:rsid w:val="00E57A70"/>
    <w:rsid w:val="00F17FD6"/>
    <w:rsid w:val="00F443CE"/>
    <w:rsid w:val="00F768C6"/>
    <w:rsid w:val="00F821B6"/>
    <w:rsid w:val="00F90EA4"/>
    <w:rsid w:val="00FA51FC"/>
    <w:rsid w:val="00FC6138"/>
    <w:rsid w:val="00FD2A76"/>
    <w:rsid w:val="00FF5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6AA8"/>
  <w15:chartTrackingRefBased/>
  <w15:docId w15:val="{28BB8E2E-8630-455B-8539-32672316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3F2"/>
    <w:pPr>
      <w:bidi/>
      <w:spacing w:line="360" w:lineRule="auto"/>
    </w:pPr>
  </w:style>
  <w:style w:type="paragraph" w:styleId="Heading1">
    <w:name w:val="heading 1"/>
    <w:basedOn w:val="Normal"/>
    <w:next w:val="Normal"/>
    <w:link w:val="Heading1Char"/>
    <w:uiPriority w:val="9"/>
    <w:qFormat/>
    <w:rsid w:val="00843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F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54F0D"/>
  </w:style>
  <w:style w:type="paragraph" w:styleId="Footer">
    <w:name w:val="footer"/>
    <w:basedOn w:val="Normal"/>
    <w:link w:val="FooterChar"/>
    <w:uiPriority w:val="99"/>
    <w:unhideWhenUsed/>
    <w:rsid w:val="00854F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4F0D"/>
  </w:style>
  <w:style w:type="paragraph" w:styleId="ListParagraph">
    <w:name w:val="List Paragraph"/>
    <w:basedOn w:val="Normal"/>
    <w:uiPriority w:val="34"/>
    <w:qFormat/>
    <w:rsid w:val="00F821B6"/>
    <w:pPr>
      <w:ind w:left="720"/>
      <w:contextualSpacing/>
    </w:pPr>
  </w:style>
  <w:style w:type="character" w:styleId="PlaceholderText">
    <w:name w:val="Placeholder Text"/>
    <w:basedOn w:val="DefaultParagraphFont"/>
    <w:uiPriority w:val="99"/>
    <w:semiHidden/>
    <w:rsid w:val="00186D93"/>
    <w:rPr>
      <w:color w:val="808080"/>
    </w:rPr>
  </w:style>
  <w:style w:type="table" w:styleId="TableGrid">
    <w:name w:val="Table Grid"/>
    <w:basedOn w:val="TableNormal"/>
    <w:uiPriority w:val="39"/>
    <w:rsid w:val="00183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39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6CE9"/>
    <w:rPr>
      <w:color w:val="0563C1" w:themeColor="hyperlink"/>
      <w:u w:val="single"/>
    </w:rPr>
  </w:style>
  <w:style w:type="character" w:styleId="UnresolvedMention">
    <w:name w:val="Unresolved Mention"/>
    <w:basedOn w:val="DefaultParagraphFont"/>
    <w:uiPriority w:val="99"/>
    <w:semiHidden/>
    <w:unhideWhenUsed/>
    <w:rsid w:val="00B26CE9"/>
    <w:rPr>
      <w:color w:val="605E5C"/>
      <w:shd w:val="clear" w:color="auto" w:fill="E1DFDD"/>
    </w:rPr>
  </w:style>
  <w:style w:type="paragraph" w:styleId="BalloonText">
    <w:name w:val="Balloon Text"/>
    <w:basedOn w:val="Normal"/>
    <w:link w:val="BalloonTextChar"/>
    <w:uiPriority w:val="99"/>
    <w:semiHidden/>
    <w:unhideWhenUsed/>
    <w:rsid w:val="009C6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5E8"/>
    <w:rPr>
      <w:rFonts w:ascii="Segoe UI" w:hAnsi="Segoe UI" w:cs="Segoe UI"/>
      <w:sz w:val="18"/>
      <w:szCs w:val="18"/>
    </w:rPr>
  </w:style>
  <w:style w:type="paragraph" w:styleId="FootnoteText">
    <w:name w:val="footnote text"/>
    <w:basedOn w:val="Normal"/>
    <w:link w:val="FootnoteTextChar"/>
    <w:uiPriority w:val="99"/>
    <w:semiHidden/>
    <w:unhideWhenUsed/>
    <w:rsid w:val="007F1E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1ED1"/>
    <w:rPr>
      <w:sz w:val="20"/>
      <w:szCs w:val="20"/>
    </w:rPr>
  </w:style>
  <w:style w:type="character" w:styleId="FootnoteReference">
    <w:name w:val="footnote reference"/>
    <w:basedOn w:val="DefaultParagraphFont"/>
    <w:uiPriority w:val="99"/>
    <w:semiHidden/>
    <w:unhideWhenUsed/>
    <w:rsid w:val="007F1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8281">
      <w:bodyDiv w:val="1"/>
      <w:marLeft w:val="0"/>
      <w:marRight w:val="0"/>
      <w:marTop w:val="0"/>
      <w:marBottom w:val="0"/>
      <w:divBdr>
        <w:top w:val="none" w:sz="0" w:space="0" w:color="auto"/>
        <w:left w:val="none" w:sz="0" w:space="0" w:color="auto"/>
        <w:bottom w:val="none" w:sz="0" w:space="0" w:color="auto"/>
        <w:right w:val="none" w:sz="0" w:space="0" w:color="auto"/>
      </w:divBdr>
    </w:div>
    <w:div w:id="214510763">
      <w:bodyDiv w:val="1"/>
      <w:marLeft w:val="0"/>
      <w:marRight w:val="0"/>
      <w:marTop w:val="0"/>
      <w:marBottom w:val="0"/>
      <w:divBdr>
        <w:top w:val="none" w:sz="0" w:space="0" w:color="auto"/>
        <w:left w:val="none" w:sz="0" w:space="0" w:color="auto"/>
        <w:bottom w:val="none" w:sz="0" w:space="0" w:color="auto"/>
        <w:right w:val="none" w:sz="0" w:space="0" w:color="auto"/>
      </w:divBdr>
    </w:div>
    <w:div w:id="670255760">
      <w:bodyDiv w:val="1"/>
      <w:marLeft w:val="0"/>
      <w:marRight w:val="0"/>
      <w:marTop w:val="0"/>
      <w:marBottom w:val="0"/>
      <w:divBdr>
        <w:top w:val="none" w:sz="0" w:space="0" w:color="auto"/>
        <w:left w:val="none" w:sz="0" w:space="0" w:color="auto"/>
        <w:bottom w:val="none" w:sz="0" w:space="0" w:color="auto"/>
        <w:right w:val="none" w:sz="0" w:space="0" w:color="auto"/>
      </w:divBdr>
    </w:div>
    <w:div w:id="759983790">
      <w:bodyDiv w:val="1"/>
      <w:marLeft w:val="0"/>
      <w:marRight w:val="0"/>
      <w:marTop w:val="0"/>
      <w:marBottom w:val="0"/>
      <w:divBdr>
        <w:top w:val="none" w:sz="0" w:space="0" w:color="auto"/>
        <w:left w:val="none" w:sz="0" w:space="0" w:color="auto"/>
        <w:bottom w:val="none" w:sz="0" w:space="0" w:color="auto"/>
        <w:right w:val="none" w:sz="0" w:space="0" w:color="auto"/>
      </w:divBdr>
    </w:div>
    <w:div w:id="959804331">
      <w:bodyDiv w:val="1"/>
      <w:marLeft w:val="0"/>
      <w:marRight w:val="0"/>
      <w:marTop w:val="0"/>
      <w:marBottom w:val="0"/>
      <w:divBdr>
        <w:top w:val="none" w:sz="0" w:space="0" w:color="auto"/>
        <w:left w:val="none" w:sz="0" w:space="0" w:color="auto"/>
        <w:bottom w:val="none" w:sz="0" w:space="0" w:color="auto"/>
        <w:right w:val="none" w:sz="0" w:space="0" w:color="auto"/>
      </w:divBdr>
    </w:div>
    <w:div w:id="1212036048">
      <w:bodyDiv w:val="1"/>
      <w:marLeft w:val="0"/>
      <w:marRight w:val="0"/>
      <w:marTop w:val="0"/>
      <w:marBottom w:val="0"/>
      <w:divBdr>
        <w:top w:val="none" w:sz="0" w:space="0" w:color="auto"/>
        <w:left w:val="none" w:sz="0" w:space="0" w:color="auto"/>
        <w:bottom w:val="none" w:sz="0" w:space="0" w:color="auto"/>
        <w:right w:val="none" w:sz="0" w:space="0" w:color="auto"/>
      </w:divBdr>
    </w:div>
    <w:div w:id="1651864007">
      <w:bodyDiv w:val="1"/>
      <w:marLeft w:val="0"/>
      <w:marRight w:val="0"/>
      <w:marTop w:val="0"/>
      <w:marBottom w:val="0"/>
      <w:divBdr>
        <w:top w:val="none" w:sz="0" w:space="0" w:color="auto"/>
        <w:left w:val="none" w:sz="0" w:space="0" w:color="auto"/>
        <w:bottom w:val="none" w:sz="0" w:space="0" w:color="auto"/>
        <w:right w:val="none" w:sz="0" w:space="0" w:color="auto"/>
      </w:divBdr>
    </w:div>
    <w:div w:id="174680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8A68-FA70-46C9-8F57-AD6A9D0D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1906</Words>
  <Characters>9530</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אילון -</dc:creator>
  <cp:keywords/>
  <dc:description/>
  <cp:lastModifiedBy>טל אילון -</cp:lastModifiedBy>
  <cp:revision>5</cp:revision>
  <cp:lastPrinted>2020-01-11T19:41:00Z</cp:lastPrinted>
  <dcterms:created xsi:type="dcterms:W3CDTF">2020-01-11T16:45:00Z</dcterms:created>
  <dcterms:modified xsi:type="dcterms:W3CDTF">2020-01-11T21:12:00Z</dcterms:modified>
</cp:coreProperties>
</file>