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D6E"/>
          <w:sz w:val="28"/>
        </w:rPr>
        <w:t>CHASE SAPPHIRE RESERVE® CARDMEMBER AGREEMENT — 2025</w:t>
      </w:r>
    </w:p>
    <w:p>
      <w:pPr>
        <w:pStyle w:val="Heading2"/>
      </w:pPr>
      <w:r>
        <w:t>RATES AND FEES TABLE</w:t>
      </w:r>
    </w:p>
    <w:p>
      <w:r>
        <w:t>Annual Percentage Rate (APR) for Purchases: 21.99%–28.99% variable.</w:t>
        <w:br/>
        <w:t>APR for Balance Transfers: 21.99%–28.99% variable.</w:t>
        <w:br/>
        <w:t>APR for Cash Advances: 29.99% variable.</w:t>
        <w:br/>
        <w:t>Penalty APR: Up to 29.99% variable — applies if you make a late payment.</w:t>
        <w:br/>
        <w:t>Annual Fee: $550. Authorized user fee: $75 per user.</w:t>
        <w:br/>
        <w:t>Balance Transfer Fee: $5 or 3%, whichever is greater.</w:t>
        <w:br/>
        <w:t>Cash Advance Fee: $10 or 5%, whichever is greater.</w:t>
        <w:br/>
        <w:t>Foreign Transaction Fee: None.</w:t>
      </w:r>
    </w:p>
    <w:p>
      <w:pPr>
        <w:pStyle w:val="Heading2"/>
      </w:pPr>
      <w:r>
        <w:t>TRAVEL AND PURCHASE BENEFITS</w:t>
      </w:r>
    </w:p>
    <w:p>
      <w:r>
        <w:t>Global Entry or TSA PreCheck®: Up to $120 credit every four years for the application</w:t>
        <w:br/>
        <w:t>fee when charged to your card.</w:t>
        <w:br/>
        <w:br/>
        <w:t>Priority Pass™ Select: Unlimited access to 1,300+ airport lounges worldwide for</w:t>
        <w:br/>
        <w:t>primary cardmember and two guests per visit. Additional guests: $35 each.</w:t>
        <w:br/>
        <w:br/>
        <w:t>$300 Annual Travel Credit: Automatically applied to travel purchases. 'Travel' includes</w:t>
        <w:br/>
        <w:t>airlines, hotels, car rental companies, cruise lines, travel agencies, discount travel</w:t>
        <w:br/>
        <w:t>sites, and campgrounds.</w:t>
        <w:br/>
        <w:br/>
        <w:t>Trip Cancellation/Interruption Insurance: Up to $10,000 per covered person per trip,</w:t>
        <w:br/>
        <w:t>and $20,000 per occurrence.</w:t>
        <w:br/>
        <w:br/>
        <w:t>Lost Luggage Reimbursement: Up to $3,000 per passenger.</w:t>
        <w:br/>
        <w:t>Emergency Evacuation &amp; Transportation: Up to $100,000.</w:t>
        <w:br/>
        <w:t>Travel Accident Insurance: Up to $1,000,000 for common carrier travel.</w:t>
      </w:r>
    </w:p>
    <w:p>
      <w:pPr>
        <w:pStyle w:val="Heading2"/>
      </w:pPr>
      <w:r>
        <w:t>ARBITRATION AGREEMENT</w:t>
      </w:r>
    </w:p>
    <w:p>
      <w:r>
        <w:t>IMPORTANT — PLEASE READ CAREFULLY.</w:t>
        <w:br/>
        <w:br/>
        <w:t>This Arbitration Agreement affects your rights to pursue claims in court.</w:t>
        <w:br/>
        <w:t>Either party may elect arbitration for any dispute or claim relating to</w:t>
        <w:br/>
        <w:t>your account. Class action waiver applies.</w:t>
        <w:br/>
        <w:br/>
        <w:t>You have 60 days from account opening to reject arbitration by calling</w:t>
        <w:br/>
        <w:t>the number on the back of your card. Rejection does not affect other</w:t>
        <w:br/>
        <w:t>terms of your Agreement.</w:t>
      </w:r>
    </w:p>
    <w:p>
      <w:pPr>
        <w:pStyle w:val="Heading2"/>
      </w:pPr>
      <w:r>
        <w:t>BILLING DISPUTE RIGHTS</w:t>
      </w:r>
    </w:p>
    <w:p>
      <w:r>
        <w:t>If you believe there is an error on your bill, write to us within 60 days of the</w:t>
        <w:br/>
        <w:t>first statement on which the problem appeared. We must acknowledge your letter within</w:t>
        <w:br/>
        <w:t>30 days and resolve the error within 2 billing cycles (no more than 90 days).</w:t>
        <w:br/>
        <w:br/>
        <w:t>During the investigation, you are not required to pay the disputed amount or</w:t>
        <w:br/>
        <w:t>related interest charges. We will notify you in writing of our resolution.</w:t>
      </w:r>
    </w:p>
    <w:p>
      <w:pPr>
        <w:pStyle w:val="Heading2"/>
      </w:pPr>
      <w:r>
        <w:t>SERVICEMEMBER PROTECTIONS (SCRA)</w:t>
      </w:r>
    </w:p>
    <w:p>
      <w:r>
        <w:t>Active-duty military personnel covered by the Servicemembers Civil Relief Act</w:t>
        <w:br/>
        <w:t>may request a 6% interest rate cap on balances that existed before military service.</w:t>
        <w:br/>
        <w:t>Submit a written request and a copy of military orders to:</w:t>
        <w:br/>
        <w:br/>
        <w:t>Chase SCRA</w:t>
        <w:br/>
        <w:t>P.O. Box 183240</w:t>
        <w:br/>
        <w:t>Columbus, OH 43218</w:t>
        <w:br/>
        <w:br/>
        <w:t>We will apply the benefit retroactively to the date military service began.</w:t>
        <w:br/>
        <w:t>The benefit remains in effect during the period of military service.</w:t>
      </w:r>
    </w:p>
    <w:p>
      <w:pPr>
        <w:pStyle w:val="Heading2"/>
      </w:pPr>
      <w:r>
        <w:t>CREDIT BUREAU REPORTING AND FCRA RIGHTS</w:t>
      </w:r>
    </w:p>
    <w:p>
      <w:r>
        <w:t>We may furnish information about your account to consumer reporting agencies.</w:t>
        <w:br/>
        <w:t>Negative information, including late or missed payments, may appear on your credit report.</w:t>
        <w:br/>
        <w:br/>
        <w:t>If you believe any information we have reported about you to a credit bureau is</w:t>
        <w:br/>
        <w:t>inaccurate, contact us at the number on the back of your card. We will investigate</w:t>
        <w:br/>
        <w:t>and correct any verified inaccuracies within 30 days.</w:t>
        <w:br/>
        <w:br/>
        <w:t>You have the right to obtain one free copy of your credit report annually from</w:t>
        <w:br/>
        <w:t>each of the three major credit bureaus at www.annualcreditreport.com.</w:t>
      </w:r>
    </w:p>
    <w:p>
      <w:pPr>
        <w:pStyle w:val="Heading2"/>
      </w:pPr>
      <w:r>
        <w:t>EQUAL CREDIT OPPORTUNITY</w:t>
      </w:r>
    </w:p>
    <w:p>
      <w:r>
        <w:t>The Federal Equal Credit Opportunity Act prohibits creditors from discriminating</w:t>
        <w:br/>
        <w:t>against credit applicants on the basis of race, color, religion, national origin,</w:t>
        <w:br/>
        <w:t>sex, marital status, age (provided the applicant has the capacity to enter into</w:t>
        <w:br/>
        <w:t>a binding contract); because all or part of the applicant's income derives from</w:t>
        <w:br/>
        <w:t>any public assistance program; or because the applicant has in good faith</w:t>
        <w:br/>
        <w:t>exercised any right under the Consumer Credit Protection Act.</w:t>
      </w:r>
    </w:p>
    <w:p>
      <w:pPr>
        <w:pStyle w:val="Heading2"/>
      </w:pPr>
      <w:r>
        <w:t>DATA SECURITY (PCI DSS NOTE)</w:t>
      </w:r>
    </w:p>
    <w:p>
      <w:r>
        <w:t>We use industry-standard encryption and security measures to protect your account</w:t>
        <w:br/>
        <w:t>information. We do not store your full card number after transaction authorization.</w:t>
        <w:br/>
        <w:t>Your card includes EMV chip technology for enhanced security at point of sale.</w:t>
        <w:br/>
        <w:br/>
        <w:t>In the event of a data breach affecting your account, we will notify you in</w:t>
        <w:br/>
        <w:t>accordance with applicable state and federal law and will provide complimentary</w:t>
        <w:br/>
        <w:t>identity protection services.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