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E0C00" w14:textId="77777777" w:rsidR="006C3D59" w:rsidRPr="005933B8" w:rsidRDefault="006C3D59" w:rsidP="006C3D59">
      <w:pPr>
        <w:jc w:val="center"/>
        <w:rPr>
          <w:rFonts w:cs="Times New Roman"/>
          <w:b/>
          <w:sz w:val="26"/>
          <w:szCs w:val="26"/>
        </w:rPr>
      </w:pPr>
      <w:r w:rsidRPr="005933B8">
        <w:rPr>
          <w:rFonts w:cs="Times New Roman"/>
          <w:b/>
          <w:noProof/>
          <w:sz w:val="26"/>
          <w:szCs w:val="26"/>
        </w:rPr>
        <w:drawing>
          <wp:inline distT="0" distB="0" distL="0" distR="0" wp14:anchorId="2EA86E78" wp14:editId="0EA2C48B">
            <wp:extent cx="507111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exelpi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71110" cy="2278380"/>
                    </a:xfrm>
                    <a:prstGeom prst="rect">
                      <a:avLst/>
                    </a:prstGeom>
                  </pic:spPr>
                </pic:pic>
              </a:graphicData>
            </a:graphic>
          </wp:inline>
        </w:drawing>
      </w:r>
    </w:p>
    <w:p w14:paraId="792F0BE0" w14:textId="77777777" w:rsidR="006C3D59" w:rsidRPr="005933B8" w:rsidRDefault="006C3D59" w:rsidP="006C3D59">
      <w:pPr>
        <w:jc w:val="center"/>
        <w:rPr>
          <w:rFonts w:cs="Times New Roman"/>
          <w:b/>
          <w:sz w:val="26"/>
          <w:szCs w:val="26"/>
        </w:rPr>
      </w:pPr>
    </w:p>
    <w:p w14:paraId="1CE79334" w14:textId="77777777" w:rsidR="006C3D59" w:rsidRPr="005933B8" w:rsidRDefault="006C3D59" w:rsidP="006C3D59">
      <w:pPr>
        <w:spacing w:after="0" w:line="240" w:lineRule="auto"/>
        <w:rPr>
          <w:rFonts w:eastAsia="Times New Roman" w:cs="Times New Roman"/>
          <w:bCs/>
          <w:color w:val="000000"/>
          <w:sz w:val="28"/>
          <w:szCs w:val="28"/>
        </w:rPr>
      </w:pPr>
      <w:r w:rsidRPr="005933B8">
        <w:rPr>
          <w:rFonts w:eastAsia="Times New Roman" w:cs="Times New Roman"/>
          <w:b/>
          <w:bCs/>
          <w:color w:val="000000"/>
          <w:sz w:val="28"/>
          <w:szCs w:val="28"/>
        </w:rPr>
        <w:t xml:space="preserve">Title: </w:t>
      </w:r>
      <w:r w:rsidRPr="005933B8">
        <w:rPr>
          <w:rFonts w:eastAsia="Times New Roman" w:cs="Times New Roman"/>
          <w:bCs/>
          <w:color w:val="000000"/>
          <w:sz w:val="28"/>
          <w:szCs w:val="28"/>
        </w:rPr>
        <w:t>Gaussian Elimination using OpenMP</w:t>
      </w:r>
    </w:p>
    <w:p w14:paraId="7B06EB0F" w14:textId="77777777" w:rsidR="006C3D59" w:rsidRPr="005933B8" w:rsidRDefault="006C3D59" w:rsidP="006C3D59">
      <w:pPr>
        <w:spacing w:after="0" w:line="240" w:lineRule="auto"/>
        <w:rPr>
          <w:rFonts w:eastAsia="Times New Roman" w:cs="Times New Roman"/>
          <w:bCs/>
          <w:color w:val="000000"/>
          <w:sz w:val="28"/>
          <w:szCs w:val="28"/>
        </w:rPr>
      </w:pPr>
    </w:p>
    <w:p w14:paraId="53748EFE" w14:textId="77777777" w:rsidR="006C3D59" w:rsidRPr="005933B8" w:rsidRDefault="006C3D59" w:rsidP="006C3D59">
      <w:pPr>
        <w:spacing w:after="0" w:line="240" w:lineRule="auto"/>
        <w:rPr>
          <w:rFonts w:eastAsia="Times New Roman" w:cs="Times New Roman"/>
          <w:bCs/>
          <w:color w:val="000000"/>
          <w:sz w:val="28"/>
          <w:szCs w:val="28"/>
        </w:rPr>
      </w:pPr>
      <w:r w:rsidRPr="005933B8">
        <w:rPr>
          <w:rFonts w:eastAsia="Times New Roman" w:cs="Times New Roman"/>
          <w:b/>
          <w:bCs/>
          <w:color w:val="000000"/>
          <w:sz w:val="28"/>
          <w:szCs w:val="28"/>
        </w:rPr>
        <w:t xml:space="preserve">Names: </w:t>
      </w:r>
      <w:r w:rsidRPr="005933B8">
        <w:rPr>
          <w:rFonts w:eastAsia="Times New Roman" w:cs="Times New Roman"/>
          <w:color w:val="000000"/>
          <w:sz w:val="28"/>
          <w:szCs w:val="28"/>
        </w:rPr>
        <w:t>Avik Bag, Shannon Miles</w:t>
      </w:r>
    </w:p>
    <w:p w14:paraId="399E7985" w14:textId="77777777" w:rsidR="006C3D59" w:rsidRPr="005933B8" w:rsidRDefault="006C3D59" w:rsidP="006C3D59">
      <w:pPr>
        <w:spacing w:after="0" w:line="240" w:lineRule="auto"/>
        <w:rPr>
          <w:rFonts w:eastAsia="Times New Roman" w:cs="Times New Roman"/>
          <w:sz w:val="24"/>
          <w:szCs w:val="24"/>
        </w:rPr>
      </w:pPr>
    </w:p>
    <w:p w14:paraId="0FA8B597" w14:textId="77777777"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TA: </w:t>
      </w:r>
      <w:r w:rsidRPr="005933B8">
        <w:rPr>
          <w:rFonts w:eastAsia="Times New Roman" w:cs="Times New Roman"/>
          <w:color w:val="000000"/>
          <w:sz w:val="28"/>
          <w:szCs w:val="28"/>
        </w:rPr>
        <w:t> Vasil Pano</w:t>
      </w:r>
    </w:p>
    <w:p w14:paraId="564B2644" w14:textId="77777777" w:rsidR="006C3D59" w:rsidRPr="005933B8" w:rsidRDefault="006C3D59" w:rsidP="006C3D59">
      <w:pPr>
        <w:spacing w:after="0" w:line="240" w:lineRule="auto"/>
        <w:rPr>
          <w:rFonts w:eastAsia="Times New Roman" w:cs="Times New Roman"/>
          <w:sz w:val="24"/>
          <w:szCs w:val="24"/>
        </w:rPr>
      </w:pPr>
    </w:p>
    <w:p w14:paraId="1C07D253" w14:textId="77777777"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Section: </w:t>
      </w:r>
      <w:r w:rsidRPr="005933B8">
        <w:rPr>
          <w:rFonts w:eastAsia="Times New Roman" w:cs="Times New Roman"/>
          <w:color w:val="000000"/>
          <w:sz w:val="28"/>
          <w:szCs w:val="28"/>
        </w:rPr>
        <w:t>001</w:t>
      </w:r>
    </w:p>
    <w:p w14:paraId="731C88E6" w14:textId="77777777" w:rsidR="006C3D59" w:rsidRPr="005933B8" w:rsidRDefault="006C3D59" w:rsidP="006C3D59">
      <w:pPr>
        <w:spacing w:after="0" w:line="240" w:lineRule="auto"/>
        <w:rPr>
          <w:rFonts w:eastAsia="Times New Roman" w:cs="Times New Roman"/>
          <w:sz w:val="24"/>
          <w:szCs w:val="24"/>
        </w:rPr>
      </w:pPr>
    </w:p>
    <w:p w14:paraId="28BCDC16" w14:textId="77777777"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Date Performed: </w:t>
      </w:r>
      <w:r w:rsidRPr="005933B8">
        <w:rPr>
          <w:rFonts w:eastAsia="Times New Roman" w:cs="Times New Roman"/>
          <w:color w:val="000000"/>
          <w:sz w:val="28"/>
          <w:szCs w:val="28"/>
        </w:rPr>
        <w:t>1/20/17</w:t>
      </w:r>
    </w:p>
    <w:p w14:paraId="70540DA2" w14:textId="77777777" w:rsidR="006C3D59" w:rsidRPr="005933B8" w:rsidRDefault="006C3D59" w:rsidP="006C3D59">
      <w:pPr>
        <w:spacing w:after="0" w:line="240" w:lineRule="auto"/>
        <w:rPr>
          <w:rFonts w:eastAsia="Times New Roman" w:cs="Times New Roman"/>
          <w:sz w:val="24"/>
          <w:szCs w:val="24"/>
        </w:rPr>
      </w:pPr>
    </w:p>
    <w:p w14:paraId="639BF14B" w14:textId="77777777"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Date Due: </w:t>
      </w:r>
      <w:r w:rsidRPr="005933B8">
        <w:rPr>
          <w:rFonts w:eastAsia="Times New Roman" w:cs="Times New Roman"/>
          <w:color w:val="000000"/>
          <w:sz w:val="28"/>
          <w:szCs w:val="28"/>
        </w:rPr>
        <w:t>1/29/17</w:t>
      </w:r>
    </w:p>
    <w:p w14:paraId="7084A462" w14:textId="77777777" w:rsidR="006C3D59" w:rsidRPr="005933B8" w:rsidRDefault="006C3D59" w:rsidP="006C3D59">
      <w:pPr>
        <w:spacing w:after="0" w:line="240" w:lineRule="auto"/>
        <w:rPr>
          <w:rFonts w:eastAsia="Times New Roman" w:cs="Times New Roman"/>
          <w:sz w:val="24"/>
          <w:szCs w:val="24"/>
        </w:rPr>
      </w:pPr>
    </w:p>
    <w:p w14:paraId="2BA33126" w14:textId="661AA067" w:rsidR="006C3D59" w:rsidRPr="005933B8" w:rsidRDefault="006C3D59" w:rsidP="006C3D59">
      <w:pPr>
        <w:rPr>
          <w:rFonts w:eastAsia="Times New Roman" w:cs="Times New Roman"/>
          <w:color w:val="000000"/>
          <w:sz w:val="28"/>
          <w:szCs w:val="28"/>
        </w:rPr>
      </w:pPr>
      <w:r w:rsidRPr="005933B8">
        <w:rPr>
          <w:rFonts w:eastAsia="Times New Roman" w:cs="Times New Roman"/>
          <w:b/>
          <w:bCs/>
          <w:color w:val="000000"/>
          <w:sz w:val="28"/>
          <w:szCs w:val="28"/>
        </w:rPr>
        <w:t xml:space="preserve">Date Received: </w:t>
      </w:r>
      <w:r w:rsidR="0077479A">
        <w:rPr>
          <w:rFonts w:eastAsia="Times New Roman" w:cs="Times New Roman"/>
          <w:color w:val="000000"/>
          <w:sz w:val="28"/>
          <w:szCs w:val="28"/>
        </w:rPr>
        <w:t>1/29</w:t>
      </w:r>
      <w:bookmarkStart w:id="0" w:name="_GoBack"/>
      <w:bookmarkEnd w:id="0"/>
      <w:r w:rsidRPr="005933B8">
        <w:rPr>
          <w:rFonts w:eastAsia="Times New Roman" w:cs="Times New Roman"/>
          <w:color w:val="000000"/>
          <w:sz w:val="28"/>
          <w:szCs w:val="28"/>
        </w:rPr>
        <w:t>/17</w:t>
      </w:r>
    </w:p>
    <w:p w14:paraId="2EA147DC" w14:textId="77777777" w:rsidR="006C3D59" w:rsidRPr="005933B8" w:rsidRDefault="006C3D59" w:rsidP="006C3D59">
      <w:pPr>
        <w:rPr>
          <w:rFonts w:eastAsia="Times New Roman" w:cs="Times New Roman"/>
          <w:color w:val="000000"/>
          <w:sz w:val="28"/>
          <w:szCs w:val="28"/>
        </w:rPr>
      </w:pPr>
    </w:p>
    <w:p w14:paraId="7C4EA094" w14:textId="77777777" w:rsidR="006C3D59" w:rsidRPr="005933B8" w:rsidRDefault="006C3D59" w:rsidP="006C3D59">
      <w:pPr>
        <w:rPr>
          <w:rFonts w:eastAsia="Times New Roman" w:cs="Times New Roman"/>
          <w:color w:val="000000"/>
          <w:sz w:val="28"/>
          <w:szCs w:val="28"/>
        </w:rPr>
      </w:pPr>
    </w:p>
    <w:p w14:paraId="6F734FEA" w14:textId="77777777" w:rsidR="006C3D59" w:rsidRPr="005933B8" w:rsidRDefault="006C3D59" w:rsidP="006C3D59">
      <w:pPr>
        <w:rPr>
          <w:rFonts w:eastAsia="Times New Roman" w:cs="Times New Roman"/>
          <w:color w:val="000000"/>
          <w:sz w:val="28"/>
          <w:szCs w:val="28"/>
        </w:rPr>
      </w:pPr>
    </w:p>
    <w:p w14:paraId="35CDB17B" w14:textId="77777777" w:rsidR="006C3D59" w:rsidRPr="005933B8" w:rsidRDefault="006C3D59" w:rsidP="006C3D59">
      <w:pPr>
        <w:rPr>
          <w:rFonts w:eastAsia="Times New Roman" w:cs="Times New Roman"/>
          <w:color w:val="000000"/>
          <w:sz w:val="28"/>
          <w:szCs w:val="28"/>
        </w:rPr>
      </w:pPr>
    </w:p>
    <w:p w14:paraId="2F1E7DB2" w14:textId="77777777" w:rsidR="006C3D59" w:rsidRPr="005933B8" w:rsidRDefault="006C3D59" w:rsidP="006C3D59">
      <w:pPr>
        <w:rPr>
          <w:rFonts w:eastAsia="Times New Roman" w:cs="Times New Roman"/>
          <w:color w:val="000000"/>
          <w:sz w:val="28"/>
          <w:szCs w:val="28"/>
        </w:rPr>
      </w:pPr>
    </w:p>
    <w:p w14:paraId="3FC8F07A" w14:textId="77777777" w:rsidR="006C3D59" w:rsidRPr="005933B8" w:rsidRDefault="006C3D59" w:rsidP="006C3D59">
      <w:pPr>
        <w:jc w:val="both"/>
        <w:rPr>
          <w:rFonts w:eastAsia="Times New Roman" w:cs="Times New Roman"/>
          <w:color w:val="000000"/>
          <w:sz w:val="24"/>
          <w:szCs w:val="24"/>
        </w:rPr>
      </w:pPr>
      <w:r w:rsidRPr="005933B8">
        <w:rPr>
          <w:rFonts w:eastAsia="Times New Roman" w:cs="Times New Roman"/>
          <w:b/>
          <w:color w:val="000000"/>
          <w:sz w:val="24"/>
          <w:szCs w:val="24"/>
        </w:rPr>
        <w:t xml:space="preserve">Introduction: </w:t>
      </w:r>
      <w:r w:rsidRPr="005933B8">
        <w:rPr>
          <w:rFonts w:eastAsia="Times New Roman" w:cs="Times New Roman"/>
          <w:b/>
          <w:color w:val="000000"/>
          <w:sz w:val="24"/>
          <w:szCs w:val="24"/>
        </w:rPr>
        <w:br/>
      </w:r>
      <w:r w:rsidRPr="005933B8">
        <w:rPr>
          <w:rFonts w:eastAsia="Times New Roman" w:cs="Times New Roman"/>
          <w:color w:val="000000"/>
          <w:sz w:val="24"/>
          <w:szCs w:val="24"/>
        </w:rPr>
        <w:t>The object of this assignment is to take a serial implementation of the Gaussian elimination algorithm and develop a parallel formulation of the gauss_eliminate C-file using OpenMP.  This will be accomplished by modifying the gauss_eliminate_using_openmp() function. For matrix sizes of 1024 × 1024, 2048 × 2048, 4096 × 4096, and 8192 × 8192, the parallelized code will be compared to the serial implementation and the speed up will be reported when using 2, 4, 8, and 16 threads. (Please see README on how to run program.)</w:t>
      </w:r>
    </w:p>
    <w:p w14:paraId="1ABE57DB" w14:textId="77777777" w:rsidR="006C3D59" w:rsidRDefault="006C3D59" w:rsidP="006C3D59">
      <w:pPr>
        <w:jc w:val="both"/>
        <w:rPr>
          <w:rFonts w:eastAsia="Times New Roman" w:cs="Times New Roman"/>
          <w:b/>
          <w:color w:val="000000"/>
          <w:sz w:val="24"/>
          <w:szCs w:val="24"/>
        </w:rPr>
      </w:pPr>
      <w:r w:rsidRPr="005933B8">
        <w:rPr>
          <w:rFonts w:eastAsia="Times New Roman" w:cs="Times New Roman"/>
          <w:b/>
          <w:color w:val="000000"/>
          <w:sz w:val="24"/>
          <w:szCs w:val="24"/>
        </w:rPr>
        <w:t>Graphs</w:t>
      </w:r>
      <w:r w:rsidR="006C154B">
        <w:rPr>
          <w:rFonts w:eastAsia="Times New Roman" w:cs="Times New Roman"/>
          <w:b/>
          <w:color w:val="000000"/>
          <w:sz w:val="24"/>
          <w:szCs w:val="24"/>
        </w:rPr>
        <w:t xml:space="preserve"> and Tables</w:t>
      </w:r>
      <w:r w:rsidRPr="005933B8">
        <w:rPr>
          <w:rFonts w:eastAsia="Times New Roman" w:cs="Times New Roman"/>
          <w:b/>
          <w:color w:val="000000"/>
          <w:sz w:val="24"/>
          <w:szCs w:val="24"/>
        </w:rPr>
        <w:t>:</w:t>
      </w:r>
    </w:p>
    <w:p w14:paraId="133D36BE" w14:textId="77777777" w:rsidR="006C154B" w:rsidRDefault="006C154B" w:rsidP="006C154B">
      <w:pPr>
        <w:pStyle w:val="Caption"/>
        <w:keepNext/>
        <w:jc w:val="center"/>
      </w:pPr>
      <w:r>
        <w:t xml:space="preserve">Table </w:t>
      </w:r>
      <w:fldSimple w:instr=" SEQ Table \* ARABIC ">
        <w:r>
          <w:rPr>
            <w:noProof/>
          </w:rPr>
          <w:t>1</w:t>
        </w:r>
      </w:fldSimple>
      <w:r>
        <w:t>: Execution times</w:t>
      </w:r>
    </w:p>
    <w:tbl>
      <w:tblPr>
        <w:tblStyle w:val="TableGrid"/>
        <w:tblW w:w="6900" w:type="dxa"/>
        <w:jc w:val="center"/>
        <w:tblLook w:val="04A0" w:firstRow="1" w:lastRow="0" w:firstColumn="1" w:lastColumn="0" w:noHBand="0" w:noVBand="1"/>
      </w:tblPr>
      <w:tblGrid>
        <w:gridCol w:w="1300"/>
        <w:gridCol w:w="1400"/>
        <w:gridCol w:w="1400"/>
        <w:gridCol w:w="1400"/>
        <w:gridCol w:w="1400"/>
      </w:tblGrid>
      <w:tr w:rsidR="006C154B" w:rsidRPr="006C154B" w14:paraId="3223D137" w14:textId="77777777" w:rsidTr="006C154B">
        <w:trPr>
          <w:trHeight w:val="320"/>
          <w:jc w:val="center"/>
        </w:trPr>
        <w:tc>
          <w:tcPr>
            <w:tcW w:w="1300" w:type="dxa"/>
            <w:vMerge w:val="restart"/>
            <w:noWrap/>
            <w:vAlign w:val="center"/>
          </w:tcPr>
          <w:p w14:paraId="2E69C3C2" w14:textId="77777777" w:rsidR="006C154B" w:rsidRPr="006C154B" w:rsidRDefault="006C154B" w:rsidP="006C154B">
            <w:pPr>
              <w:spacing w:line="240" w:lineRule="auto"/>
              <w:jc w:val="center"/>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Threads</w:t>
            </w:r>
          </w:p>
        </w:tc>
        <w:tc>
          <w:tcPr>
            <w:tcW w:w="5600" w:type="dxa"/>
            <w:gridSpan w:val="4"/>
            <w:noWrap/>
            <w:vAlign w:val="center"/>
          </w:tcPr>
          <w:p w14:paraId="2A87ADD0" w14:textId="77777777" w:rsidR="006C154B" w:rsidRPr="006C154B" w:rsidRDefault="006C154B" w:rsidP="006C154B">
            <w:pPr>
              <w:spacing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Matrix Sizes</w:t>
            </w:r>
          </w:p>
        </w:tc>
      </w:tr>
      <w:tr w:rsidR="006C154B" w:rsidRPr="006C154B" w14:paraId="3746551F" w14:textId="77777777" w:rsidTr="006C154B">
        <w:trPr>
          <w:trHeight w:val="320"/>
          <w:jc w:val="center"/>
        </w:trPr>
        <w:tc>
          <w:tcPr>
            <w:tcW w:w="1300" w:type="dxa"/>
            <w:vMerge/>
            <w:noWrap/>
            <w:hideMark/>
          </w:tcPr>
          <w:p w14:paraId="231DFDDA" w14:textId="77777777" w:rsidR="006C154B" w:rsidRPr="006C154B" w:rsidRDefault="006C154B" w:rsidP="006C154B">
            <w:pPr>
              <w:spacing w:line="240" w:lineRule="auto"/>
              <w:rPr>
                <w:rFonts w:ascii="Calibri" w:eastAsia="Times New Roman" w:hAnsi="Calibri" w:cs="Times New Roman"/>
                <w:color w:val="000000"/>
                <w:sz w:val="24"/>
                <w:szCs w:val="24"/>
              </w:rPr>
            </w:pPr>
          </w:p>
        </w:tc>
        <w:tc>
          <w:tcPr>
            <w:tcW w:w="1400" w:type="dxa"/>
            <w:noWrap/>
            <w:vAlign w:val="center"/>
            <w:hideMark/>
          </w:tcPr>
          <w:p w14:paraId="50A069FD" w14:textId="77777777" w:rsidR="006C154B" w:rsidRPr="006C154B" w:rsidRDefault="006C154B" w:rsidP="006C154B">
            <w:pPr>
              <w:spacing w:line="240" w:lineRule="auto"/>
              <w:jc w:val="center"/>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1024</w:t>
            </w:r>
          </w:p>
        </w:tc>
        <w:tc>
          <w:tcPr>
            <w:tcW w:w="1400" w:type="dxa"/>
            <w:noWrap/>
            <w:vAlign w:val="center"/>
            <w:hideMark/>
          </w:tcPr>
          <w:p w14:paraId="350EE7ED" w14:textId="77777777" w:rsidR="006C154B" w:rsidRPr="006C154B" w:rsidRDefault="006C154B" w:rsidP="006C154B">
            <w:pPr>
              <w:spacing w:line="240" w:lineRule="auto"/>
              <w:jc w:val="center"/>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2048</w:t>
            </w:r>
          </w:p>
        </w:tc>
        <w:tc>
          <w:tcPr>
            <w:tcW w:w="1400" w:type="dxa"/>
            <w:noWrap/>
            <w:vAlign w:val="center"/>
            <w:hideMark/>
          </w:tcPr>
          <w:p w14:paraId="17E440D9" w14:textId="77777777" w:rsidR="006C154B" w:rsidRPr="006C154B" w:rsidRDefault="006C154B" w:rsidP="006C154B">
            <w:pPr>
              <w:spacing w:line="240" w:lineRule="auto"/>
              <w:jc w:val="center"/>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4096</w:t>
            </w:r>
          </w:p>
        </w:tc>
        <w:tc>
          <w:tcPr>
            <w:tcW w:w="1400" w:type="dxa"/>
            <w:noWrap/>
            <w:vAlign w:val="center"/>
            <w:hideMark/>
          </w:tcPr>
          <w:p w14:paraId="2A987ED4" w14:textId="77777777" w:rsidR="006C154B" w:rsidRPr="006C154B" w:rsidRDefault="006C154B" w:rsidP="006C154B">
            <w:pPr>
              <w:spacing w:line="240" w:lineRule="auto"/>
              <w:jc w:val="center"/>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8192</w:t>
            </w:r>
          </w:p>
        </w:tc>
      </w:tr>
      <w:tr w:rsidR="006C154B" w:rsidRPr="006C154B" w14:paraId="36663132" w14:textId="77777777" w:rsidTr="006C154B">
        <w:trPr>
          <w:trHeight w:val="320"/>
          <w:jc w:val="center"/>
        </w:trPr>
        <w:tc>
          <w:tcPr>
            <w:tcW w:w="1300" w:type="dxa"/>
            <w:noWrap/>
            <w:hideMark/>
          </w:tcPr>
          <w:p w14:paraId="203C5264"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w:t>
            </w:r>
          </w:p>
        </w:tc>
        <w:tc>
          <w:tcPr>
            <w:tcW w:w="1400" w:type="dxa"/>
            <w:noWrap/>
            <w:hideMark/>
          </w:tcPr>
          <w:p w14:paraId="45318EC9"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0.32</w:t>
            </w:r>
            <w:r>
              <w:rPr>
                <w:rFonts w:ascii="Calibri" w:eastAsia="Times New Roman" w:hAnsi="Calibri" w:cs="Times New Roman"/>
                <w:color w:val="000000"/>
                <w:sz w:val="24"/>
                <w:szCs w:val="24"/>
              </w:rPr>
              <w:t>s</w:t>
            </w:r>
          </w:p>
        </w:tc>
        <w:tc>
          <w:tcPr>
            <w:tcW w:w="1400" w:type="dxa"/>
            <w:noWrap/>
            <w:hideMark/>
          </w:tcPr>
          <w:p w14:paraId="193F814D"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2.57</w:t>
            </w:r>
            <w:r>
              <w:rPr>
                <w:rFonts w:ascii="Calibri" w:eastAsia="Times New Roman" w:hAnsi="Calibri" w:cs="Times New Roman"/>
                <w:color w:val="000000"/>
                <w:sz w:val="24"/>
                <w:szCs w:val="24"/>
              </w:rPr>
              <w:t>s</w:t>
            </w:r>
          </w:p>
        </w:tc>
        <w:tc>
          <w:tcPr>
            <w:tcW w:w="1400" w:type="dxa"/>
            <w:noWrap/>
            <w:hideMark/>
          </w:tcPr>
          <w:p w14:paraId="34501701"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20.51</w:t>
            </w:r>
            <w:r>
              <w:rPr>
                <w:rFonts w:ascii="Calibri" w:eastAsia="Times New Roman" w:hAnsi="Calibri" w:cs="Times New Roman"/>
                <w:color w:val="000000"/>
                <w:sz w:val="24"/>
                <w:szCs w:val="24"/>
              </w:rPr>
              <w:t>s</w:t>
            </w:r>
          </w:p>
        </w:tc>
        <w:tc>
          <w:tcPr>
            <w:tcW w:w="1400" w:type="dxa"/>
            <w:noWrap/>
            <w:hideMark/>
          </w:tcPr>
          <w:p w14:paraId="7F8F4565"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179.69</w:t>
            </w:r>
            <w:r>
              <w:rPr>
                <w:rFonts w:ascii="Calibri" w:eastAsia="Times New Roman" w:hAnsi="Calibri" w:cs="Times New Roman"/>
                <w:color w:val="000000"/>
                <w:sz w:val="24"/>
                <w:szCs w:val="24"/>
              </w:rPr>
              <w:t>s</w:t>
            </w:r>
          </w:p>
        </w:tc>
      </w:tr>
      <w:tr w:rsidR="006C154B" w:rsidRPr="006C154B" w14:paraId="716C66F4" w14:textId="77777777" w:rsidTr="006C154B">
        <w:trPr>
          <w:trHeight w:val="320"/>
          <w:jc w:val="center"/>
        </w:trPr>
        <w:tc>
          <w:tcPr>
            <w:tcW w:w="1300" w:type="dxa"/>
            <w:noWrap/>
            <w:hideMark/>
          </w:tcPr>
          <w:p w14:paraId="097A2E99"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2</w:t>
            </w:r>
          </w:p>
        </w:tc>
        <w:tc>
          <w:tcPr>
            <w:tcW w:w="1400" w:type="dxa"/>
            <w:noWrap/>
            <w:hideMark/>
          </w:tcPr>
          <w:p w14:paraId="2F5A587C"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0.21</w:t>
            </w:r>
            <w:r>
              <w:rPr>
                <w:rFonts w:ascii="Calibri" w:eastAsia="Times New Roman" w:hAnsi="Calibri" w:cs="Times New Roman"/>
                <w:color w:val="000000"/>
                <w:sz w:val="24"/>
                <w:szCs w:val="24"/>
              </w:rPr>
              <w:t>s</w:t>
            </w:r>
          </w:p>
        </w:tc>
        <w:tc>
          <w:tcPr>
            <w:tcW w:w="1400" w:type="dxa"/>
            <w:noWrap/>
            <w:hideMark/>
          </w:tcPr>
          <w:p w14:paraId="380149AA"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1.44</w:t>
            </w:r>
            <w:r>
              <w:rPr>
                <w:rFonts w:ascii="Calibri" w:eastAsia="Times New Roman" w:hAnsi="Calibri" w:cs="Times New Roman"/>
                <w:color w:val="000000"/>
                <w:sz w:val="24"/>
                <w:szCs w:val="24"/>
              </w:rPr>
              <w:t>s</w:t>
            </w:r>
          </w:p>
        </w:tc>
        <w:tc>
          <w:tcPr>
            <w:tcW w:w="1400" w:type="dxa"/>
            <w:noWrap/>
            <w:hideMark/>
          </w:tcPr>
          <w:p w14:paraId="2473D693"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10.71</w:t>
            </w:r>
            <w:r>
              <w:rPr>
                <w:rFonts w:ascii="Calibri" w:eastAsia="Times New Roman" w:hAnsi="Calibri" w:cs="Times New Roman"/>
                <w:color w:val="000000"/>
                <w:sz w:val="24"/>
                <w:szCs w:val="24"/>
              </w:rPr>
              <w:t>s</w:t>
            </w:r>
          </w:p>
        </w:tc>
        <w:tc>
          <w:tcPr>
            <w:tcW w:w="1400" w:type="dxa"/>
            <w:noWrap/>
            <w:hideMark/>
          </w:tcPr>
          <w:p w14:paraId="0AFB9AC0"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96.86</w:t>
            </w:r>
            <w:r>
              <w:rPr>
                <w:rFonts w:ascii="Calibri" w:eastAsia="Times New Roman" w:hAnsi="Calibri" w:cs="Times New Roman"/>
                <w:color w:val="000000"/>
                <w:sz w:val="24"/>
                <w:szCs w:val="24"/>
              </w:rPr>
              <w:t>s</w:t>
            </w:r>
          </w:p>
        </w:tc>
      </w:tr>
      <w:tr w:rsidR="006C154B" w:rsidRPr="006C154B" w14:paraId="62ACAF79" w14:textId="77777777" w:rsidTr="006C154B">
        <w:trPr>
          <w:trHeight w:val="320"/>
          <w:jc w:val="center"/>
        </w:trPr>
        <w:tc>
          <w:tcPr>
            <w:tcW w:w="1300" w:type="dxa"/>
            <w:noWrap/>
            <w:hideMark/>
          </w:tcPr>
          <w:p w14:paraId="66B6891D"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4</w:t>
            </w:r>
          </w:p>
        </w:tc>
        <w:tc>
          <w:tcPr>
            <w:tcW w:w="1400" w:type="dxa"/>
            <w:noWrap/>
            <w:hideMark/>
          </w:tcPr>
          <w:p w14:paraId="03B6FBB9"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0.17</w:t>
            </w:r>
            <w:r>
              <w:rPr>
                <w:rFonts w:ascii="Calibri" w:eastAsia="Times New Roman" w:hAnsi="Calibri" w:cs="Times New Roman"/>
                <w:color w:val="000000"/>
                <w:sz w:val="24"/>
                <w:szCs w:val="24"/>
              </w:rPr>
              <w:t>s</w:t>
            </w:r>
          </w:p>
        </w:tc>
        <w:tc>
          <w:tcPr>
            <w:tcW w:w="1400" w:type="dxa"/>
            <w:noWrap/>
            <w:hideMark/>
          </w:tcPr>
          <w:p w14:paraId="1DE3A80C"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1.11</w:t>
            </w:r>
            <w:r>
              <w:rPr>
                <w:rFonts w:ascii="Calibri" w:eastAsia="Times New Roman" w:hAnsi="Calibri" w:cs="Times New Roman"/>
                <w:color w:val="000000"/>
                <w:sz w:val="24"/>
                <w:szCs w:val="24"/>
              </w:rPr>
              <w:t>s</w:t>
            </w:r>
          </w:p>
        </w:tc>
        <w:tc>
          <w:tcPr>
            <w:tcW w:w="1400" w:type="dxa"/>
            <w:noWrap/>
            <w:hideMark/>
          </w:tcPr>
          <w:p w14:paraId="41B2A4E8"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8.22</w:t>
            </w:r>
            <w:r>
              <w:rPr>
                <w:rFonts w:ascii="Calibri" w:eastAsia="Times New Roman" w:hAnsi="Calibri" w:cs="Times New Roman"/>
                <w:color w:val="000000"/>
                <w:sz w:val="24"/>
                <w:szCs w:val="24"/>
              </w:rPr>
              <w:t>s</w:t>
            </w:r>
          </w:p>
        </w:tc>
        <w:tc>
          <w:tcPr>
            <w:tcW w:w="1400" w:type="dxa"/>
            <w:noWrap/>
            <w:hideMark/>
          </w:tcPr>
          <w:p w14:paraId="7D6D3C3B"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71.66</w:t>
            </w:r>
            <w:r>
              <w:rPr>
                <w:rFonts w:ascii="Calibri" w:eastAsia="Times New Roman" w:hAnsi="Calibri" w:cs="Times New Roman"/>
                <w:color w:val="000000"/>
                <w:sz w:val="24"/>
                <w:szCs w:val="24"/>
              </w:rPr>
              <w:t>s</w:t>
            </w:r>
          </w:p>
        </w:tc>
      </w:tr>
      <w:tr w:rsidR="006C154B" w:rsidRPr="006C154B" w14:paraId="3A874E7A" w14:textId="77777777" w:rsidTr="006C154B">
        <w:trPr>
          <w:trHeight w:val="320"/>
          <w:jc w:val="center"/>
        </w:trPr>
        <w:tc>
          <w:tcPr>
            <w:tcW w:w="1300" w:type="dxa"/>
            <w:noWrap/>
            <w:hideMark/>
          </w:tcPr>
          <w:p w14:paraId="15D4A188"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8</w:t>
            </w:r>
          </w:p>
        </w:tc>
        <w:tc>
          <w:tcPr>
            <w:tcW w:w="1400" w:type="dxa"/>
            <w:noWrap/>
            <w:hideMark/>
          </w:tcPr>
          <w:p w14:paraId="19459974"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0.25</w:t>
            </w:r>
            <w:r>
              <w:rPr>
                <w:rFonts w:ascii="Calibri" w:eastAsia="Times New Roman" w:hAnsi="Calibri" w:cs="Times New Roman"/>
                <w:color w:val="000000"/>
                <w:sz w:val="24"/>
                <w:szCs w:val="24"/>
              </w:rPr>
              <w:t>s</w:t>
            </w:r>
          </w:p>
        </w:tc>
        <w:tc>
          <w:tcPr>
            <w:tcW w:w="1400" w:type="dxa"/>
            <w:noWrap/>
            <w:hideMark/>
          </w:tcPr>
          <w:p w14:paraId="1E1CAFB7"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1.36</w:t>
            </w:r>
            <w:r>
              <w:rPr>
                <w:rFonts w:ascii="Calibri" w:eastAsia="Times New Roman" w:hAnsi="Calibri" w:cs="Times New Roman"/>
                <w:color w:val="000000"/>
                <w:sz w:val="24"/>
                <w:szCs w:val="24"/>
              </w:rPr>
              <w:t>s</w:t>
            </w:r>
          </w:p>
        </w:tc>
        <w:tc>
          <w:tcPr>
            <w:tcW w:w="1400" w:type="dxa"/>
            <w:noWrap/>
            <w:hideMark/>
          </w:tcPr>
          <w:p w14:paraId="4D8DB847"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8.26</w:t>
            </w:r>
            <w:r>
              <w:rPr>
                <w:rFonts w:ascii="Calibri" w:eastAsia="Times New Roman" w:hAnsi="Calibri" w:cs="Times New Roman"/>
                <w:color w:val="000000"/>
                <w:sz w:val="24"/>
                <w:szCs w:val="24"/>
              </w:rPr>
              <w:t>s</w:t>
            </w:r>
          </w:p>
        </w:tc>
        <w:tc>
          <w:tcPr>
            <w:tcW w:w="1400" w:type="dxa"/>
            <w:noWrap/>
            <w:hideMark/>
          </w:tcPr>
          <w:p w14:paraId="50E3497E"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70.89</w:t>
            </w:r>
            <w:r>
              <w:rPr>
                <w:rFonts w:ascii="Calibri" w:eastAsia="Times New Roman" w:hAnsi="Calibri" w:cs="Times New Roman"/>
                <w:color w:val="000000"/>
                <w:sz w:val="24"/>
                <w:szCs w:val="24"/>
              </w:rPr>
              <w:t>s</w:t>
            </w:r>
          </w:p>
        </w:tc>
      </w:tr>
      <w:tr w:rsidR="006C154B" w:rsidRPr="006C154B" w14:paraId="6DB0648E" w14:textId="77777777" w:rsidTr="006C154B">
        <w:trPr>
          <w:trHeight w:val="320"/>
          <w:jc w:val="center"/>
        </w:trPr>
        <w:tc>
          <w:tcPr>
            <w:tcW w:w="1300" w:type="dxa"/>
            <w:noWrap/>
            <w:hideMark/>
          </w:tcPr>
          <w:p w14:paraId="73DA60C7"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16</w:t>
            </w:r>
          </w:p>
        </w:tc>
        <w:tc>
          <w:tcPr>
            <w:tcW w:w="1400" w:type="dxa"/>
            <w:noWrap/>
            <w:hideMark/>
          </w:tcPr>
          <w:p w14:paraId="1BBFB6EB"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0.49</w:t>
            </w:r>
            <w:r>
              <w:rPr>
                <w:rFonts w:ascii="Calibri" w:eastAsia="Times New Roman" w:hAnsi="Calibri" w:cs="Times New Roman"/>
                <w:color w:val="000000"/>
                <w:sz w:val="24"/>
                <w:szCs w:val="24"/>
              </w:rPr>
              <w:t>s</w:t>
            </w:r>
          </w:p>
        </w:tc>
        <w:tc>
          <w:tcPr>
            <w:tcW w:w="1400" w:type="dxa"/>
            <w:noWrap/>
            <w:hideMark/>
          </w:tcPr>
          <w:p w14:paraId="24D91C55"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1.76</w:t>
            </w:r>
            <w:r>
              <w:rPr>
                <w:rFonts w:ascii="Calibri" w:eastAsia="Times New Roman" w:hAnsi="Calibri" w:cs="Times New Roman"/>
                <w:color w:val="000000"/>
                <w:sz w:val="24"/>
                <w:szCs w:val="24"/>
              </w:rPr>
              <w:t>s</w:t>
            </w:r>
          </w:p>
        </w:tc>
        <w:tc>
          <w:tcPr>
            <w:tcW w:w="1400" w:type="dxa"/>
            <w:noWrap/>
            <w:hideMark/>
          </w:tcPr>
          <w:p w14:paraId="38209CE1"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9.1</w:t>
            </w:r>
            <w:r>
              <w:rPr>
                <w:rFonts w:ascii="Calibri" w:eastAsia="Times New Roman" w:hAnsi="Calibri" w:cs="Times New Roman"/>
                <w:color w:val="000000"/>
                <w:sz w:val="24"/>
                <w:szCs w:val="24"/>
              </w:rPr>
              <w:t>s</w:t>
            </w:r>
          </w:p>
        </w:tc>
        <w:tc>
          <w:tcPr>
            <w:tcW w:w="1400" w:type="dxa"/>
            <w:noWrap/>
            <w:hideMark/>
          </w:tcPr>
          <w:p w14:paraId="562F3FD3"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71.08</w:t>
            </w:r>
            <w:r>
              <w:rPr>
                <w:rFonts w:ascii="Calibri" w:eastAsia="Times New Roman" w:hAnsi="Calibri" w:cs="Times New Roman"/>
                <w:color w:val="000000"/>
                <w:sz w:val="24"/>
                <w:szCs w:val="24"/>
              </w:rPr>
              <w:t>s</w:t>
            </w:r>
          </w:p>
        </w:tc>
      </w:tr>
    </w:tbl>
    <w:p w14:paraId="230E92CD" w14:textId="77777777" w:rsidR="006C154B" w:rsidRDefault="006C154B" w:rsidP="006C3D59">
      <w:pPr>
        <w:jc w:val="both"/>
        <w:rPr>
          <w:rFonts w:eastAsia="Times New Roman" w:cs="Times New Roman"/>
          <w:b/>
          <w:color w:val="000000"/>
          <w:sz w:val="24"/>
          <w:szCs w:val="24"/>
        </w:rPr>
      </w:pPr>
    </w:p>
    <w:p w14:paraId="012275A7" w14:textId="77777777" w:rsidR="006C154B" w:rsidRDefault="006C154B" w:rsidP="006C154B">
      <w:pPr>
        <w:pStyle w:val="Caption"/>
        <w:keepNext/>
        <w:jc w:val="center"/>
      </w:pPr>
      <w:r>
        <w:t xml:space="preserve">Table </w:t>
      </w:r>
      <w:fldSimple w:instr=" SEQ Table \* ARABIC ">
        <w:r>
          <w:rPr>
            <w:noProof/>
          </w:rPr>
          <w:t>2</w:t>
        </w:r>
      </w:fldSimple>
      <w:r>
        <w:t>: Speed up calculation in reference to serial implementation</w:t>
      </w:r>
    </w:p>
    <w:tbl>
      <w:tblPr>
        <w:tblStyle w:val="TableGrid"/>
        <w:tblW w:w="6900" w:type="dxa"/>
        <w:jc w:val="center"/>
        <w:tblLook w:val="04A0" w:firstRow="1" w:lastRow="0" w:firstColumn="1" w:lastColumn="0" w:noHBand="0" w:noVBand="1"/>
      </w:tblPr>
      <w:tblGrid>
        <w:gridCol w:w="1300"/>
        <w:gridCol w:w="1400"/>
        <w:gridCol w:w="1400"/>
        <w:gridCol w:w="1400"/>
        <w:gridCol w:w="1400"/>
      </w:tblGrid>
      <w:tr w:rsidR="006C154B" w:rsidRPr="006C154B" w14:paraId="56172C09" w14:textId="77777777" w:rsidTr="006C154B">
        <w:trPr>
          <w:trHeight w:val="320"/>
          <w:jc w:val="center"/>
        </w:trPr>
        <w:tc>
          <w:tcPr>
            <w:tcW w:w="1300" w:type="dxa"/>
            <w:vMerge w:val="restart"/>
            <w:noWrap/>
            <w:vAlign w:val="center"/>
          </w:tcPr>
          <w:p w14:paraId="22083D78" w14:textId="77777777" w:rsidR="006C154B" w:rsidRPr="006C154B" w:rsidRDefault="006C154B" w:rsidP="006C154B">
            <w:pPr>
              <w:spacing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Threads</w:t>
            </w:r>
          </w:p>
        </w:tc>
        <w:tc>
          <w:tcPr>
            <w:tcW w:w="5600" w:type="dxa"/>
            <w:gridSpan w:val="4"/>
            <w:noWrap/>
            <w:vAlign w:val="center"/>
          </w:tcPr>
          <w:p w14:paraId="312AE81B" w14:textId="77777777" w:rsidR="006C154B" w:rsidRPr="006C154B" w:rsidRDefault="006C154B" w:rsidP="006C154B">
            <w:pPr>
              <w:spacing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Matrix Size</w:t>
            </w:r>
          </w:p>
        </w:tc>
      </w:tr>
      <w:tr w:rsidR="006C154B" w:rsidRPr="006C154B" w14:paraId="157DB170" w14:textId="77777777" w:rsidTr="00E41440">
        <w:trPr>
          <w:trHeight w:val="320"/>
          <w:jc w:val="center"/>
        </w:trPr>
        <w:tc>
          <w:tcPr>
            <w:tcW w:w="1300" w:type="dxa"/>
            <w:vMerge/>
            <w:noWrap/>
          </w:tcPr>
          <w:p w14:paraId="52013DC2" w14:textId="77777777" w:rsidR="006C154B" w:rsidRPr="006C154B" w:rsidRDefault="006C154B" w:rsidP="006C154B">
            <w:pPr>
              <w:spacing w:line="240" w:lineRule="auto"/>
              <w:jc w:val="right"/>
              <w:rPr>
                <w:rFonts w:ascii="Calibri" w:eastAsia="Times New Roman" w:hAnsi="Calibri" w:cs="Times New Roman"/>
                <w:color w:val="000000"/>
                <w:sz w:val="24"/>
                <w:szCs w:val="24"/>
              </w:rPr>
            </w:pPr>
          </w:p>
        </w:tc>
        <w:tc>
          <w:tcPr>
            <w:tcW w:w="1400" w:type="dxa"/>
            <w:noWrap/>
            <w:vAlign w:val="center"/>
          </w:tcPr>
          <w:p w14:paraId="14AB0D9A" w14:textId="77777777" w:rsidR="006C154B" w:rsidRPr="006C154B" w:rsidRDefault="006C154B" w:rsidP="002E77F9">
            <w:pPr>
              <w:spacing w:line="240" w:lineRule="auto"/>
              <w:jc w:val="center"/>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1024</w:t>
            </w:r>
          </w:p>
        </w:tc>
        <w:tc>
          <w:tcPr>
            <w:tcW w:w="1400" w:type="dxa"/>
            <w:noWrap/>
            <w:vAlign w:val="center"/>
          </w:tcPr>
          <w:p w14:paraId="0135836C" w14:textId="77777777" w:rsidR="006C154B" w:rsidRPr="006C154B" w:rsidRDefault="006C154B" w:rsidP="002E77F9">
            <w:pPr>
              <w:spacing w:line="240" w:lineRule="auto"/>
              <w:jc w:val="center"/>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2048</w:t>
            </w:r>
          </w:p>
        </w:tc>
        <w:tc>
          <w:tcPr>
            <w:tcW w:w="1400" w:type="dxa"/>
            <w:noWrap/>
            <w:vAlign w:val="center"/>
          </w:tcPr>
          <w:p w14:paraId="7CFF7BBB" w14:textId="77777777" w:rsidR="006C154B" w:rsidRPr="006C154B" w:rsidRDefault="006C154B" w:rsidP="002E77F9">
            <w:pPr>
              <w:spacing w:line="240" w:lineRule="auto"/>
              <w:jc w:val="center"/>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4096</w:t>
            </w:r>
          </w:p>
        </w:tc>
        <w:tc>
          <w:tcPr>
            <w:tcW w:w="1400" w:type="dxa"/>
            <w:noWrap/>
            <w:vAlign w:val="center"/>
          </w:tcPr>
          <w:p w14:paraId="703AA94C" w14:textId="77777777" w:rsidR="006C154B" w:rsidRPr="006C154B" w:rsidRDefault="006C154B" w:rsidP="002E77F9">
            <w:pPr>
              <w:spacing w:line="240" w:lineRule="auto"/>
              <w:jc w:val="center"/>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8192</w:t>
            </w:r>
          </w:p>
        </w:tc>
      </w:tr>
      <w:tr w:rsidR="006C154B" w:rsidRPr="006C154B" w14:paraId="5370B746" w14:textId="77777777" w:rsidTr="006C154B">
        <w:trPr>
          <w:trHeight w:val="320"/>
          <w:jc w:val="center"/>
        </w:trPr>
        <w:tc>
          <w:tcPr>
            <w:tcW w:w="1300" w:type="dxa"/>
            <w:noWrap/>
            <w:hideMark/>
          </w:tcPr>
          <w:p w14:paraId="120CCDA9"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w:t>
            </w:r>
          </w:p>
        </w:tc>
        <w:tc>
          <w:tcPr>
            <w:tcW w:w="1400" w:type="dxa"/>
            <w:noWrap/>
            <w:hideMark/>
          </w:tcPr>
          <w:p w14:paraId="103A9A2C"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w:t>
            </w:r>
          </w:p>
        </w:tc>
        <w:tc>
          <w:tcPr>
            <w:tcW w:w="1400" w:type="dxa"/>
            <w:noWrap/>
            <w:hideMark/>
          </w:tcPr>
          <w:p w14:paraId="3339524B"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w:t>
            </w:r>
          </w:p>
        </w:tc>
        <w:tc>
          <w:tcPr>
            <w:tcW w:w="1400" w:type="dxa"/>
            <w:noWrap/>
            <w:hideMark/>
          </w:tcPr>
          <w:p w14:paraId="3916C596"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w:t>
            </w:r>
          </w:p>
        </w:tc>
        <w:tc>
          <w:tcPr>
            <w:tcW w:w="1400" w:type="dxa"/>
            <w:noWrap/>
            <w:hideMark/>
          </w:tcPr>
          <w:p w14:paraId="39A6EA21"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w:t>
            </w:r>
          </w:p>
        </w:tc>
      </w:tr>
      <w:tr w:rsidR="006C154B" w:rsidRPr="006C154B" w14:paraId="20D17376" w14:textId="77777777" w:rsidTr="006C154B">
        <w:trPr>
          <w:trHeight w:val="320"/>
          <w:jc w:val="center"/>
        </w:trPr>
        <w:tc>
          <w:tcPr>
            <w:tcW w:w="1300" w:type="dxa"/>
            <w:noWrap/>
            <w:hideMark/>
          </w:tcPr>
          <w:p w14:paraId="2633D69E"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2</w:t>
            </w:r>
          </w:p>
        </w:tc>
        <w:tc>
          <w:tcPr>
            <w:tcW w:w="1400" w:type="dxa"/>
            <w:noWrap/>
            <w:hideMark/>
          </w:tcPr>
          <w:p w14:paraId="2DBD2B3D"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1.524</w:t>
            </w:r>
          </w:p>
        </w:tc>
        <w:tc>
          <w:tcPr>
            <w:tcW w:w="1400" w:type="dxa"/>
            <w:noWrap/>
            <w:hideMark/>
          </w:tcPr>
          <w:p w14:paraId="4D3093B5"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1.785</w:t>
            </w:r>
          </w:p>
        </w:tc>
        <w:tc>
          <w:tcPr>
            <w:tcW w:w="1400" w:type="dxa"/>
            <w:noWrap/>
            <w:hideMark/>
          </w:tcPr>
          <w:p w14:paraId="5B9F6AB5"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1.915</w:t>
            </w:r>
          </w:p>
        </w:tc>
        <w:tc>
          <w:tcPr>
            <w:tcW w:w="1400" w:type="dxa"/>
            <w:noWrap/>
            <w:hideMark/>
          </w:tcPr>
          <w:p w14:paraId="0DCD876F"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1.855</w:t>
            </w:r>
          </w:p>
        </w:tc>
      </w:tr>
      <w:tr w:rsidR="006C154B" w:rsidRPr="006C154B" w14:paraId="5C9BF2B9" w14:textId="77777777" w:rsidTr="006C154B">
        <w:trPr>
          <w:trHeight w:val="320"/>
          <w:jc w:val="center"/>
        </w:trPr>
        <w:tc>
          <w:tcPr>
            <w:tcW w:w="1300" w:type="dxa"/>
            <w:noWrap/>
            <w:hideMark/>
          </w:tcPr>
          <w:p w14:paraId="1E4729F2"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4</w:t>
            </w:r>
          </w:p>
        </w:tc>
        <w:tc>
          <w:tcPr>
            <w:tcW w:w="1400" w:type="dxa"/>
            <w:noWrap/>
            <w:hideMark/>
          </w:tcPr>
          <w:p w14:paraId="2B20E59C"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1.882</w:t>
            </w:r>
          </w:p>
        </w:tc>
        <w:tc>
          <w:tcPr>
            <w:tcW w:w="1400" w:type="dxa"/>
            <w:noWrap/>
            <w:hideMark/>
          </w:tcPr>
          <w:p w14:paraId="28154A18"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2.315</w:t>
            </w:r>
          </w:p>
        </w:tc>
        <w:tc>
          <w:tcPr>
            <w:tcW w:w="1400" w:type="dxa"/>
            <w:noWrap/>
            <w:hideMark/>
          </w:tcPr>
          <w:p w14:paraId="53C84BF1"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2.495</w:t>
            </w:r>
          </w:p>
        </w:tc>
        <w:tc>
          <w:tcPr>
            <w:tcW w:w="1400" w:type="dxa"/>
            <w:noWrap/>
            <w:hideMark/>
          </w:tcPr>
          <w:p w14:paraId="4616327E"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2.508</w:t>
            </w:r>
          </w:p>
        </w:tc>
      </w:tr>
      <w:tr w:rsidR="006C154B" w:rsidRPr="006C154B" w14:paraId="6B5C5F9B" w14:textId="77777777" w:rsidTr="006C154B">
        <w:trPr>
          <w:trHeight w:val="320"/>
          <w:jc w:val="center"/>
        </w:trPr>
        <w:tc>
          <w:tcPr>
            <w:tcW w:w="1300" w:type="dxa"/>
            <w:noWrap/>
            <w:hideMark/>
          </w:tcPr>
          <w:p w14:paraId="65BB9313"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8</w:t>
            </w:r>
          </w:p>
        </w:tc>
        <w:tc>
          <w:tcPr>
            <w:tcW w:w="1400" w:type="dxa"/>
            <w:noWrap/>
            <w:hideMark/>
          </w:tcPr>
          <w:p w14:paraId="68062102"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1.280</w:t>
            </w:r>
          </w:p>
        </w:tc>
        <w:tc>
          <w:tcPr>
            <w:tcW w:w="1400" w:type="dxa"/>
            <w:noWrap/>
            <w:hideMark/>
          </w:tcPr>
          <w:p w14:paraId="4E2D3326"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1.890</w:t>
            </w:r>
          </w:p>
        </w:tc>
        <w:tc>
          <w:tcPr>
            <w:tcW w:w="1400" w:type="dxa"/>
            <w:noWrap/>
            <w:hideMark/>
          </w:tcPr>
          <w:p w14:paraId="37102873"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2.483</w:t>
            </w:r>
          </w:p>
        </w:tc>
        <w:tc>
          <w:tcPr>
            <w:tcW w:w="1400" w:type="dxa"/>
            <w:noWrap/>
            <w:hideMark/>
          </w:tcPr>
          <w:p w14:paraId="01EC8FFC"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2.535</w:t>
            </w:r>
          </w:p>
        </w:tc>
      </w:tr>
      <w:tr w:rsidR="006C154B" w:rsidRPr="006C154B" w14:paraId="39BA33CB" w14:textId="77777777" w:rsidTr="006C154B">
        <w:trPr>
          <w:trHeight w:val="320"/>
          <w:jc w:val="center"/>
        </w:trPr>
        <w:tc>
          <w:tcPr>
            <w:tcW w:w="1300" w:type="dxa"/>
            <w:noWrap/>
            <w:hideMark/>
          </w:tcPr>
          <w:p w14:paraId="51CCABD4"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16</w:t>
            </w:r>
          </w:p>
        </w:tc>
        <w:tc>
          <w:tcPr>
            <w:tcW w:w="1400" w:type="dxa"/>
            <w:noWrap/>
            <w:hideMark/>
          </w:tcPr>
          <w:p w14:paraId="33E8D1C9"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0.653</w:t>
            </w:r>
          </w:p>
        </w:tc>
        <w:tc>
          <w:tcPr>
            <w:tcW w:w="1400" w:type="dxa"/>
            <w:noWrap/>
            <w:hideMark/>
          </w:tcPr>
          <w:p w14:paraId="05C4E9D5"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1.460</w:t>
            </w:r>
          </w:p>
        </w:tc>
        <w:tc>
          <w:tcPr>
            <w:tcW w:w="1400" w:type="dxa"/>
            <w:noWrap/>
            <w:hideMark/>
          </w:tcPr>
          <w:p w14:paraId="6E4B53BD"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2.254</w:t>
            </w:r>
          </w:p>
        </w:tc>
        <w:tc>
          <w:tcPr>
            <w:tcW w:w="1400" w:type="dxa"/>
            <w:noWrap/>
            <w:hideMark/>
          </w:tcPr>
          <w:p w14:paraId="5AD85ED0" w14:textId="77777777" w:rsidR="006C154B" w:rsidRPr="006C154B" w:rsidRDefault="006C154B" w:rsidP="006C154B">
            <w:pPr>
              <w:spacing w:line="240" w:lineRule="auto"/>
              <w:jc w:val="right"/>
              <w:rPr>
                <w:rFonts w:ascii="Calibri" w:eastAsia="Times New Roman" w:hAnsi="Calibri" w:cs="Times New Roman"/>
                <w:color w:val="000000"/>
                <w:sz w:val="24"/>
                <w:szCs w:val="24"/>
              </w:rPr>
            </w:pPr>
            <w:r w:rsidRPr="006C154B">
              <w:rPr>
                <w:rFonts w:ascii="Calibri" w:eastAsia="Times New Roman" w:hAnsi="Calibri" w:cs="Times New Roman"/>
                <w:color w:val="000000"/>
                <w:sz w:val="24"/>
                <w:szCs w:val="24"/>
              </w:rPr>
              <w:t>2.528</w:t>
            </w:r>
          </w:p>
        </w:tc>
      </w:tr>
    </w:tbl>
    <w:p w14:paraId="3761D19B" w14:textId="77777777" w:rsidR="006C154B" w:rsidRPr="005933B8" w:rsidRDefault="006C154B" w:rsidP="006C3D59">
      <w:pPr>
        <w:jc w:val="both"/>
        <w:rPr>
          <w:rFonts w:eastAsia="Times New Roman" w:cs="Times New Roman"/>
          <w:b/>
          <w:color w:val="000000"/>
          <w:sz w:val="24"/>
          <w:szCs w:val="24"/>
        </w:rPr>
      </w:pPr>
    </w:p>
    <w:p w14:paraId="3EB2FF80" w14:textId="77777777" w:rsidR="006C154B" w:rsidRDefault="006C154B" w:rsidP="005F69D7">
      <w:pPr>
        <w:keepNext/>
        <w:spacing w:line="240" w:lineRule="auto"/>
        <w:jc w:val="both"/>
      </w:pPr>
      <w:r>
        <w:rPr>
          <w:noProof/>
        </w:rPr>
        <w:lastRenderedPageBreak/>
        <w:drawing>
          <wp:inline distT="0" distB="0" distL="0" distR="0" wp14:anchorId="6729C372" wp14:editId="483BE7BF">
            <wp:extent cx="5995035" cy="3774440"/>
            <wp:effectExtent l="0" t="0" r="2476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400A352" w14:textId="77777777" w:rsidR="006C154B" w:rsidRDefault="006C154B" w:rsidP="006C154B">
      <w:pPr>
        <w:pStyle w:val="Caption"/>
        <w:jc w:val="center"/>
        <w:rPr>
          <w:rFonts w:eastAsia="Times New Roman" w:cs="Times New Roman"/>
          <w:i w:val="0"/>
          <w:color w:val="000000"/>
          <w:sz w:val="24"/>
          <w:szCs w:val="24"/>
        </w:rPr>
      </w:pPr>
      <w:r>
        <w:t xml:space="preserve">Figure </w:t>
      </w:r>
      <w:fldSimple w:instr=" SEQ Figure \* ARABIC ">
        <w:r>
          <w:rPr>
            <w:noProof/>
          </w:rPr>
          <w:t>1</w:t>
        </w:r>
      </w:fldSimple>
      <w:r>
        <w:t>: Execution time vs thread count for each matrix size</w:t>
      </w:r>
    </w:p>
    <w:p w14:paraId="5786681D" w14:textId="77777777" w:rsidR="006C154B" w:rsidRDefault="000D5510" w:rsidP="005F69D7">
      <w:pPr>
        <w:keepNext/>
        <w:spacing w:line="240" w:lineRule="auto"/>
        <w:jc w:val="both"/>
      </w:pPr>
      <w:r>
        <w:rPr>
          <w:noProof/>
        </w:rPr>
        <w:drawing>
          <wp:inline distT="0" distB="0" distL="0" distR="0" wp14:anchorId="3D36637A" wp14:editId="6A931808">
            <wp:extent cx="5995035" cy="3609635"/>
            <wp:effectExtent l="0" t="0" r="247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550CF5" w14:textId="77777777" w:rsidR="006C154B" w:rsidRDefault="006C154B" w:rsidP="006C154B">
      <w:pPr>
        <w:pStyle w:val="Caption"/>
        <w:jc w:val="center"/>
      </w:pPr>
      <w:r>
        <w:t xml:space="preserve">Figure </w:t>
      </w:r>
      <w:fldSimple w:instr=" SEQ Figure \* ARABIC ">
        <w:r>
          <w:rPr>
            <w:noProof/>
          </w:rPr>
          <w:t>2</w:t>
        </w:r>
      </w:fldSimple>
      <w:r>
        <w:t>: Speed up plot</w:t>
      </w:r>
    </w:p>
    <w:p w14:paraId="0BDEE67A" w14:textId="77777777" w:rsidR="006C3D59" w:rsidRPr="005933B8" w:rsidRDefault="006C3D59" w:rsidP="006C3D59">
      <w:pPr>
        <w:jc w:val="both"/>
        <w:rPr>
          <w:rFonts w:eastAsia="Times New Roman" w:cs="Times New Roman"/>
          <w:color w:val="000000"/>
          <w:sz w:val="24"/>
          <w:szCs w:val="24"/>
        </w:rPr>
      </w:pPr>
      <w:r w:rsidRPr="005933B8">
        <w:rPr>
          <w:rFonts w:eastAsia="Times New Roman" w:cs="Times New Roman"/>
          <w:b/>
          <w:color w:val="000000"/>
          <w:sz w:val="24"/>
          <w:szCs w:val="24"/>
        </w:rPr>
        <w:lastRenderedPageBreak/>
        <w:t>Discussion</w:t>
      </w:r>
      <w:r w:rsidRPr="005933B8">
        <w:rPr>
          <w:rFonts w:eastAsia="Times New Roman" w:cs="Times New Roman"/>
          <w:color w:val="000000"/>
          <w:sz w:val="24"/>
          <w:szCs w:val="24"/>
        </w:rPr>
        <w:t>:</w:t>
      </w:r>
    </w:p>
    <w:p w14:paraId="013C9723" w14:textId="77777777" w:rsidR="006C3D59" w:rsidRPr="005933B8" w:rsidRDefault="006C3D59" w:rsidP="006C3D59">
      <w:pPr>
        <w:jc w:val="both"/>
        <w:rPr>
          <w:rFonts w:eastAsia="Times New Roman" w:cs="Times New Roman"/>
          <w:color w:val="000000"/>
          <w:sz w:val="24"/>
          <w:szCs w:val="24"/>
        </w:rPr>
      </w:pPr>
      <w:r w:rsidRPr="005933B8">
        <w:rPr>
          <w:rFonts w:eastAsia="Times New Roman" w:cs="Times New Roman"/>
          <w:color w:val="000000"/>
          <w:sz w:val="24"/>
          <w:szCs w:val="24"/>
        </w:rPr>
        <w:t>The Gaussian elimination code to be parallelized is shown below:</w:t>
      </w:r>
    </w:p>
    <w:p w14:paraId="0C7ED1C4" w14:textId="77777777" w:rsidR="006C3D59" w:rsidRPr="005933B8" w:rsidRDefault="006C3D59" w:rsidP="006C3D59">
      <w:pPr>
        <w:jc w:val="both"/>
        <w:rPr>
          <w:rFonts w:eastAsia="Times New Roman" w:cs="Times New Roman"/>
          <w:color w:val="000000"/>
          <w:sz w:val="24"/>
          <w:szCs w:val="24"/>
        </w:rPr>
      </w:pPr>
      <w:r w:rsidRPr="005933B8">
        <w:rPr>
          <w:rFonts w:eastAsia="Times New Roman" w:cs="Times New Roman"/>
          <w:noProof/>
          <w:color w:val="000000"/>
          <w:sz w:val="24"/>
          <w:szCs w:val="24"/>
        </w:rPr>
        <w:drawing>
          <wp:inline distT="0" distB="0" distL="0" distR="0" wp14:anchorId="155ABEE6" wp14:editId="555A2C16">
            <wp:extent cx="4442460" cy="2910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exelpi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2460" cy="2910840"/>
                    </a:xfrm>
                    <a:prstGeom prst="rect">
                      <a:avLst/>
                    </a:prstGeom>
                  </pic:spPr>
                </pic:pic>
              </a:graphicData>
            </a:graphic>
          </wp:inline>
        </w:drawing>
      </w:r>
    </w:p>
    <w:p w14:paraId="7841FA95" w14:textId="77777777" w:rsidR="005F69D7" w:rsidRDefault="000D5510" w:rsidP="006C154B">
      <w:pPr>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To parallelize the implementation above, the openMP library was used. The for-loops were essentially created in the multi thread implementation as will be shown in the source code. </w:t>
      </w:r>
      <w:r w:rsidR="006C3D59" w:rsidRPr="005933B8">
        <w:rPr>
          <w:rFonts w:eastAsia="Times New Roman" w:cs="Times New Roman"/>
          <w:color w:val="000000"/>
          <w:sz w:val="24"/>
          <w:szCs w:val="24"/>
        </w:rPr>
        <w:t xml:space="preserve"> </w:t>
      </w:r>
      <w:r>
        <w:rPr>
          <w:rFonts w:eastAsia="Times New Roman" w:cs="Times New Roman"/>
          <w:color w:val="000000"/>
          <w:sz w:val="24"/>
          <w:szCs w:val="24"/>
        </w:rPr>
        <w:t xml:space="preserve">The idea was that for nested for-loops, the inner for-loop would spawn a new thread process. For every parallelization, a set of variables were chosen to be private, which meant that these variable would not communicate with the variables of the same name with other threads, in other words, isolating them. There were variables that were however shared. This depended on the implementation of the parallelization.  On parallelizing the implementation, there were some severe speed ups. </w:t>
      </w:r>
    </w:p>
    <w:p w14:paraId="16371C2E" w14:textId="77777777" w:rsidR="006C3D59" w:rsidRPr="005933B8" w:rsidRDefault="000D5510" w:rsidP="006C154B">
      <w:pPr>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One thing to note though is that there is a limit as to how many threads can be assigned to the process. Adding too many can actually cause the execution to slow down. </w:t>
      </w:r>
      <w:r w:rsidR="006C154B">
        <w:rPr>
          <w:rFonts w:eastAsia="Times New Roman" w:cs="Times New Roman"/>
          <w:color w:val="000000"/>
          <w:sz w:val="24"/>
          <w:szCs w:val="24"/>
        </w:rPr>
        <w:t xml:space="preserve">There also seems to be a correlation between the size of the data versus the amount of threads used. If there are too many threads for a small dataset, it could actually make execution slower than the serial version. </w:t>
      </w:r>
      <w:r w:rsidR="005F69D7">
        <w:rPr>
          <w:rFonts w:eastAsia="Times New Roman" w:cs="Times New Roman"/>
          <w:color w:val="000000"/>
          <w:sz w:val="24"/>
          <w:szCs w:val="24"/>
        </w:rPr>
        <w:t>This can be observed in the data gathered and visualized in figure 2.</w:t>
      </w:r>
    </w:p>
    <w:p w14:paraId="5B40DE1C" w14:textId="77777777" w:rsidR="006C3D59" w:rsidRPr="005933B8" w:rsidRDefault="006C3D59" w:rsidP="005F69D7">
      <w:pPr>
        <w:spacing w:line="240" w:lineRule="auto"/>
        <w:jc w:val="both"/>
        <w:rPr>
          <w:rFonts w:eastAsia="Times New Roman" w:cs="Times New Roman"/>
          <w:b/>
          <w:color w:val="000000"/>
          <w:sz w:val="24"/>
          <w:szCs w:val="24"/>
        </w:rPr>
      </w:pPr>
      <w:r w:rsidRPr="005933B8">
        <w:rPr>
          <w:rFonts w:eastAsia="Times New Roman" w:cs="Times New Roman"/>
          <w:b/>
          <w:color w:val="000000"/>
          <w:sz w:val="24"/>
          <w:szCs w:val="24"/>
        </w:rPr>
        <w:t>Conclusion:</w:t>
      </w:r>
    </w:p>
    <w:p w14:paraId="6295CA5C" w14:textId="77777777" w:rsidR="00F14F16" w:rsidRPr="005F69D7" w:rsidRDefault="005F69D7" w:rsidP="005F69D7">
      <w:pPr>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To conclude, parallelizing processes is beneficial, but there is a limit to the amount of parallelization that can be carried out. The size of the dataset depends greatly on the number of threads that are needed to maximize the performance. There is a fine balance between size of data set and the number of threads used. </w:t>
      </w:r>
      <w:r w:rsidR="006C3D59" w:rsidRPr="005933B8">
        <w:rPr>
          <w:rFonts w:eastAsia="Times New Roman" w:cs="Times New Roman"/>
          <w:color w:val="000000"/>
          <w:sz w:val="24"/>
          <w:szCs w:val="24"/>
        </w:rPr>
        <w:t xml:space="preserve"> </w:t>
      </w:r>
    </w:p>
    <w:sectPr w:rsidR="00F14F16" w:rsidRPr="005F6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59"/>
    <w:rsid w:val="000D5510"/>
    <w:rsid w:val="005933B8"/>
    <w:rsid w:val="005A76CE"/>
    <w:rsid w:val="005F69D7"/>
    <w:rsid w:val="006C154B"/>
    <w:rsid w:val="006C3D59"/>
    <w:rsid w:val="006E2DA8"/>
    <w:rsid w:val="0077479A"/>
    <w:rsid w:val="00CA4A73"/>
    <w:rsid w:val="00ED654D"/>
    <w:rsid w:val="00F1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8326"/>
  <w15:chartTrackingRefBased/>
  <w15:docId w15:val="{ED9FEDF3-20F6-49F3-A02E-10421744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D59"/>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154B"/>
    <w:pPr>
      <w:spacing w:after="200" w:line="240" w:lineRule="auto"/>
    </w:pPr>
    <w:rPr>
      <w:i/>
      <w:iCs/>
      <w:color w:val="44546A" w:themeColor="text2"/>
      <w:sz w:val="18"/>
      <w:szCs w:val="18"/>
    </w:rPr>
  </w:style>
  <w:style w:type="table" w:styleId="TableGrid">
    <w:name w:val="Table Grid"/>
    <w:basedOn w:val="TableNormal"/>
    <w:uiPriority w:val="39"/>
    <w:rsid w:val="006C1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3287">
      <w:bodyDiv w:val="1"/>
      <w:marLeft w:val="0"/>
      <w:marRight w:val="0"/>
      <w:marTop w:val="0"/>
      <w:marBottom w:val="0"/>
      <w:divBdr>
        <w:top w:val="none" w:sz="0" w:space="0" w:color="auto"/>
        <w:left w:val="none" w:sz="0" w:space="0" w:color="auto"/>
        <w:bottom w:val="none" w:sz="0" w:space="0" w:color="auto"/>
        <w:right w:val="none" w:sz="0" w:space="0" w:color="auto"/>
      </w:divBdr>
    </w:div>
    <w:div w:id="38371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2"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Raw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1024</c:v>
          </c:tx>
          <c:spPr>
            <a:ln w="28575" cap="rnd">
              <a:solidFill>
                <a:schemeClr val="accent1"/>
              </a:solidFill>
              <a:round/>
            </a:ln>
            <a:effectLst/>
          </c:spPr>
          <c:marker>
            <c:symbol val="none"/>
          </c:marker>
          <c:cat>
            <c:numRef>
              <c:f>Sheet1!$B$3:$B$7</c:f>
              <c:numCache>
                <c:formatCode>General</c:formatCode>
                <c:ptCount val="5"/>
                <c:pt idx="0">
                  <c:v>1.0</c:v>
                </c:pt>
                <c:pt idx="1">
                  <c:v>2.0</c:v>
                </c:pt>
                <c:pt idx="2">
                  <c:v>4.0</c:v>
                </c:pt>
                <c:pt idx="3">
                  <c:v>8.0</c:v>
                </c:pt>
                <c:pt idx="4">
                  <c:v>16.0</c:v>
                </c:pt>
              </c:numCache>
            </c:numRef>
          </c:cat>
          <c:val>
            <c:numRef>
              <c:f>Sheet1!$C$3:$C$7</c:f>
              <c:numCache>
                <c:formatCode>General</c:formatCode>
                <c:ptCount val="5"/>
                <c:pt idx="0">
                  <c:v>0.32</c:v>
                </c:pt>
                <c:pt idx="1">
                  <c:v>0.21</c:v>
                </c:pt>
                <c:pt idx="2">
                  <c:v>0.17</c:v>
                </c:pt>
                <c:pt idx="3">
                  <c:v>0.25</c:v>
                </c:pt>
                <c:pt idx="4">
                  <c:v>0.49</c:v>
                </c:pt>
              </c:numCache>
            </c:numRef>
          </c:val>
          <c:smooth val="0"/>
        </c:ser>
        <c:ser>
          <c:idx val="1"/>
          <c:order val="1"/>
          <c:tx>
            <c:v>2048</c:v>
          </c:tx>
          <c:spPr>
            <a:ln w="28575" cap="rnd">
              <a:solidFill>
                <a:schemeClr val="accent2"/>
              </a:solidFill>
              <a:round/>
            </a:ln>
            <a:effectLst/>
          </c:spPr>
          <c:marker>
            <c:symbol val="none"/>
          </c:marker>
          <c:cat>
            <c:numRef>
              <c:f>Sheet1!$B$3:$B$7</c:f>
              <c:numCache>
                <c:formatCode>General</c:formatCode>
                <c:ptCount val="5"/>
                <c:pt idx="0">
                  <c:v>1.0</c:v>
                </c:pt>
                <c:pt idx="1">
                  <c:v>2.0</c:v>
                </c:pt>
                <c:pt idx="2">
                  <c:v>4.0</c:v>
                </c:pt>
                <c:pt idx="3">
                  <c:v>8.0</c:v>
                </c:pt>
                <c:pt idx="4">
                  <c:v>16.0</c:v>
                </c:pt>
              </c:numCache>
            </c:numRef>
          </c:cat>
          <c:val>
            <c:numRef>
              <c:f>Sheet1!$D$3:$D$7</c:f>
              <c:numCache>
                <c:formatCode>General</c:formatCode>
                <c:ptCount val="5"/>
                <c:pt idx="0">
                  <c:v>2.57</c:v>
                </c:pt>
                <c:pt idx="1">
                  <c:v>1.44</c:v>
                </c:pt>
                <c:pt idx="2">
                  <c:v>1.11</c:v>
                </c:pt>
                <c:pt idx="3">
                  <c:v>1.36</c:v>
                </c:pt>
                <c:pt idx="4">
                  <c:v>1.76</c:v>
                </c:pt>
              </c:numCache>
            </c:numRef>
          </c:val>
          <c:smooth val="0"/>
        </c:ser>
        <c:ser>
          <c:idx val="2"/>
          <c:order val="2"/>
          <c:tx>
            <c:v>4096</c:v>
          </c:tx>
          <c:spPr>
            <a:ln w="28575" cap="rnd">
              <a:solidFill>
                <a:schemeClr val="accent3"/>
              </a:solidFill>
              <a:round/>
            </a:ln>
            <a:effectLst/>
          </c:spPr>
          <c:marker>
            <c:symbol val="none"/>
          </c:marker>
          <c:cat>
            <c:numRef>
              <c:f>Sheet1!$B$3:$B$7</c:f>
              <c:numCache>
                <c:formatCode>General</c:formatCode>
                <c:ptCount val="5"/>
                <c:pt idx="0">
                  <c:v>1.0</c:v>
                </c:pt>
                <c:pt idx="1">
                  <c:v>2.0</c:v>
                </c:pt>
                <c:pt idx="2">
                  <c:v>4.0</c:v>
                </c:pt>
                <c:pt idx="3">
                  <c:v>8.0</c:v>
                </c:pt>
                <c:pt idx="4">
                  <c:v>16.0</c:v>
                </c:pt>
              </c:numCache>
            </c:numRef>
          </c:cat>
          <c:val>
            <c:numRef>
              <c:f>Sheet1!$E$3:$E$7</c:f>
              <c:numCache>
                <c:formatCode>General</c:formatCode>
                <c:ptCount val="5"/>
                <c:pt idx="0">
                  <c:v>20.51</c:v>
                </c:pt>
                <c:pt idx="1">
                  <c:v>10.71</c:v>
                </c:pt>
                <c:pt idx="2">
                  <c:v>8.220000000000001</c:v>
                </c:pt>
                <c:pt idx="3">
                  <c:v>8.26</c:v>
                </c:pt>
                <c:pt idx="4">
                  <c:v>9.1</c:v>
                </c:pt>
              </c:numCache>
            </c:numRef>
          </c:val>
          <c:smooth val="0"/>
        </c:ser>
        <c:ser>
          <c:idx val="3"/>
          <c:order val="3"/>
          <c:tx>
            <c:v>8192</c:v>
          </c:tx>
          <c:spPr>
            <a:ln w="28575" cap="rnd">
              <a:solidFill>
                <a:schemeClr val="accent4"/>
              </a:solidFill>
              <a:round/>
            </a:ln>
            <a:effectLst/>
          </c:spPr>
          <c:marker>
            <c:symbol val="none"/>
          </c:marker>
          <c:cat>
            <c:numRef>
              <c:f>Sheet1!$B$3:$B$7</c:f>
              <c:numCache>
                <c:formatCode>General</c:formatCode>
                <c:ptCount val="5"/>
                <c:pt idx="0">
                  <c:v>1.0</c:v>
                </c:pt>
                <c:pt idx="1">
                  <c:v>2.0</c:v>
                </c:pt>
                <c:pt idx="2">
                  <c:v>4.0</c:v>
                </c:pt>
                <c:pt idx="3">
                  <c:v>8.0</c:v>
                </c:pt>
                <c:pt idx="4">
                  <c:v>16.0</c:v>
                </c:pt>
              </c:numCache>
            </c:numRef>
          </c:cat>
          <c:val>
            <c:numRef>
              <c:f>Sheet1!$F$3:$F$7</c:f>
              <c:numCache>
                <c:formatCode>General</c:formatCode>
                <c:ptCount val="5"/>
                <c:pt idx="0">
                  <c:v>179.69</c:v>
                </c:pt>
                <c:pt idx="1">
                  <c:v>96.86</c:v>
                </c:pt>
                <c:pt idx="2">
                  <c:v>71.66</c:v>
                </c:pt>
                <c:pt idx="3">
                  <c:v>70.89</c:v>
                </c:pt>
                <c:pt idx="4">
                  <c:v>71.08</c:v>
                </c:pt>
              </c:numCache>
            </c:numRef>
          </c:val>
          <c:smooth val="0"/>
        </c:ser>
        <c:dLbls>
          <c:showLegendKey val="0"/>
          <c:showVal val="0"/>
          <c:showCatName val="0"/>
          <c:showSerName val="0"/>
          <c:showPercent val="0"/>
          <c:showBubbleSize val="0"/>
        </c:dLbls>
        <c:smooth val="0"/>
        <c:axId val="-2042881216"/>
        <c:axId val="-2042876128"/>
      </c:lineChart>
      <c:catAx>
        <c:axId val="-2042881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876128"/>
        <c:crosses val="autoZero"/>
        <c:auto val="1"/>
        <c:lblAlgn val="ctr"/>
        <c:lblOffset val="100"/>
        <c:noMultiLvlLbl val="0"/>
      </c:catAx>
      <c:valAx>
        <c:axId val="-204287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88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1024</c:v>
          </c:tx>
          <c:spPr>
            <a:ln w="28575" cap="rnd">
              <a:solidFill>
                <a:schemeClr val="accent1"/>
              </a:solidFill>
              <a:round/>
            </a:ln>
            <a:effectLst/>
          </c:spPr>
          <c:marker>
            <c:symbol val="none"/>
          </c:marker>
          <c:cat>
            <c:numRef>
              <c:f>Sheet1!$B$9:$B$13</c:f>
              <c:numCache>
                <c:formatCode>General</c:formatCode>
                <c:ptCount val="5"/>
                <c:pt idx="0">
                  <c:v>1.0</c:v>
                </c:pt>
                <c:pt idx="1">
                  <c:v>2.0</c:v>
                </c:pt>
                <c:pt idx="2">
                  <c:v>4.0</c:v>
                </c:pt>
                <c:pt idx="3">
                  <c:v>8.0</c:v>
                </c:pt>
                <c:pt idx="4">
                  <c:v>16.0</c:v>
                </c:pt>
              </c:numCache>
            </c:numRef>
          </c:cat>
          <c:val>
            <c:numRef>
              <c:f>Sheet1!$C$9:$C$13</c:f>
              <c:numCache>
                <c:formatCode>0.000</c:formatCode>
                <c:ptCount val="5"/>
                <c:pt idx="0" formatCode="General">
                  <c:v>1.0</c:v>
                </c:pt>
                <c:pt idx="1">
                  <c:v>1.523809523809524</c:v>
                </c:pt>
                <c:pt idx="2">
                  <c:v>1.882352941176471</c:v>
                </c:pt>
                <c:pt idx="3">
                  <c:v>1.28</c:v>
                </c:pt>
                <c:pt idx="4">
                  <c:v>0.653061224489796</c:v>
                </c:pt>
              </c:numCache>
            </c:numRef>
          </c:val>
          <c:smooth val="0"/>
        </c:ser>
        <c:ser>
          <c:idx val="1"/>
          <c:order val="1"/>
          <c:tx>
            <c:v>2048</c:v>
          </c:tx>
          <c:spPr>
            <a:ln w="28575" cap="rnd">
              <a:solidFill>
                <a:schemeClr val="accent2"/>
              </a:solidFill>
              <a:round/>
            </a:ln>
            <a:effectLst/>
          </c:spPr>
          <c:marker>
            <c:symbol val="none"/>
          </c:marker>
          <c:cat>
            <c:numRef>
              <c:f>Sheet1!$B$9:$B$13</c:f>
              <c:numCache>
                <c:formatCode>General</c:formatCode>
                <c:ptCount val="5"/>
                <c:pt idx="0">
                  <c:v>1.0</c:v>
                </c:pt>
                <c:pt idx="1">
                  <c:v>2.0</c:v>
                </c:pt>
                <c:pt idx="2">
                  <c:v>4.0</c:v>
                </c:pt>
                <c:pt idx="3">
                  <c:v>8.0</c:v>
                </c:pt>
                <c:pt idx="4">
                  <c:v>16.0</c:v>
                </c:pt>
              </c:numCache>
            </c:numRef>
          </c:cat>
          <c:val>
            <c:numRef>
              <c:f>Sheet1!$D$9:$D$13</c:f>
              <c:numCache>
                <c:formatCode>0.000</c:formatCode>
                <c:ptCount val="5"/>
                <c:pt idx="0" formatCode="General">
                  <c:v>1.0</c:v>
                </c:pt>
                <c:pt idx="1">
                  <c:v>1.784722222222222</c:v>
                </c:pt>
                <c:pt idx="2">
                  <c:v>2.315315315315315</c:v>
                </c:pt>
                <c:pt idx="3">
                  <c:v>1.889705882352941</c:v>
                </c:pt>
                <c:pt idx="4">
                  <c:v>1.460227272727273</c:v>
                </c:pt>
              </c:numCache>
            </c:numRef>
          </c:val>
          <c:smooth val="0"/>
        </c:ser>
        <c:ser>
          <c:idx val="2"/>
          <c:order val="2"/>
          <c:tx>
            <c:v>4096</c:v>
          </c:tx>
          <c:spPr>
            <a:ln w="28575" cap="rnd">
              <a:solidFill>
                <a:schemeClr val="accent3"/>
              </a:solidFill>
              <a:round/>
            </a:ln>
            <a:effectLst/>
          </c:spPr>
          <c:marker>
            <c:symbol val="none"/>
          </c:marker>
          <c:cat>
            <c:numRef>
              <c:f>Sheet1!$B$9:$B$13</c:f>
              <c:numCache>
                <c:formatCode>General</c:formatCode>
                <c:ptCount val="5"/>
                <c:pt idx="0">
                  <c:v>1.0</c:v>
                </c:pt>
                <c:pt idx="1">
                  <c:v>2.0</c:v>
                </c:pt>
                <c:pt idx="2">
                  <c:v>4.0</c:v>
                </c:pt>
                <c:pt idx="3">
                  <c:v>8.0</c:v>
                </c:pt>
                <c:pt idx="4">
                  <c:v>16.0</c:v>
                </c:pt>
              </c:numCache>
            </c:numRef>
          </c:cat>
          <c:val>
            <c:numRef>
              <c:f>Sheet1!$E$9:$E$13</c:f>
              <c:numCache>
                <c:formatCode>0.000</c:formatCode>
                <c:ptCount val="5"/>
                <c:pt idx="0" formatCode="General">
                  <c:v>1.0</c:v>
                </c:pt>
                <c:pt idx="1">
                  <c:v>1.915032679738562</c:v>
                </c:pt>
                <c:pt idx="2">
                  <c:v>2.495133819951338</c:v>
                </c:pt>
                <c:pt idx="3">
                  <c:v>2.483050847457627</c:v>
                </c:pt>
                <c:pt idx="4">
                  <c:v>2.253846153846154</c:v>
                </c:pt>
              </c:numCache>
            </c:numRef>
          </c:val>
          <c:smooth val="0"/>
        </c:ser>
        <c:ser>
          <c:idx val="3"/>
          <c:order val="3"/>
          <c:tx>
            <c:v>8192</c:v>
          </c:tx>
          <c:spPr>
            <a:ln w="28575" cap="rnd">
              <a:solidFill>
                <a:schemeClr val="accent4"/>
              </a:solidFill>
              <a:round/>
            </a:ln>
            <a:effectLst/>
          </c:spPr>
          <c:marker>
            <c:symbol val="none"/>
          </c:marker>
          <c:cat>
            <c:numRef>
              <c:f>Sheet1!$B$9:$B$13</c:f>
              <c:numCache>
                <c:formatCode>General</c:formatCode>
                <c:ptCount val="5"/>
                <c:pt idx="0">
                  <c:v>1.0</c:v>
                </c:pt>
                <c:pt idx="1">
                  <c:v>2.0</c:v>
                </c:pt>
                <c:pt idx="2">
                  <c:v>4.0</c:v>
                </c:pt>
                <c:pt idx="3">
                  <c:v>8.0</c:v>
                </c:pt>
                <c:pt idx="4">
                  <c:v>16.0</c:v>
                </c:pt>
              </c:numCache>
            </c:numRef>
          </c:cat>
          <c:val>
            <c:numRef>
              <c:f>Sheet1!$F$9:$F$13</c:f>
              <c:numCache>
                <c:formatCode>0.000</c:formatCode>
                <c:ptCount val="5"/>
                <c:pt idx="0" formatCode="General">
                  <c:v>1.0</c:v>
                </c:pt>
                <c:pt idx="1">
                  <c:v>1.855151765434648</c:v>
                </c:pt>
                <c:pt idx="2">
                  <c:v>2.507535584705554</c:v>
                </c:pt>
                <c:pt idx="3">
                  <c:v>2.534772182254196</c:v>
                </c:pt>
                <c:pt idx="4">
                  <c:v>2.527996623522791</c:v>
                </c:pt>
              </c:numCache>
            </c:numRef>
          </c:val>
          <c:smooth val="0"/>
        </c:ser>
        <c:dLbls>
          <c:showLegendKey val="0"/>
          <c:showVal val="0"/>
          <c:showCatName val="0"/>
          <c:showSerName val="0"/>
          <c:showPercent val="0"/>
          <c:showBubbleSize val="0"/>
        </c:dLbls>
        <c:smooth val="0"/>
        <c:axId val="-2042836448"/>
        <c:axId val="-2042831360"/>
      </c:lineChart>
      <c:catAx>
        <c:axId val="-204283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831360"/>
        <c:crosses val="autoZero"/>
        <c:auto val="1"/>
        <c:lblAlgn val="ctr"/>
        <c:lblOffset val="100"/>
        <c:noMultiLvlLbl val="0"/>
      </c:catAx>
      <c:valAx>
        <c:axId val="-204283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836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434</Words>
  <Characters>2477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dc:creator>
  <cp:keywords/>
  <dc:description/>
  <cp:lastModifiedBy>Avik Bag</cp:lastModifiedBy>
  <cp:revision>3</cp:revision>
  <dcterms:created xsi:type="dcterms:W3CDTF">2017-01-28T11:02:00Z</dcterms:created>
  <dcterms:modified xsi:type="dcterms:W3CDTF">2017-01-30T02:53:00Z</dcterms:modified>
</cp:coreProperties>
</file>