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17A9C" w14:textId="77777777" w:rsidR="00A00E82" w:rsidRDefault="00A00E82">
      <w:pPr>
        <w:jc w:val="center"/>
        <w:rPr>
          <w:rFonts w:ascii="MS Mincho" w:eastAsia="MS Mincho" w:hAnsi="MS Mincho" w:cs="MS Mincho"/>
          <w:sz w:val="40"/>
          <w:szCs w:val="40"/>
        </w:rPr>
      </w:pPr>
      <w:r w:rsidRPr="00A00E82">
        <w:rPr>
          <w:rFonts w:ascii="Times" w:eastAsia="Times" w:hAnsi="Times" w:cs="Times" w:hint="eastAsia"/>
          <w:sz w:val="40"/>
          <w:szCs w:val="40"/>
        </w:rPr>
        <w:t xml:space="preserve">Lee Ji Heng </w:t>
      </w:r>
      <w:r w:rsidRPr="00A00E82">
        <w:rPr>
          <w:rFonts w:ascii="MS Mincho" w:eastAsia="MS Mincho" w:hAnsi="MS Mincho" w:cs="MS Mincho" w:hint="eastAsia"/>
          <w:sz w:val="40"/>
          <w:szCs w:val="40"/>
        </w:rPr>
        <w:t>李智恒</w:t>
      </w:r>
    </w:p>
    <w:p w14:paraId="121F452C" w14:textId="06F347AD" w:rsidR="00C107D8" w:rsidRDefault="00C107D8">
      <w:pPr>
        <w:jc w:val="center"/>
        <w:rPr>
          <w:rFonts w:ascii="MS Mincho" w:eastAsia="MS Mincho" w:hAnsi="MS Mincho" w:cs="MS Mincho"/>
          <w:sz w:val="40"/>
          <w:szCs w:val="40"/>
        </w:rPr>
      </w:pPr>
      <w:r w:rsidRPr="00C107D8">
        <w:rPr>
          <w:rFonts w:ascii="Times" w:eastAsia="Times" w:hAnsi="Times" w:cs="Times" w:hint="eastAsia"/>
          <w:sz w:val="40"/>
          <w:szCs w:val="40"/>
        </w:rPr>
        <w:t xml:space="preserve">Dark Light </w:t>
      </w:r>
      <w:r w:rsidRPr="00C107D8">
        <w:rPr>
          <w:rFonts w:ascii="MS Mincho" w:eastAsia="MS Mincho" w:hAnsi="MS Mincho" w:cs="MS Mincho" w:hint="eastAsia"/>
          <w:sz w:val="40"/>
          <w:szCs w:val="40"/>
        </w:rPr>
        <w:t>黑光</w:t>
      </w:r>
    </w:p>
    <w:p w14:paraId="6FBE1BF0" w14:textId="160D2A5F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Font and format changes, including use of small time signatures, as agreed by SCO. </w:t>
      </w:r>
      <w:r w:rsidRPr="0026237C">
        <w:rPr>
          <w:rFonts w:ascii="SimSun" w:hAnsi="SimSun" w:cs="SimSun" w:hint="eastAsia"/>
          <w:bCs/>
          <w:sz w:val="32"/>
          <w:szCs w:val="32"/>
        </w:rPr>
        <w:t>字体和格式的改变，包括使用小拍号，经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Pr="0026237C">
        <w:rPr>
          <w:rFonts w:ascii="SimSun" w:hAnsi="SimSun" w:cs="SimSun" w:hint="eastAsia"/>
          <w:bCs/>
          <w:sz w:val="32"/>
          <w:szCs w:val="32"/>
        </w:rPr>
        <w:t>同意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3C7240A9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Added English names/text for instruments. </w:t>
      </w:r>
      <w:r w:rsidRPr="0026237C">
        <w:rPr>
          <w:rFonts w:ascii="SimSun" w:hAnsi="SimSun" w:cs="SimSun" w:hint="eastAsia"/>
          <w:bCs/>
          <w:sz w:val="32"/>
          <w:szCs w:val="32"/>
        </w:rPr>
        <w:t>新增乐器英文名称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Pr="0026237C">
        <w:rPr>
          <w:rFonts w:ascii="SimSun" w:hAnsi="SimSun" w:cs="SimSun" w:hint="eastAsia"/>
          <w:bCs/>
          <w:sz w:val="32"/>
          <w:szCs w:val="32"/>
        </w:rPr>
        <w:t>文字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2EED271F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Rehearsal mark at the start has been removed.  </w:t>
      </w:r>
      <w:r w:rsidRPr="0026237C">
        <w:rPr>
          <w:rFonts w:ascii="SimSun" w:hAnsi="SimSun" w:cs="SimSun" w:hint="eastAsia"/>
          <w:bCs/>
          <w:sz w:val="32"/>
          <w:szCs w:val="32"/>
        </w:rPr>
        <w:t>开始时的排练标记已被删除</w:t>
      </w:r>
    </w:p>
    <w:p w14:paraId="5B0294E5" w14:textId="77777777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6237C">
        <w:rPr>
          <w:rFonts w:ascii="SimSun" w:hAnsi="SimSun" w:cs="SimSun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4163B57D" w:rsidR="00EE3520" w:rsidRDefault="00EE352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Start</w:t>
            </w:r>
          </w:p>
        </w:tc>
        <w:tc>
          <w:tcPr>
            <w:tcW w:w="1985" w:type="dxa"/>
          </w:tcPr>
          <w:p w14:paraId="2AC6EDE9" w14:textId="77777777" w:rsidR="00EE3520" w:rsidRDefault="00EE3520" w:rsidP="00712DB8">
            <w:pPr>
              <w:jc w:val="center"/>
              <w:rPr>
                <w:rFonts w:ascii="PingFang TC" w:eastAsia="PingFang TC" w:hAnsi="PingFang TC" w:cs="PingFang TC"/>
              </w:rPr>
            </w:pPr>
            <w:r>
              <w:t>加键次中</w:t>
            </w:r>
            <w:r>
              <w:rPr>
                <w:rFonts w:ascii="PingFang TC" w:eastAsia="PingFang TC" w:hAnsi="PingFang TC" w:cs="PingFang TC" w:hint="eastAsia"/>
              </w:rPr>
              <w:t>唢</w:t>
            </w:r>
          </w:p>
          <w:p w14:paraId="1EAFE12F" w14:textId="13E74822" w:rsidR="00EE3520" w:rsidRDefault="00EE3520" w:rsidP="00712DB8">
            <w:pPr>
              <w:jc w:val="center"/>
              <w:rPr>
                <w:rFonts w:ascii="Times" w:eastAsia="Times" w:hAnsi="Times" w:cs="Times"/>
              </w:rPr>
            </w:pPr>
            <w:r>
              <w:t>加键低音</w:t>
            </w:r>
            <w:r>
              <w:rPr>
                <w:rFonts w:ascii="PingFang TC" w:eastAsia="PingFang TC" w:hAnsi="PingFang TC" w:cs="PingFang TC" w:hint="eastAsia"/>
              </w:rPr>
              <w:t>唢</w:t>
            </w:r>
          </w:p>
        </w:tc>
        <w:tc>
          <w:tcPr>
            <w:tcW w:w="3260" w:type="dxa"/>
          </w:tcPr>
          <w:p w14:paraId="5C5E9639" w14:textId="09EFEFE8" w:rsidR="00EE3520" w:rsidRDefault="00EE3520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Would it be okay to name these CZYSN and DYSN?</w:t>
            </w:r>
          </w:p>
        </w:tc>
        <w:tc>
          <w:tcPr>
            <w:tcW w:w="2711" w:type="dxa"/>
            <w:vAlign w:val="center"/>
          </w:tcPr>
          <w:p w14:paraId="33B5F3DB" w14:textId="306F64DF" w:rsidR="00EE3520" w:rsidRDefault="001417D5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Yes</w:t>
            </w:r>
          </w:p>
        </w:tc>
      </w:tr>
      <w:tr w:rsidR="004244B4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6C638E7F" w:rsidR="004244B4" w:rsidRDefault="00C107D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1-5</w:t>
            </w:r>
          </w:p>
        </w:tc>
        <w:tc>
          <w:tcPr>
            <w:tcW w:w="1985" w:type="dxa"/>
          </w:tcPr>
          <w:p w14:paraId="71D49530" w14:textId="18EBA223" w:rsidR="004244B4" w:rsidRDefault="00C107D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72DCDF36" w14:textId="77777777" w:rsidR="004244B4" w:rsidRDefault="00C107D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Would it be more clear to instead use a crescendo from niente sign instead, and push back the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ppp</w:t>
            </w:r>
            <w:proofErr w:type="spellEnd"/>
            <w:r>
              <w:rPr>
                <w:rFonts w:ascii="Times" w:eastAsia="Times" w:hAnsi="Times" w:cs="Times"/>
              </w:rPr>
              <w:t xml:space="preserve"> one bar? For example</w:t>
            </w:r>
          </w:p>
          <w:p w14:paraId="036C4F7F" w14:textId="7692AF3F" w:rsidR="00C107D8" w:rsidRPr="00C107D8" w:rsidRDefault="00C107D8" w:rsidP="00712DB8">
            <w:pPr>
              <w:rPr>
                <w:rFonts w:ascii="Times" w:eastAsia="Times" w:hAnsi="Times" w:cs="Times"/>
              </w:rPr>
            </w:pPr>
            <w:r w:rsidRPr="00C107D8">
              <w:rPr>
                <w:rFonts w:ascii="Times" w:eastAsia="Times" w:hAnsi="Times" w:cs="Times"/>
                <w:noProof/>
              </w:rPr>
              <w:drawing>
                <wp:inline distT="0" distB="0" distL="0" distR="0" wp14:anchorId="7459FCF8" wp14:editId="3B4AA450">
                  <wp:extent cx="1932940" cy="1217295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1" w:type="dxa"/>
            <w:vAlign w:val="center"/>
          </w:tcPr>
          <w:p w14:paraId="6D3274C1" w14:textId="0A87B549" w:rsidR="004244B4" w:rsidRDefault="001417D5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Yes</w:t>
            </w: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0737DF1D" w:rsidR="00672EFE" w:rsidRDefault="00205B0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All</w:t>
            </w:r>
          </w:p>
        </w:tc>
        <w:tc>
          <w:tcPr>
            <w:tcW w:w="1985" w:type="dxa"/>
          </w:tcPr>
          <w:p w14:paraId="7C3975FE" w14:textId="22137695" w:rsidR="00672EFE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43707FB8" w14:textId="6A07A4EE" w:rsidR="00672EFE" w:rsidRDefault="00205B05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In the strings, there is no key signature and a lot of the notes have intervals such as F# to Db? Would it be more appropriate to use the key signature and use Gb instead of F#?</w:t>
            </w:r>
            <w:r w:rsidR="000879F4">
              <w:rPr>
                <w:rFonts w:ascii="Times" w:eastAsia="Times" w:hAnsi="Times" w:cs="Times"/>
              </w:rPr>
              <w:t xml:space="preserve"> (And only use F# in instances where it is more appropriate such as with occurrences of G natural etc.) I also feel that we could also experiment with using an all sharp key signature, as there are many places in the winds with these intervals as well.</w:t>
            </w:r>
          </w:p>
        </w:tc>
        <w:tc>
          <w:tcPr>
            <w:tcW w:w="2711" w:type="dxa"/>
            <w:vAlign w:val="center"/>
          </w:tcPr>
          <w:p w14:paraId="4DE085CB" w14:textId="6D27BFD8" w:rsidR="001417D5" w:rsidRDefault="001417D5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 xml:space="preserve">Apologies for this. Perhaps F# C# (‘D major’) could work. The harmony in the strings largely follows a pitch set [G C </w:t>
            </w:r>
            <w:proofErr w:type="spellStart"/>
            <w:r>
              <w:rPr>
                <w:rFonts w:ascii="Times" w:eastAsia="Times" w:hAnsi="Times" w:cs="Times"/>
                <w:color w:val="FF0000"/>
              </w:rPr>
              <w:t>C</w:t>
            </w:r>
            <w:proofErr w:type="spellEnd"/>
            <w:r>
              <w:rPr>
                <w:rFonts w:ascii="Times" w:eastAsia="Times" w:hAnsi="Times" w:cs="Times"/>
                <w:color w:val="FF0000"/>
              </w:rPr>
              <w:t># D F#]</w:t>
            </w: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09D15E0C" w:rsidR="00A17E24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10</w:t>
            </w:r>
          </w:p>
        </w:tc>
        <w:tc>
          <w:tcPr>
            <w:tcW w:w="1985" w:type="dxa"/>
          </w:tcPr>
          <w:p w14:paraId="2B7505F6" w14:textId="77777777" w:rsidR="00A17E24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Contrabass</w:t>
            </w:r>
          </w:p>
          <w:p w14:paraId="6027B887" w14:textId="3B23B1D5" w:rsidR="00672EFE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t>低音提</w:t>
            </w:r>
            <w:r>
              <w:rPr>
                <w:rFonts w:ascii="MS Mincho" w:eastAsia="MS Mincho" w:hAnsi="MS Mincho" w:cs="MS Mincho" w:hint="eastAsia"/>
              </w:rPr>
              <w:t>琴</w:t>
            </w:r>
          </w:p>
        </w:tc>
        <w:tc>
          <w:tcPr>
            <w:tcW w:w="3260" w:type="dxa"/>
          </w:tcPr>
          <w:p w14:paraId="79B0E614" w14:textId="31114258" w:rsidR="00A17E24" w:rsidRDefault="00672EF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There are two ties here, what is the purpose of the 2</w:t>
            </w:r>
            <w:r w:rsidRPr="00672EFE">
              <w:rPr>
                <w:rFonts w:ascii="Times" w:eastAsia="Times" w:hAnsi="Times" w:cs="Times"/>
                <w:vertAlign w:val="superscript"/>
              </w:rPr>
              <w:t>nd</w:t>
            </w:r>
            <w:r>
              <w:rPr>
                <w:rFonts w:ascii="Times" w:eastAsia="Times" w:hAnsi="Times" w:cs="Times"/>
              </w:rPr>
              <w:t xml:space="preserve"> tie?</w:t>
            </w:r>
          </w:p>
        </w:tc>
        <w:tc>
          <w:tcPr>
            <w:tcW w:w="2711" w:type="dxa"/>
            <w:vAlign w:val="center"/>
          </w:tcPr>
          <w:p w14:paraId="1101F4C1" w14:textId="7BB01FCD" w:rsidR="00A17E24" w:rsidRDefault="00F15CDC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It might have been a typo, apologies.</w:t>
            </w: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15A0B459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38</w:t>
            </w:r>
          </w:p>
        </w:tc>
        <w:tc>
          <w:tcPr>
            <w:tcW w:w="1985" w:type="dxa"/>
          </w:tcPr>
          <w:p w14:paraId="521CABDB" w14:textId="77777777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IV, V</w:t>
            </w:r>
          </w:p>
          <w:p w14:paraId="0F0D1751" w14:textId="5F511856" w:rsidR="009D0616" w:rsidRDefault="009D0616" w:rsidP="009D0616">
            <w:pPr>
              <w:pStyle w:val="NormalWeb"/>
              <w:spacing w:before="0" w:beforeAutospacing="0" w:after="0" w:afterAutospacing="0" w:line="216" w:lineRule="auto"/>
              <w:jc w:val="center"/>
            </w:pPr>
            <w:proofErr w:type="spellStart"/>
            <w:r>
              <w:rPr>
                <w:rFonts w:ascii="MS Mincho" w:eastAsia="MS Mincho" w:hAnsi="MS Mincho" w:cs="MS Mincho" w:hint="eastAsia"/>
              </w:rPr>
              <w:t>打</w:t>
            </w:r>
            <w:r>
              <w:rPr>
                <w:rFonts w:ascii="PingFang TC" w:eastAsia="PingFang TC" w:hAnsi="PingFang TC" w:cs="PingFang TC" w:hint="eastAsia"/>
              </w:rPr>
              <w:t>击乐</w:t>
            </w:r>
            <w:proofErr w:type="spellEnd"/>
            <w:r>
              <w:t xml:space="preserve"> IV, V</w:t>
            </w:r>
          </w:p>
          <w:p w14:paraId="725BE80E" w14:textId="50EDE951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5FF47852" w14:textId="77777777" w:rsidR="009D0616" w:rsidRDefault="009D0616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What’s the best way to say the upper half for </w:t>
            </w:r>
            <w:proofErr w:type="spellStart"/>
            <w:r>
              <w:rPr>
                <w:rFonts w:ascii="Times" w:eastAsia="Times" w:hAnsi="Times" w:cs="Times"/>
              </w:rPr>
              <w:t>Bianzhong</w:t>
            </w:r>
            <w:proofErr w:type="spellEnd"/>
            <w:r>
              <w:rPr>
                <w:rFonts w:ascii="Times" w:eastAsia="Times" w:hAnsi="Times" w:cs="Times"/>
              </w:rPr>
              <w:t xml:space="preserve"> (like in the Chinese description?)</w:t>
            </w:r>
          </w:p>
          <w:p w14:paraId="0AEE968F" w14:textId="77777777" w:rsidR="009D0616" w:rsidRDefault="009D0616" w:rsidP="00712DB8">
            <w:pPr>
              <w:rPr>
                <w:rFonts w:ascii="Times" w:eastAsia="Times" w:hAnsi="Times" w:cs="Times"/>
              </w:rPr>
            </w:pPr>
          </w:p>
          <w:p w14:paraId="4AE25885" w14:textId="4237C55C" w:rsidR="009D0616" w:rsidRDefault="009D0616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For Perc V, is there a specific type of gong required?</w:t>
            </w:r>
            <w:r w:rsidR="00A55554">
              <w:rPr>
                <w:rFonts w:ascii="Times" w:eastAsia="Times" w:hAnsi="Times" w:cs="Times"/>
              </w:rPr>
              <w:t xml:space="preserve"> There is another Gong indication at m.85. Is this a different one?</w:t>
            </w:r>
          </w:p>
        </w:tc>
        <w:tc>
          <w:tcPr>
            <w:tcW w:w="2711" w:type="dxa"/>
            <w:vAlign w:val="center"/>
          </w:tcPr>
          <w:p w14:paraId="3A5646AF" w14:textId="5377CAA6" w:rsidR="009D0616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Here I was referring to the ‘Lower Set’ (using the description from SCO’s Instrument Chart)</w:t>
            </w:r>
          </w:p>
          <w:p w14:paraId="537649FB" w14:textId="77777777" w:rsidR="00F15CDC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14:paraId="686AD4D5" w14:textId="03219CEE" w:rsidR="00F15CDC" w:rsidRPr="002C44C2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I am referring to the same gong.</w:t>
            </w: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30025C69" w:rsidR="00A17E24" w:rsidRDefault="00BF78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56-59</w:t>
            </w:r>
          </w:p>
        </w:tc>
        <w:tc>
          <w:tcPr>
            <w:tcW w:w="1985" w:type="dxa"/>
          </w:tcPr>
          <w:p w14:paraId="0E2191D7" w14:textId="77777777" w:rsidR="00A17E24" w:rsidRDefault="00BF78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</w:t>
            </w:r>
          </w:p>
          <w:p w14:paraId="1E0B5F11" w14:textId="21D0B192" w:rsidR="006E0503" w:rsidRPr="006E0503" w:rsidRDefault="006E0503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 w:rsidRPr="006E0503">
              <w:rPr>
                <w:rFonts w:ascii="MS Mincho" w:eastAsia="MS Mincho" w:hAnsi="MS Mincho" w:cs="MS Mincho" w:hint="eastAsia"/>
                <w:lang w:val="en-US"/>
              </w:rPr>
              <w:t>打</w:t>
            </w:r>
            <w:r w:rsidRPr="006E0503">
              <w:rPr>
                <w:rFonts w:ascii="PingFang TC" w:eastAsia="PingFang TC" w:hAnsi="PingFang TC" w:cs="PingFang TC" w:hint="eastAsia"/>
                <w:lang w:val="en-US"/>
              </w:rPr>
              <w:t>击乐</w:t>
            </w:r>
            <w:r w:rsidRPr="006E0503">
              <w:rPr>
                <w:rFonts w:ascii="Times" w:eastAsia="Times" w:hAnsi="Times" w:cs="Times"/>
                <w:lang w:val="en-US"/>
              </w:rPr>
              <w:t xml:space="preserve"> I</w:t>
            </w:r>
          </w:p>
        </w:tc>
        <w:tc>
          <w:tcPr>
            <w:tcW w:w="3260" w:type="dxa"/>
          </w:tcPr>
          <w:p w14:paraId="354AE1BF" w14:textId="7515D859" w:rsidR="00A17E24" w:rsidRDefault="006E0503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Would you like to add ending dynamics for each of these diminuendos?</w:t>
            </w:r>
          </w:p>
        </w:tc>
        <w:tc>
          <w:tcPr>
            <w:tcW w:w="2711" w:type="dxa"/>
            <w:vAlign w:val="center"/>
          </w:tcPr>
          <w:p w14:paraId="14C33CAC" w14:textId="1F994711" w:rsidR="00A17E24" w:rsidRPr="002C44C2" w:rsidRDefault="004D133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Sorry I’m not exactly sure which diminuendo you’re referring to; have you already marked them in for me? To clarify, the dynamic markings function independently from the repeats. </w:t>
            </w: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4D11628F" w:rsidR="00A17E24" w:rsidRDefault="008046D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56-57</w:t>
            </w:r>
          </w:p>
        </w:tc>
        <w:tc>
          <w:tcPr>
            <w:tcW w:w="1985" w:type="dxa"/>
          </w:tcPr>
          <w:p w14:paraId="54A51ADD" w14:textId="77777777" w:rsidR="00BD663D" w:rsidRPr="00BD663D" w:rsidRDefault="00BD663D" w:rsidP="00BD663D">
            <w:pPr>
              <w:jc w:val="center"/>
              <w:rPr>
                <w:rFonts w:ascii="Times" w:eastAsia="Times" w:hAnsi="Times" w:cs="Times"/>
                <w:lang w:val="en-US"/>
              </w:rPr>
            </w:pPr>
            <w:r w:rsidRPr="00BD663D">
              <w:rPr>
                <w:rFonts w:ascii="MS Mincho" w:eastAsia="MS Mincho" w:hAnsi="MS Mincho" w:cs="MS Mincho" w:hint="eastAsia"/>
                <w:lang w:val="en-US"/>
              </w:rPr>
              <w:t>新笛</w:t>
            </w:r>
          </w:p>
          <w:p w14:paraId="3D444A5B" w14:textId="5D0478BC" w:rsidR="00A17E24" w:rsidRDefault="00BD663D" w:rsidP="00BD663D">
            <w:pPr>
              <w:jc w:val="center"/>
              <w:rPr>
                <w:rFonts w:ascii="Times" w:eastAsia="Times" w:hAnsi="Times" w:cs="Times"/>
              </w:rPr>
            </w:pPr>
            <w:r w:rsidRPr="00BD663D">
              <w:rPr>
                <w:rFonts w:ascii="Times" w:eastAsia="Times" w:hAnsi="Times" w:cs="Times"/>
                <w:lang w:val="en-US"/>
              </w:rPr>
              <w:t>XD</w:t>
            </w:r>
          </w:p>
        </w:tc>
        <w:tc>
          <w:tcPr>
            <w:tcW w:w="3260" w:type="dxa"/>
          </w:tcPr>
          <w:p w14:paraId="7FE54DE3" w14:textId="447079C7" w:rsidR="00A17E24" w:rsidRPr="00BD663D" w:rsidRDefault="00BD663D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dim. to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mp</w:t>
            </w:r>
            <w:proofErr w:type="spellEnd"/>
            <w:r>
              <w:rPr>
                <w:rFonts w:ascii="Times" w:eastAsia="Times" w:hAnsi="Times" w:cs="Times"/>
              </w:rPr>
              <w:t xml:space="preserve"> to match other di.</w:t>
            </w:r>
          </w:p>
        </w:tc>
        <w:tc>
          <w:tcPr>
            <w:tcW w:w="2711" w:type="dxa"/>
            <w:vAlign w:val="center"/>
          </w:tcPr>
          <w:p w14:paraId="1AE9EC96" w14:textId="08039C2C" w:rsidR="00A17E24" w:rsidRPr="002C44C2" w:rsidRDefault="004D133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Yup missed that out – thanks!</w:t>
            </w:r>
          </w:p>
        </w:tc>
      </w:tr>
      <w:tr w:rsidR="002D1456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50811DB4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57-84</w:t>
            </w:r>
          </w:p>
        </w:tc>
        <w:tc>
          <w:tcPr>
            <w:tcW w:w="1985" w:type="dxa"/>
          </w:tcPr>
          <w:p w14:paraId="14564691" w14:textId="77777777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Contrabass</w:t>
            </w:r>
          </w:p>
          <w:p w14:paraId="3CF3C269" w14:textId="4CDDEC69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  <w:r>
              <w:t>低音提</w:t>
            </w:r>
            <w:r>
              <w:rPr>
                <w:rFonts w:ascii="MS Mincho" w:eastAsia="MS Mincho" w:hAnsi="MS Mincho" w:cs="MS Mincho" w:hint="eastAsia"/>
              </w:rPr>
              <w:t>琴</w:t>
            </w:r>
          </w:p>
        </w:tc>
        <w:tc>
          <w:tcPr>
            <w:tcW w:w="3260" w:type="dxa"/>
          </w:tcPr>
          <w:p w14:paraId="6E75FB73" w14:textId="29C8C9EB" w:rsidR="002D1456" w:rsidRPr="002D1456" w:rsidRDefault="002D1456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Contrabass is at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 xml:space="preserve">at m. 57, but cello is at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>. Does this actually continue all the way to m.84. What should the ending dynamic of the crescendo at m.84 be</w:t>
            </w:r>
            <w:r w:rsidR="004617F0">
              <w:rPr>
                <w:rFonts w:ascii="Times" w:eastAsia="Times" w:hAnsi="Times" w:cs="Times"/>
              </w:rPr>
              <w:t xml:space="preserve"> for each?</w:t>
            </w:r>
          </w:p>
        </w:tc>
        <w:tc>
          <w:tcPr>
            <w:tcW w:w="2711" w:type="dxa"/>
            <w:vAlign w:val="center"/>
          </w:tcPr>
          <w:p w14:paraId="3F3C6BA8" w14:textId="17861D06" w:rsidR="002D1456" w:rsidRPr="002C44C2" w:rsidRDefault="00AE59F5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Yes I have intended the double basses to </w:t>
            </w:r>
            <w:r w:rsidR="00685BC6">
              <w:rPr>
                <w:rFonts w:ascii="Times New Roman" w:hAnsi="Times New Roman" w:cs="Times New Roman"/>
                <w:color w:val="FF0000"/>
              </w:rPr>
              <w:t>‘</w:t>
            </w:r>
            <w:r>
              <w:rPr>
                <w:rFonts w:ascii="Times New Roman" w:hAnsi="Times New Roman" w:cs="Times New Roman"/>
                <w:color w:val="FF0000"/>
              </w:rPr>
              <w:t>rumble</w:t>
            </w:r>
            <w:r w:rsidR="00685BC6">
              <w:rPr>
                <w:rFonts w:ascii="Times New Roman" w:hAnsi="Times New Roman" w:cs="Times New Roman"/>
                <w:color w:val="FF0000"/>
              </w:rPr>
              <w:t>’</w:t>
            </w:r>
            <w:r>
              <w:rPr>
                <w:rFonts w:ascii="Times New Roman" w:hAnsi="Times New Roman" w:cs="Times New Roman"/>
                <w:color w:val="FF0000"/>
              </w:rPr>
              <w:t xml:space="preserve"> relatively louder than the cellos. But </w:t>
            </w:r>
            <w:r w:rsidR="00685BC6">
              <w:rPr>
                <w:rFonts w:ascii="Times New Roman" w:hAnsi="Times New Roman" w:cs="Times New Roman"/>
                <w:color w:val="FF0000"/>
              </w:rPr>
              <w:t xml:space="preserve">you raised a good point about the effectiveness of the crescendo at m.84. Could you kindly help me mark in a drop </w:t>
            </w:r>
            <w:proofErr w:type="spellStart"/>
            <w:r w:rsidR="00685BC6">
              <w:rPr>
                <w:rFonts w:ascii="Times New Roman" w:hAnsi="Times New Roman" w:cs="Times New Roman"/>
                <w:color w:val="FF0000"/>
              </w:rPr>
              <w:t xml:space="preserve">to </w:t>
            </w:r>
            <w:r w:rsidR="00685BC6" w:rsidRPr="00685BC6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  <w:t>p</w:t>
            </w:r>
            <w:proofErr w:type="spellEnd"/>
            <w:r w:rsidR="00685BC6">
              <w:rPr>
                <w:rFonts w:ascii="Times New Roman" w:hAnsi="Times New Roman" w:cs="Times New Roman"/>
                <w:color w:val="FF0000"/>
              </w:rPr>
              <w:t xml:space="preserve"> for cellos &amp; basses at m.82, such that it allows them to crescendo to </w:t>
            </w:r>
            <w:proofErr w:type="spellStart"/>
            <w:r w:rsidR="00685BC6" w:rsidRPr="00685BC6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  <w:t>fff</w:t>
            </w:r>
            <w:proofErr w:type="spellEnd"/>
            <w:r w:rsidR="00685BC6">
              <w:rPr>
                <w:rFonts w:ascii="Times New Roman" w:hAnsi="Times New Roman" w:cs="Times New Roman"/>
                <w:color w:val="FF0000"/>
              </w:rPr>
              <w:t xml:space="preserve"> at m.84?</w:t>
            </w:r>
          </w:p>
        </w:tc>
      </w:tr>
      <w:tr w:rsidR="00B63A70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3294E41E" w:rsidR="00B63A70" w:rsidRDefault="00B63A7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93</w:t>
            </w:r>
          </w:p>
        </w:tc>
        <w:tc>
          <w:tcPr>
            <w:tcW w:w="1985" w:type="dxa"/>
          </w:tcPr>
          <w:p w14:paraId="389DB098" w14:textId="6B4AFDB5" w:rsidR="00B63A70" w:rsidRDefault="00B63A7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Perc. </w:t>
            </w:r>
          </w:p>
        </w:tc>
        <w:tc>
          <w:tcPr>
            <w:tcW w:w="3260" w:type="dxa"/>
          </w:tcPr>
          <w:p w14:paraId="148C7783" w14:textId="6BD6F6A4" w:rsidR="00B63A70" w:rsidRDefault="00B63A70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Is the woodblock (</w:t>
            </w:r>
            <w:proofErr w:type="spellStart"/>
            <w:r>
              <w:rPr>
                <w:rFonts w:ascii="Times" w:eastAsia="Times" w:hAnsi="Times" w:cs="Times"/>
              </w:rPr>
              <w:t>Muyu</w:t>
            </w:r>
            <w:proofErr w:type="spellEnd"/>
            <w:r>
              <w:rPr>
                <w:rFonts w:ascii="Times" w:eastAsia="Times" w:hAnsi="Times" w:cs="Times"/>
              </w:rPr>
              <w:t>) supposed to be single line staff?</w:t>
            </w:r>
            <w:r w:rsidR="00D00FCB">
              <w:rPr>
                <w:rFonts w:ascii="Times" w:eastAsia="Times" w:hAnsi="Times" w:cs="Times"/>
              </w:rPr>
              <w:t xml:space="preserve"> [For Sherman – should I </w:t>
            </w:r>
            <w:r w:rsidR="00D00FCB">
              <w:rPr>
                <w:rFonts w:ascii="Times" w:eastAsia="Times" w:hAnsi="Times" w:cs="Times"/>
              </w:rPr>
              <w:lastRenderedPageBreak/>
              <w:t xml:space="preserve">keep it as just </w:t>
            </w:r>
            <w:proofErr w:type="spellStart"/>
            <w:r w:rsidR="00D00FCB">
              <w:rPr>
                <w:rFonts w:ascii="Times" w:eastAsia="Times" w:hAnsi="Times" w:cs="Times"/>
              </w:rPr>
              <w:t>Muyu</w:t>
            </w:r>
            <w:proofErr w:type="spellEnd"/>
            <w:r w:rsidR="00D00FCB">
              <w:rPr>
                <w:rFonts w:ascii="Times" w:eastAsia="Times" w:hAnsi="Times" w:cs="Times"/>
              </w:rPr>
              <w:t xml:space="preserve"> or is woodblock preferable?)</w:t>
            </w:r>
          </w:p>
        </w:tc>
        <w:tc>
          <w:tcPr>
            <w:tcW w:w="2711" w:type="dxa"/>
            <w:vAlign w:val="center"/>
          </w:tcPr>
          <w:p w14:paraId="6BD18A38" w14:textId="3E3D251B" w:rsidR="00B63A70" w:rsidRPr="002C44C2" w:rsidRDefault="00685BC6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lastRenderedPageBreak/>
              <w:t xml:space="preserve">Yes, you can change it to a single line staff. The Instrument Change </w:t>
            </w:r>
            <w:r>
              <w:rPr>
                <w:rFonts w:ascii="Times New Roman" w:hAnsi="Times New Roman" w:cs="Times New Roman"/>
                <w:color w:val="FF0000"/>
              </w:rPr>
              <w:lastRenderedPageBreak/>
              <w:t>function must have messed up.</w:t>
            </w:r>
          </w:p>
        </w:tc>
      </w:tr>
      <w:tr w:rsidR="00A17E24" w14:paraId="5BC72C25" w14:textId="77777777" w:rsidTr="001A2280">
        <w:trPr>
          <w:trHeight w:val="552"/>
        </w:trPr>
        <w:tc>
          <w:tcPr>
            <w:tcW w:w="1129" w:type="dxa"/>
          </w:tcPr>
          <w:p w14:paraId="58D39088" w14:textId="77777777" w:rsidR="00A17E24" w:rsidRDefault="009B43C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93-95</w:t>
            </w:r>
            <w:r w:rsidR="00D571B1">
              <w:rPr>
                <w:rFonts w:ascii="Times" w:eastAsia="Times" w:hAnsi="Times" w:cs="Times"/>
              </w:rPr>
              <w:t>, 101-103</w:t>
            </w:r>
            <w:r w:rsidR="001A2280">
              <w:rPr>
                <w:rFonts w:ascii="Times" w:eastAsia="Times" w:hAnsi="Times" w:cs="Times"/>
              </w:rPr>
              <w:t>,</w:t>
            </w:r>
          </w:p>
          <w:p w14:paraId="2FFE93F7" w14:textId="7467D0ED" w:rsidR="001A2280" w:rsidRDefault="001A228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133-134</w:t>
            </w:r>
          </w:p>
        </w:tc>
        <w:tc>
          <w:tcPr>
            <w:tcW w:w="1985" w:type="dxa"/>
          </w:tcPr>
          <w:p w14:paraId="547F3C54" w14:textId="2B8A4E2E" w:rsidR="00A17E24" w:rsidRDefault="009B43CE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Vc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</w:p>
        </w:tc>
        <w:tc>
          <w:tcPr>
            <w:tcW w:w="3260" w:type="dxa"/>
          </w:tcPr>
          <w:p w14:paraId="303A34F0" w14:textId="78D9051C" w:rsidR="00A17E24" w:rsidRDefault="009B43C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Removed the ‘tremolo’ text, replaced with tremolo symbol.</w:t>
            </w:r>
          </w:p>
        </w:tc>
        <w:tc>
          <w:tcPr>
            <w:tcW w:w="2711" w:type="dxa"/>
            <w:vAlign w:val="center"/>
          </w:tcPr>
          <w:p w14:paraId="440DAD89" w14:textId="48EB1013" w:rsidR="00A17E24" w:rsidRPr="002C44C2" w:rsidRDefault="00CE4192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Thanks</w:t>
            </w:r>
          </w:p>
        </w:tc>
      </w:tr>
      <w:tr w:rsidR="0098313B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32516406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111, rehearsal M</w:t>
            </w:r>
          </w:p>
        </w:tc>
        <w:tc>
          <w:tcPr>
            <w:tcW w:w="1985" w:type="dxa"/>
          </w:tcPr>
          <w:p w14:paraId="50B54C24" w14:textId="59A9E712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III</w:t>
            </w:r>
          </w:p>
        </w:tc>
        <w:tc>
          <w:tcPr>
            <w:tcW w:w="3260" w:type="dxa"/>
          </w:tcPr>
          <w:p w14:paraId="5636D14A" w14:textId="0BA396F9" w:rsidR="0098313B" w:rsidRDefault="0098313B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Are these cymbals any particular cymbals. There’s another marking for cymbal at rehearsal M, does this refer to a different cymbal?</w:t>
            </w:r>
          </w:p>
        </w:tc>
        <w:tc>
          <w:tcPr>
            <w:tcW w:w="2711" w:type="dxa"/>
            <w:vAlign w:val="center"/>
          </w:tcPr>
          <w:p w14:paraId="1007DBB4" w14:textId="539CFEE2" w:rsidR="0098313B" w:rsidRPr="002C44C2" w:rsidRDefault="00CE4192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Yes, sorry for the confusion. At m.111, I am referring to suspended cymbals. At rehearsal M, I am referring to handheld cymbals.</w:t>
            </w:r>
          </w:p>
        </w:tc>
      </w:tr>
      <w:tr w:rsidR="00087702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2D9A25EB" w:rsidR="00087702" w:rsidRDefault="0008770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143-44</w:t>
            </w:r>
          </w:p>
        </w:tc>
        <w:tc>
          <w:tcPr>
            <w:tcW w:w="1985" w:type="dxa"/>
          </w:tcPr>
          <w:p w14:paraId="7A9F4777" w14:textId="1A5AE3FA" w:rsidR="00087702" w:rsidRPr="00906A38" w:rsidRDefault="00087702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  <w:proofErr w:type="spellStart"/>
            <w:r>
              <w:rPr>
                <w:rFonts w:ascii="MS Mincho" w:eastAsia="MS Mincho" w:hAnsi="MS Mincho" w:cs="MS Mincho"/>
                <w:lang w:val="en-US"/>
              </w:rPr>
              <w:t>Vc</w:t>
            </w:r>
            <w:proofErr w:type="spellEnd"/>
            <w:r>
              <w:rPr>
                <w:rFonts w:ascii="MS Mincho" w:eastAsia="MS Mincho" w:hAnsi="MS Mincho" w:cs="MS Mincho"/>
                <w:lang w:val="en-US"/>
              </w:rPr>
              <w:t xml:space="preserve">, </w:t>
            </w:r>
            <w:proofErr w:type="spellStart"/>
            <w:r>
              <w:rPr>
                <w:rFonts w:ascii="MS Mincho" w:eastAsia="MS Mincho" w:hAnsi="MS Mincho" w:cs="MS Mincho"/>
                <w:lang w:val="en-US"/>
              </w:rPr>
              <w:t>Cb</w:t>
            </w:r>
            <w:proofErr w:type="spellEnd"/>
          </w:p>
        </w:tc>
        <w:tc>
          <w:tcPr>
            <w:tcW w:w="3260" w:type="dxa"/>
          </w:tcPr>
          <w:p w14:paraId="4B85A6BA" w14:textId="3465B5D6" w:rsidR="00087702" w:rsidRDefault="0008770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Made the tie a dotted tie, since there are two slurs on either side. This is to specify that musical aspect of a tie is required, but technically it is indeed two separate bows.</w:t>
            </w:r>
          </w:p>
        </w:tc>
        <w:tc>
          <w:tcPr>
            <w:tcW w:w="2711" w:type="dxa"/>
            <w:vAlign w:val="center"/>
          </w:tcPr>
          <w:p w14:paraId="615A0935" w14:textId="4A00FBE4" w:rsidR="00087702" w:rsidRPr="002C44C2" w:rsidRDefault="00E06D79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Thanks</w:t>
            </w:r>
          </w:p>
        </w:tc>
      </w:tr>
      <w:tr w:rsidR="00906A38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36BE5821" w:rsidR="00906A38" w:rsidRDefault="00906A3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144</w:t>
            </w:r>
          </w:p>
        </w:tc>
        <w:tc>
          <w:tcPr>
            <w:tcW w:w="1985" w:type="dxa"/>
          </w:tcPr>
          <w:p w14:paraId="12261D97" w14:textId="77777777" w:rsidR="00906A38" w:rsidRPr="00906A38" w:rsidRDefault="00906A38" w:rsidP="00906A38">
            <w:pPr>
              <w:jc w:val="center"/>
              <w:rPr>
                <w:rFonts w:ascii="Times" w:eastAsia="Times" w:hAnsi="Times" w:cs="Times"/>
                <w:lang w:val="en-US"/>
              </w:rPr>
            </w:pPr>
            <w:r w:rsidRPr="00906A38">
              <w:rPr>
                <w:rFonts w:ascii="MS Mincho" w:eastAsia="MS Mincho" w:hAnsi="MS Mincho" w:cs="MS Mincho" w:hint="eastAsia"/>
                <w:lang w:val="en-US"/>
              </w:rPr>
              <w:t>中阮</w:t>
            </w:r>
          </w:p>
          <w:p w14:paraId="4481EC1F" w14:textId="5B49D9BC" w:rsidR="00906A38" w:rsidRDefault="00906A38" w:rsidP="00906A38">
            <w:pPr>
              <w:jc w:val="center"/>
              <w:rPr>
                <w:rFonts w:ascii="Times" w:eastAsia="Times" w:hAnsi="Times" w:cs="Times"/>
              </w:rPr>
            </w:pPr>
            <w:r w:rsidRPr="00906A38">
              <w:rPr>
                <w:rFonts w:ascii="Times" w:eastAsia="Times" w:hAnsi="Times" w:cs="Times"/>
                <w:lang w:val="en-US"/>
              </w:rPr>
              <w:t>ZR</w:t>
            </w:r>
          </w:p>
        </w:tc>
        <w:tc>
          <w:tcPr>
            <w:tcW w:w="3260" w:type="dxa"/>
          </w:tcPr>
          <w:p w14:paraId="474C43DE" w14:textId="3713BF26" w:rsidR="00906A38" w:rsidRPr="00906A38" w:rsidRDefault="00906A3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to match with other instruments.</w:t>
            </w:r>
          </w:p>
        </w:tc>
        <w:tc>
          <w:tcPr>
            <w:tcW w:w="2711" w:type="dxa"/>
            <w:vAlign w:val="center"/>
          </w:tcPr>
          <w:p w14:paraId="53D476FC" w14:textId="7F7E9247" w:rsidR="00906A38" w:rsidRPr="002C44C2" w:rsidRDefault="00E06D79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Thanks</w:t>
            </w:r>
          </w:p>
        </w:tc>
      </w:tr>
      <w:tr w:rsidR="00C67A8E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0CB6FCAA" w:rsidR="00C67A8E" w:rsidRDefault="00C67A8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148</w:t>
            </w:r>
          </w:p>
        </w:tc>
        <w:tc>
          <w:tcPr>
            <w:tcW w:w="1985" w:type="dxa"/>
          </w:tcPr>
          <w:p w14:paraId="6ABFAE49" w14:textId="71FF3F9C" w:rsidR="00C67A8E" w:rsidRPr="00906A38" w:rsidRDefault="00C67A8E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  <w:r>
              <w:rPr>
                <w:rFonts w:ascii="MS Mincho" w:eastAsia="MS Mincho" w:hAnsi="MS Mincho" w:cs="MS Mincho"/>
                <w:lang w:val="en-US"/>
              </w:rPr>
              <w:t>GH, EH, ZH</w:t>
            </w:r>
          </w:p>
        </w:tc>
        <w:tc>
          <w:tcPr>
            <w:tcW w:w="3260" w:type="dxa"/>
          </w:tcPr>
          <w:p w14:paraId="568E0E72" w14:textId="550C1304" w:rsidR="00C67A8E" w:rsidRPr="00C67A8E" w:rsidRDefault="00C67A8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Does the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happen on specific beat, since it’s placed in the middle? If not, would it make sense to move it to the start of the bar or the next bar?</w:t>
            </w:r>
          </w:p>
        </w:tc>
        <w:tc>
          <w:tcPr>
            <w:tcW w:w="2711" w:type="dxa"/>
            <w:vAlign w:val="center"/>
          </w:tcPr>
          <w:p w14:paraId="22CD02C8" w14:textId="427E6C1B" w:rsidR="00C67A8E" w:rsidRPr="002C44C2" w:rsidRDefault="00E06D79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Apologies, I think it was a misalignment. The </w:t>
            </w:r>
            <w:r w:rsidRPr="00E06D79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  <w:t>ff</w:t>
            </w:r>
            <w:r>
              <w:rPr>
                <w:rFonts w:ascii="Times New Roman" w:hAnsi="Times New Roman" w:cs="Times New Roman"/>
                <w:color w:val="FF0000"/>
              </w:rPr>
              <w:t xml:space="preserve"> is supposed to fall on the start of m.148.</w:t>
            </w: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322AC" w14:textId="77777777" w:rsidR="004D3D10" w:rsidRDefault="004D3D10" w:rsidP="00195FDA">
      <w:r>
        <w:separator/>
      </w:r>
    </w:p>
  </w:endnote>
  <w:endnote w:type="continuationSeparator" w:id="0">
    <w:p w14:paraId="31A20855" w14:textId="77777777" w:rsidR="004D3D10" w:rsidRDefault="004D3D10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87197" w14:textId="77777777" w:rsidR="004D3D10" w:rsidRDefault="004D3D10" w:rsidP="00195FDA">
      <w:r>
        <w:separator/>
      </w:r>
    </w:p>
  </w:footnote>
  <w:footnote w:type="continuationSeparator" w:id="0">
    <w:p w14:paraId="01FA132B" w14:textId="77777777" w:rsidR="004D3D10" w:rsidRDefault="004D3D10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7138F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55CB"/>
    <w:rsid w:val="002F04AC"/>
    <w:rsid w:val="00300A58"/>
    <w:rsid w:val="00302B2B"/>
    <w:rsid w:val="00303135"/>
    <w:rsid w:val="003144FA"/>
    <w:rsid w:val="003202A7"/>
    <w:rsid w:val="0033090D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988"/>
    <w:rsid w:val="004D3D10"/>
    <w:rsid w:val="004D3DB4"/>
    <w:rsid w:val="004D7667"/>
    <w:rsid w:val="004E052B"/>
    <w:rsid w:val="004E45FB"/>
    <w:rsid w:val="004F0FC8"/>
    <w:rsid w:val="004F613A"/>
    <w:rsid w:val="00501DCF"/>
    <w:rsid w:val="00512B5D"/>
    <w:rsid w:val="00516EAB"/>
    <w:rsid w:val="00526BF5"/>
    <w:rsid w:val="00527EDC"/>
    <w:rsid w:val="00535384"/>
    <w:rsid w:val="0054077E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51AD3"/>
    <w:rsid w:val="006700D4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D92"/>
    <w:rsid w:val="007F62B0"/>
    <w:rsid w:val="008046D5"/>
    <w:rsid w:val="00805B23"/>
    <w:rsid w:val="008140F0"/>
    <w:rsid w:val="0082272B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E4192"/>
    <w:rsid w:val="00CF0B19"/>
    <w:rsid w:val="00D00FCB"/>
    <w:rsid w:val="00D16172"/>
    <w:rsid w:val="00D165D9"/>
    <w:rsid w:val="00D30311"/>
    <w:rsid w:val="00D31DF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FA7"/>
    <w:rsid w:val="00ED6C96"/>
    <w:rsid w:val="00EE137F"/>
    <w:rsid w:val="00EE3520"/>
    <w:rsid w:val="00EE6710"/>
    <w:rsid w:val="00EE7A6B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Ji</cp:lastModifiedBy>
  <cp:revision>346</cp:revision>
  <dcterms:created xsi:type="dcterms:W3CDTF">2021-10-04T13:07:00Z</dcterms:created>
  <dcterms:modified xsi:type="dcterms:W3CDTF">2024-07-01T15:28:00Z</dcterms:modified>
</cp:coreProperties>
</file>