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sz w:val="40"/>
          <w:szCs w:val="40"/>
          <w:rtl w:val="0"/>
        </w:rPr>
        <w:t xml:space="preserve">    0 CHUREN LI Piano Works</w:t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Errata List</w:t>
      </w:r>
    </w:p>
    <w:p w:rsidR="00000000" w:rsidDel="00000000" w:rsidP="00000000" w:rsidRDefault="00000000" w:rsidRPr="00000000" w14:paraId="00000003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2"/>
        <w:gridCol w:w="917"/>
        <w:gridCol w:w="5016"/>
        <w:gridCol w:w="1370"/>
        <w:tblGridChange w:id="0">
          <w:tblGrid>
            <w:gridCol w:w="1782"/>
            <w:gridCol w:w="917"/>
            <w:gridCol w:w="5016"/>
            <w:gridCol w:w="1370"/>
          </w:tblGrid>
        </w:tblGridChange>
      </w:tblGrid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Work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Bar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Issue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Answer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Llamas’ Land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We made the staff size smaller (6.1mm from 7mm). Most piano works range between 6-7.4mm. We think this smaller size might make everything fit nicer on the page, and allow all the phrases to fit within a system. However, this is on the smaller end, so if you feel it is too small, let us know. 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All good. 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I’m wondering if you’d like to add more slurs for the LH to better describe how you’d like your LH playing to be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i’ll let the pianist decide :) 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I’ve made all tempo markings in the tempo marking style. I.e. Bold, on the top of the stave, as opposed to in the center. This is a stylistic choice – you see this more often in today’s scores, whereas the italicized tempo is in romantic period scores. Are you okay with this, or would you prefer the older way? I could also go halfway and make it bold AND italicized – might be fun!)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Yes, let’s go halfway and do it bold+italicised!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14-15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 removed those ties from the LH part, based on the recording – let me know if that’s correct.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I’d like to keep the slurs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30-31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Just want to confirm that the arpeggiated chords are intended to include the LH notes in the roll.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Do you have a specific ending dynamic for this dim. before we return to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0"/>
                <w:szCs w:val="20"/>
                <w:rtl w:val="0"/>
              </w:rPr>
              <w:t xml:space="preserve">mp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in the next measure? Btw, we don’t have to be this specific either – it’s up to you and how much you prefer to leave to the performer! However if you do want to make it very soft (let’s say like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0"/>
                <w:szCs w:val="20"/>
                <w:rtl w:val="0"/>
              </w:rPr>
              <w:t xml:space="preserve">pp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or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0"/>
                <w:szCs w:val="20"/>
                <w:rtl w:val="0"/>
              </w:rPr>
              <w:t xml:space="preserve">ppp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sub., then maybe the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0"/>
                <w:szCs w:val="20"/>
                <w:rtl w:val="0"/>
              </w:rPr>
              <w:t xml:space="preserve">mp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should have subito.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let’s leave it open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46-48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Perhaps we can have an ending dynamic for the hairpin cresc. in m. 47? From the recording it seems that you go louder, and then start the next bar a little softer before cressc. again.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 see the hairpins as swells rather than dynamics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55-56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Since m.56 has a subito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, maybe we can add an ending dynamic for the previous measure so that it’s clear that you don’t want the player to dim. too much.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Voice crossing here between the hands – intended?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Also added a slur, similar to the section in m.68 onwards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the E in the right hand should be G (one less ledger line)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Does the trill end before the next beat, or continue to the next beat’s 1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note? If it doesn’t continue, maybe we can change the tie to a dotted tie for clarity. 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it continues on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67-69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Do you have ending dynamics for these crescendos?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nope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72-79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Used Box notation instead to simplify the notation. What do you think?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that’s great!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80-91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Given all the middle voice tremolos here, what do you think of alternatively using a Debussy style 3-stave notation for this section – it could make your intentions extremely clear!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great idea too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83 3’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 feel like the slur should end before beat 3, the change in harmony feels like this is separate from the earlier phrase. What do you think? (Based on recording)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 see what you mean about the harmony, but for me the melody is still a traditional 2-2-4 phrase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84-86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 saw your notes on these bars, but it doesn’t add (eg. There is no E# and F double sharp in this measure. Do you think you could clarify the tremolo/trill notes in these bars (it’s a little tricky to guess from the audio)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" w:cs="Times" w:eastAsia="Times" w:hAnsi="Times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222222"/>
                <w:sz w:val="20"/>
                <w:szCs w:val="20"/>
                <w:rtl w:val="0"/>
              </w:rPr>
              <w:t xml:space="preserve">sorry, i meant  2nd half of m.83, not 84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89-90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Since the RH has tremolo notation, I’m wondering if I can switch the trill to tremolo notation even though it’s a 2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interval, for standardization. What do you think, as a pianist?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sure!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90-91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For these arpeggiated chords, are they rolled as one chord, or are the RH and LH separate?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rolled as one chord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94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Gave a lot of space at this fermata to show the space you want here + also to push the next section to the next system.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great!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This LH slur goes to the note in the next bar?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57">
      <w:pPr>
        <w:shd w:fill="ffffff" w:val="clear"/>
        <w:rPr>
          <w:rFonts w:ascii="Helvetica Neue" w:cs="Helvetica Neue" w:eastAsia="Helvetica Neue" w:hAnsi="Helvetica Neue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rFonts w:ascii="Helvetica Neue" w:cs="Helvetica Neue" w:eastAsia="Helvetica Neue" w:hAnsi="Helvetica Neue"/>
          <w:color w:val="222222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rtl w:val="0"/>
        </w:rPr>
        <w:t xml:space="preserve">Further questions based on your notes:</w:t>
      </w:r>
    </w:p>
    <w:p w:rsidR="00000000" w:rsidDel="00000000" w:rsidP="00000000" w:rsidRDefault="00000000" w:rsidRPr="00000000" w14:paraId="00000059">
      <w:pPr>
        <w:shd w:fill="ffffff" w:val="clear"/>
        <w:rPr>
          <w:rFonts w:ascii="Helvetica Neue" w:cs="Helvetica Neue" w:eastAsia="Helvetica Neue" w:hAnsi="Helvetica Neue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rFonts w:ascii="Helvetica Neue" w:cs="Helvetica Neue" w:eastAsia="Helvetica Neue" w:hAnsi="Helvetica Neue"/>
          <w:color w:val="222222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rtl w:val="0"/>
        </w:rPr>
        <w:t xml:space="preserve">M. 32 and 36: grace note before beat.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22222"/>
          <w:rtl w:val="0"/>
        </w:rPr>
        <w:t xml:space="preserve">Noted, I think it’s clear in your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rtl w:val="0"/>
        </w:rPr>
        <w:t xml:space="preserve">M. 56: grace notes to be written in previous measure, i.e. before the beat.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22222"/>
          <w:rtl w:val="0"/>
        </w:rPr>
        <w:t xml:space="preserve">There are no grace notes in the Sibelius file you sent.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rFonts w:ascii="Helvetica Neue" w:cs="Helvetica Neue" w:eastAsia="Helvetica Neue" w:hAnsi="Helvetica Neue"/>
          <w:b w:val="1"/>
          <w:color w:val="222222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rtl w:val="0"/>
        </w:rPr>
        <w:t xml:space="preserve">M. 62-63 and 70-71 and 79-80: all trills with sharp (E and F#, C# and D#, F# and G#).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22222"/>
          <w:rtl w:val="0"/>
        </w:rPr>
        <w:t xml:space="preserve">Noted I will add the relevant notation to clarify this in the final version. </w:t>
      </w:r>
    </w:p>
    <w:p w:rsidR="00000000" w:rsidDel="00000000" w:rsidP="00000000" w:rsidRDefault="00000000" w:rsidRPr="00000000" w14:paraId="0000005D">
      <w:pPr>
        <w:shd w:fill="ffffff" w:val="clear"/>
        <w:rPr>
          <w:rFonts w:ascii="Helvetica Neue" w:cs="Helvetica Neue" w:eastAsia="Helvetica Neue" w:hAnsi="Helvetica Neue"/>
          <w:b w:val="1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rtl w:val="0"/>
        </w:rPr>
        <w:t xml:space="preserve">M. 84: E# and F double-sharp in trill –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22222"/>
          <w:rtl w:val="0"/>
        </w:rPr>
        <w:t xml:space="preserve">There is no E# and F double sharp in this bar. Could you clarify? Refer to questions above.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2nd half of m.83, not 84</w:t>
      </w:r>
    </w:p>
    <w:p w:rsidR="00000000" w:rsidDel="00000000" w:rsidP="00000000" w:rsidRDefault="00000000" w:rsidRPr="00000000" w14:paraId="0000005E">
      <w:pPr>
        <w:shd w:fill="ffffff" w:val="clear"/>
        <w:rPr>
          <w:rFonts w:ascii="Helvetica Neue" w:cs="Helvetica Neue" w:eastAsia="Helvetica Neue" w:hAnsi="Helvetica Neue"/>
          <w:b w:val="1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rtl w:val="0"/>
        </w:rPr>
        <w:t xml:space="preserve">M. 85-87: G# and A# in trill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22222"/>
          <w:rtl w:val="0"/>
        </w:rPr>
        <w:t xml:space="preserve">Could you clarify this? Refer to questions above.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alto voice trill to be G# and A#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Calibri" w:cs="Calibri" w:eastAsia="Calibri" w:hAnsi="Calibri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  <w:qFormat w:val="1"/>
    <w:rsid w:val="00C370D8"/>
    <w:rPr>
      <w:rFonts w:ascii="Times New Roman" w:cs="Times New Roman" w:eastAsia="Times New Roman" w:hAnsi="Times New Roman"/>
      <w:lang w:eastAsia="en-US" w:val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rFonts w:ascii="Calibri" w:cs="Calibri" w:eastAsia="SimSun" w:hAnsi="Calibri"/>
      <w:b w:val="1"/>
      <w:sz w:val="48"/>
      <w:szCs w:val="48"/>
      <w:lang w:eastAsia="zh-CN" w:val="en-SG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rFonts w:ascii="Calibri" w:cs="Calibri" w:eastAsia="SimSun" w:hAnsi="Calibri"/>
      <w:b w:val="1"/>
      <w:sz w:val="36"/>
      <w:szCs w:val="36"/>
      <w:lang w:eastAsia="zh-CN" w:val="en-SG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rFonts w:ascii="Calibri" w:cs="Calibri" w:eastAsia="SimSun" w:hAnsi="Calibri"/>
      <w:b w:val="1"/>
      <w:sz w:val="72"/>
      <w:szCs w:val="72"/>
      <w:lang w:eastAsia="zh-CN" w:val="en-SG"/>
    </w:rPr>
  </w:style>
  <w:style w:type="table" w:styleId="TableGrid">
    <w:name w:val="Table Grid"/>
    <w:basedOn w:val="TableNormal"/>
    <w:uiPriority w:val="39"/>
    <w:rsid w:val="0099049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  <w:lang w:eastAsia="zh-CN" w:val="en-SG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516EAB"/>
    <w:pPr>
      <w:ind w:left="720"/>
      <w:contextualSpacing w:val="1"/>
    </w:pPr>
    <w:rPr>
      <w:rFonts w:ascii="Calibri" w:cs="Calibri" w:eastAsia="SimSun" w:hAnsi="Calibri"/>
      <w:lang w:eastAsia="zh-CN" w:val="en-SG"/>
    </w:rPr>
  </w:style>
  <w:style w:type="character" w:styleId="PlaceholderText">
    <w:name w:val="Placeholder Text"/>
    <w:basedOn w:val="DefaultParagraphFont"/>
    <w:uiPriority w:val="99"/>
    <w:semiHidden w:val="1"/>
    <w:rsid w:val="002909F2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SyPFPavbkVfX77VZim4crX9iw==">AMUW2mUPWKZoqby4HQTUpoWR3M6Qa2pZuzsAUd3EgbPjDcJIsWekcVm6wKuGCEwUDdNr4hgyM/41I7vIPKP7CoEE9d/tHjjgJfOQpjh0whamYd7rShxtFTE=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2021-10-04T13:07:00Z</dcterms:created>
  <dc:creator>Avik Chari</dc:creator>
</cp:coreProperties>
</file>