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445F4A1E"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40094E">
        <w:rPr>
          <w:rFonts w:ascii="Times" w:eastAsia="Times" w:hAnsi="Times" w:cs="Times"/>
          <w:sz w:val="40"/>
          <w:szCs w:val="40"/>
        </w:rPr>
        <w:t>Mosaic Maze</w:t>
      </w:r>
    </w:p>
    <w:p w14:paraId="17D4CE84" w14:textId="57C05B9D" w:rsidR="003B11F8" w:rsidRDefault="007B618B">
      <w:pPr>
        <w:jc w:val="center"/>
        <w:rPr>
          <w:rFonts w:ascii="Times" w:eastAsia="Times" w:hAnsi="Times" w:cs="Times"/>
          <w:b/>
          <w:sz w:val="32"/>
          <w:szCs w:val="32"/>
        </w:rPr>
      </w:pPr>
      <w:r>
        <w:rPr>
          <w:rFonts w:ascii="Times" w:eastAsia="Times" w:hAnsi="Times" w:cs="Times"/>
          <w:b/>
          <w:sz w:val="32"/>
          <w:szCs w:val="32"/>
        </w:rPr>
        <w:t>Engraving Standards</w:t>
      </w:r>
    </w:p>
    <w:p w14:paraId="09877BDE" w14:textId="2DA7A15B" w:rsidR="007B618B" w:rsidRDefault="007B618B">
      <w:pPr>
        <w:jc w:val="center"/>
        <w:rPr>
          <w:rFonts w:ascii="Times" w:eastAsia="Times" w:hAnsi="Times" w:cs="Times"/>
          <w:b/>
          <w:sz w:val="32"/>
          <w:szCs w:val="32"/>
        </w:rPr>
      </w:pPr>
    </w:p>
    <w:p w14:paraId="5A98A6C2" w14:textId="77777777" w:rsidR="007B618B" w:rsidRPr="007B618B" w:rsidRDefault="007B618B" w:rsidP="007B618B">
      <w:pPr>
        <w:pStyle w:val="ListParagraph"/>
        <w:numPr>
          <w:ilvl w:val="0"/>
          <w:numId w:val="4"/>
        </w:numPr>
        <w:rPr>
          <w:rFonts w:ascii="Times" w:eastAsia="Times" w:hAnsi="Times" w:cs="Times"/>
          <w:bCs/>
          <w:sz w:val="20"/>
          <w:szCs w:val="20"/>
        </w:rPr>
      </w:pPr>
      <w:r>
        <w:rPr>
          <w:rFonts w:ascii="Times" w:eastAsia="Times" w:hAnsi="Times" w:cs="Times"/>
          <w:b/>
          <w:sz w:val="20"/>
          <w:szCs w:val="20"/>
        </w:rPr>
        <w:t xml:space="preserve">General: </w:t>
      </w:r>
    </w:p>
    <w:p w14:paraId="53D53140" w14:textId="2D4256CA" w:rsidR="007B618B" w:rsidRDefault="007B618B" w:rsidP="007B618B">
      <w:pPr>
        <w:pStyle w:val="ListParagraph"/>
        <w:numPr>
          <w:ilvl w:val="1"/>
          <w:numId w:val="4"/>
        </w:numPr>
        <w:rPr>
          <w:rFonts w:ascii="Times" w:eastAsia="Times" w:hAnsi="Times" w:cs="Times"/>
          <w:bCs/>
          <w:sz w:val="20"/>
          <w:szCs w:val="20"/>
        </w:rPr>
      </w:pPr>
      <w:r w:rsidRPr="007B618B">
        <w:rPr>
          <w:rFonts w:ascii="Times" w:eastAsia="Times" w:hAnsi="Times" w:cs="Times"/>
          <w:bCs/>
          <w:sz w:val="20"/>
          <w:szCs w:val="20"/>
        </w:rPr>
        <w:t xml:space="preserve">The score has already been prepared with fonts, font/page sizes etc. </w:t>
      </w:r>
      <w:r>
        <w:rPr>
          <w:rFonts w:ascii="Times" w:eastAsia="Times" w:hAnsi="Times" w:cs="Times"/>
          <w:bCs/>
          <w:sz w:val="20"/>
          <w:szCs w:val="20"/>
        </w:rPr>
        <w:t>Please d</w:t>
      </w:r>
      <w:r w:rsidRPr="007B618B">
        <w:rPr>
          <w:rFonts w:ascii="Times" w:eastAsia="Times" w:hAnsi="Times" w:cs="Times"/>
          <w:bCs/>
          <w:sz w:val="20"/>
          <w:szCs w:val="20"/>
        </w:rPr>
        <w:t xml:space="preserve">o not change any fonts/sizes, unless </w:t>
      </w:r>
      <w:r>
        <w:rPr>
          <w:rFonts w:ascii="Times" w:eastAsia="Times" w:hAnsi="Times" w:cs="Times"/>
          <w:bCs/>
          <w:sz w:val="20"/>
          <w:szCs w:val="20"/>
        </w:rPr>
        <w:t>agreed upon.</w:t>
      </w:r>
    </w:p>
    <w:p w14:paraId="650855F4" w14:textId="6DAB2B52"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During engraving, keep the pagination the same as the manuscript. This helps with easy proof-reading.</w:t>
      </w:r>
    </w:p>
    <w:p w14:paraId="5AA9E35F" w14:textId="7AAFFBBE"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While a proof-reader will be reviewing the work later, please ensure that your work is proofread well.</w:t>
      </w:r>
    </w:p>
    <w:p w14:paraId="4C59A215" w14:textId="36E407F8" w:rsidR="007B618B" w:rsidRPr="007B618B" w:rsidRDefault="007B618B" w:rsidP="007B618B">
      <w:pPr>
        <w:pStyle w:val="ListParagraph"/>
        <w:numPr>
          <w:ilvl w:val="0"/>
          <w:numId w:val="4"/>
        </w:numPr>
        <w:rPr>
          <w:rFonts w:ascii="Times" w:eastAsia="Times" w:hAnsi="Times" w:cs="Times"/>
          <w:bCs/>
          <w:sz w:val="20"/>
          <w:szCs w:val="20"/>
        </w:rPr>
      </w:pPr>
      <w:r>
        <w:rPr>
          <w:rFonts w:ascii="Times" w:eastAsia="Times" w:hAnsi="Times" w:cs="Times"/>
          <w:b/>
          <w:sz w:val="20"/>
          <w:szCs w:val="20"/>
        </w:rPr>
        <w:t>Text Types:</w:t>
      </w:r>
    </w:p>
    <w:p w14:paraId="6512832B" w14:textId="15681A6F"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Use technique text for all technique related information, as well as other general staff text.</w:t>
      </w:r>
    </w:p>
    <w:p w14:paraId="55CAE10D" w14:textId="2587450B"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 xml:space="preserve">Use expression text only for expression markings or </w:t>
      </w:r>
      <w:r>
        <w:rPr>
          <w:rFonts w:ascii="Times" w:eastAsia="Times" w:hAnsi="Times" w:cs="Times"/>
          <w:bCs/>
          <w:i/>
          <w:iCs/>
          <w:sz w:val="20"/>
          <w:szCs w:val="20"/>
        </w:rPr>
        <w:t>“loco”</w:t>
      </w:r>
      <w:r>
        <w:rPr>
          <w:rFonts w:ascii="Times" w:eastAsia="Times" w:hAnsi="Times" w:cs="Times"/>
          <w:bCs/>
          <w:sz w:val="20"/>
          <w:szCs w:val="20"/>
        </w:rPr>
        <w:t xml:space="preserve"> markings after octave signs.</w:t>
      </w:r>
    </w:p>
    <w:p w14:paraId="51707363" w14:textId="3F7ACA2B"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Use tempo text for tempo markings, and metronome text for metric modulations.</w:t>
      </w:r>
    </w:p>
    <w:p w14:paraId="08D9132E" w14:textId="77777777" w:rsidR="007B618B" w:rsidRDefault="007B618B" w:rsidP="007B618B">
      <w:pPr>
        <w:pStyle w:val="ListParagraph"/>
        <w:numPr>
          <w:ilvl w:val="1"/>
          <w:numId w:val="4"/>
        </w:numPr>
        <w:rPr>
          <w:rFonts w:ascii="Times" w:eastAsia="Times" w:hAnsi="Times" w:cs="Times"/>
          <w:bCs/>
          <w:sz w:val="20"/>
          <w:szCs w:val="20"/>
        </w:rPr>
      </w:pPr>
      <w:r>
        <w:rPr>
          <w:rFonts w:ascii="Times" w:eastAsia="Times" w:hAnsi="Times" w:cs="Times"/>
          <w:bCs/>
          <w:sz w:val="20"/>
          <w:szCs w:val="20"/>
        </w:rPr>
        <w:t xml:space="preserve">Use Instrument Change text for instrument changes. For Percussion, with any change of instrument, simply change to a new 5-line percussion staff, and then adjust the abbreviation to be: </w:t>
      </w:r>
    </w:p>
    <w:p w14:paraId="64AA9D93" w14:textId="0AC17945" w:rsidR="007B618B" w:rsidRDefault="007B618B" w:rsidP="007B618B">
      <w:pPr>
        <w:pStyle w:val="ListParagraph"/>
        <w:ind w:left="1440"/>
        <w:rPr>
          <w:rFonts w:ascii="Times" w:eastAsia="Times" w:hAnsi="Times" w:cs="Times"/>
          <w:bCs/>
          <w:sz w:val="20"/>
          <w:szCs w:val="20"/>
        </w:rPr>
      </w:pPr>
      <w:r>
        <w:rPr>
          <w:rFonts w:ascii="Times" w:eastAsia="Times" w:hAnsi="Times" w:cs="Times"/>
          <w:bCs/>
          <w:sz w:val="20"/>
          <w:szCs w:val="20"/>
        </w:rPr>
        <w:t>Perc. I (or II)</w:t>
      </w:r>
    </w:p>
    <w:p w14:paraId="3B561054" w14:textId="6A6DA8B0" w:rsidR="007B618B" w:rsidRDefault="007B618B" w:rsidP="007B618B">
      <w:pPr>
        <w:pStyle w:val="ListParagraph"/>
        <w:ind w:left="1440"/>
        <w:rPr>
          <w:rFonts w:ascii="Times" w:eastAsia="Times" w:hAnsi="Times" w:cs="Times"/>
          <w:bCs/>
          <w:sz w:val="20"/>
          <w:szCs w:val="20"/>
        </w:rPr>
      </w:pPr>
      <w:r w:rsidRPr="007B618B">
        <w:rPr>
          <w:rFonts w:ascii="Times" w:eastAsia="Times" w:hAnsi="Times" w:cs="Times"/>
          <w:bCs/>
          <w:sz w:val="18"/>
          <w:szCs w:val="18"/>
        </w:rPr>
        <w:t>Abbrev</w:t>
      </w:r>
      <w:r>
        <w:rPr>
          <w:rFonts w:ascii="Times" w:eastAsia="Times" w:hAnsi="Times" w:cs="Times"/>
          <w:bCs/>
          <w:sz w:val="20"/>
          <w:szCs w:val="20"/>
        </w:rPr>
        <w:t>. – in smaller text</w:t>
      </w:r>
    </w:p>
    <w:p w14:paraId="0BED51E4" w14:textId="7566A721" w:rsidR="007B618B" w:rsidRDefault="007B618B" w:rsidP="007B618B">
      <w:pPr>
        <w:pStyle w:val="ListParagraph"/>
        <w:ind w:left="1440"/>
        <w:rPr>
          <w:rFonts w:ascii="Times" w:eastAsia="Times" w:hAnsi="Times" w:cs="Times"/>
          <w:bCs/>
          <w:sz w:val="20"/>
          <w:szCs w:val="20"/>
        </w:rPr>
      </w:pPr>
      <w:r>
        <w:rPr>
          <w:rFonts w:ascii="Times" w:eastAsia="Times" w:hAnsi="Times" w:cs="Times"/>
          <w:bCs/>
          <w:sz w:val="20"/>
          <w:szCs w:val="20"/>
        </w:rPr>
        <w:t>This allows the abbreviation to stay all the way until the next instrument change.</w:t>
      </w:r>
    </w:p>
    <w:p w14:paraId="73B32784" w14:textId="4E0CB4A0" w:rsidR="007B618B" w:rsidRDefault="00A8012C" w:rsidP="00A8012C">
      <w:pPr>
        <w:pStyle w:val="ListParagraph"/>
        <w:numPr>
          <w:ilvl w:val="0"/>
          <w:numId w:val="4"/>
        </w:numPr>
        <w:rPr>
          <w:rFonts w:ascii="Times" w:eastAsia="Times" w:hAnsi="Times" w:cs="Times"/>
          <w:bCs/>
          <w:sz w:val="20"/>
          <w:szCs w:val="20"/>
        </w:rPr>
      </w:pPr>
      <w:r>
        <w:rPr>
          <w:rFonts w:ascii="Times" w:eastAsia="Times" w:hAnsi="Times" w:cs="Times"/>
          <w:b/>
          <w:sz w:val="20"/>
          <w:szCs w:val="20"/>
        </w:rPr>
        <w:t>Marking Errata</w:t>
      </w:r>
    </w:p>
    <w:p w14:paraId="587A42C1" w14:textId="1F60F19E" w:rsidR="00A8012C" w:rsidRDefault="00A8012C" w:rsidP="00A8012C">
      <w:pPr>
        <w:pStyle w:val="ListParagraph"/>
        <w:numPr>
          <w:ilvl w:val="1"/>
          <w:numId w:val="4"/>
        </w:numPr>
        <w:rPr>
          <w:rFonts w:ascii="Times" w:eastAsia="Times" w:hAnsi="Times" w:cs="Times"/>
          <w:bCs/>
          <w:sz w:val="20"/>
          <w:szCs w:val="20"/>
        </w:rPr>
      </w:pPr>
      <w:r>
        <w:rPr>
          <w:rFonts w:ascii="Times" w:eastAsia="Times" w:hAnsi="Times" w:cs="Times"/>
          <w:bCs/>
          <w:sz w:val="20"/>
          <w:szCs w:val="20"/>
        </w:rPr>
        <w:t>If there are any questions that we would need to ask the composer (i.e. clear issues where the answer is not obvious with context of the larger work), please mark it in the colour pink (specifically Magenta). Additionally, add the details of the issue (instrument, bar number, issue) to the errata list in the Proofreading folder.</w:t>
      </w:r>
    </w:p>
    <w:p w14:paraId="652208D9" w14:textId="53522E89" w:rsidR="00A8012C" w:rsidRDefault="00A8012C" w:rsidP="00A8012C">
      <w:pPr>
        <w:pStyle w:val="ListParagraph"/>
        <w:numPr>
          <w:ilvl w:val="1"/>
          <w:numId w:val="4"/>
        </w:numPr>
        <w:rPr>
          <w:rFonts w:ascii="Times" w:eastAsia="Times" w:hAnsi="Times" w:cs="Times"/>
          <w:bCs/>
          <w:sz w:val="20"/>
          <w:szCs w:val="20"/>
        </w:rPr>
      </w:pPr>
      <w:r>
        <w:rPr>
          <w:rFonts w:ascii="Times" w:eastAsia="Times" w:hAnsi="Times" w:cs="Times"/>
          <w:bCs/>
          <w:sz w:val="20"/>
          <w:szCs w:val="20"/>
        </w:rPr>
        <w:t>If the issue is minor, simply add a comment (to ensure it’s not forgotten), colour the note teal, and ask on Slack. This is so that we can get it rectified asap.</w:t>
      </w:r>
    </w:p>
    <w:p w14:paraId="37E0988A" w14:textId="498B8F65" w:rsidR="001123AD" w:rsidRPr="00C86C86" w:rsidRDefault="001123AD" w:rsidP="00C86C86">
      <w:pPr>
        <w:pStyle w:val="ListParagraph"/>
        <w:numPr>
          <w:ilvl w:val="0"/>
          <w:numId w:val="4"/>
        </w:numPr>
        <w:rPr>
          <w:rFonts w:ascii="Times" w:eastAsia="Times" w:hAnsi="Times" w:cs="Times"/>
          <w:b/>
          <w:sz w:val="20"/>
          <w:szCs w:val="20"/>
        </w:rPr>
      </w:pPr>
      <w:r w:rsidRPr="001123AD">
        <w:rPr>
          <w:rFonts w:ascii="Times" w:eastAsia="Times" w:hAnsi="Times" w:cs="Times"/>
          <w:b/>
          <w:sz w:val="20"/>
          <w:szCs w:val="20"/>
        </w:rPr>
        <w:t>Line styles</w:t>
      </w:r>
      <w:r>
        <w:rPr>
          <w:rFonts w:ascii="Times" w:eastAsia="Times" w:hAnsi="Times" w:cs="Times"/>
          <w:b/>
          <w:sz w:val="20"/>
          <w:szCs w:val="20"/>
        </w:rPr>
        <w:t xml:space="preserve"> and symbols</w:t>
      </w:r>
      <w:r w:rsidR="00C86C86">
        <w:rPr>
          <w:rFonts w:ascii="Times" w:eastAsia="Times" w:hAnsi="Times" w:cs="Times"/>
          <w:b/>
          <w:sz w:val="20"/>
          <w:szCs w:val="20"/>
        </w:rPr>
        <w:t xml:space="preserve"> - </w:t>
      </w:r>
      <w:r w:rsidRPr="00C86C86">
        <w:rPr>
          <w:rFonts w:ascii="Times" w:eastAsia="Times" w:hAnsi="Times" w:cs="Times"/>
          <w:bCs/>
          <w:sz w:val="20"/>
          <w:szCs w:val="20"/>
        </w:rPr>
        <w:t>There are many custom line styles that have already been created. Prior to engraving a new line, please review and see if there’s already an existing line/symbol available for that.</w:t>
      </w:r>
    </w:p>
    <w:p w14:paraId="6A8C86E5" w14:textId="6BC7F66D" w:rsidR="00C86C86" w:rsidRPr="00C86C86" w:rsidRDefault="00C86C86" w:rsidP="00C86C86">
      <w:pPr>
        <w:pStyle w:val="ListParagraph"/>
        <w:numPr>
          <w:ilvl w:val="0"/>
          <w:numId w:val="4"/>
        </w:numPr>
        <w:rPr>
          <w:rFonts w:ascii="Times" w:eastAsia="Times" w:hAnsi="Times" w:cs="Times"/>
          <w:b/>
          <w:sz w:val="20"/>
          <w:szCs w:val="20"/>
        </w:rPr>
      </w:pPr>
      <w:proofErr w:type="spellStart"/>
      <w:r w:rsidRPr="00C86C86">
        <w:rPr>
          <w:rFonts w:ascii="Times" w:eastAsia="Times" w:hAnsi="Times" w:cs="Times"/>
          <w:b/>
          <w:sz w:val="20"/>
          <w:szCs w:val="20"/>
        </w:rPr>
        <w:t>Stemlets</w:t>
      </w:r>
      <w:proofErr w:type="spellEnd"/>
      <w:r>
        <w:rPr>
          <w:rFonts w:ascii="Times" w:eastAsia="Times" w:hAnsi="Times" w:cs="Times"/>
          <w:b/>
          <w:sz w:val="20"/>
          <w:szCs w:val="20"/>
        </w:rPr>
        <w:t xml:space="preserve"> – </w:t>
      </w:r>
      <w:r w:rsidRPr="00C86C86">
        <w:rPr>
          <w:rFonts w:ascii="Times" w:eastAsia="Times" w:hAnsi="Times" w:cs="Times"/>
          <w:bCs/>
          <w:sz w:val="20"/>
          <w:szCs w:val="20"/>
        </w:rPr>
        <w:t>Plea</w:t>
      </w:r>
      <w:r>
        <w:rPr>
          <w:rFonts w:ascii="Times" w:eastAsia="Times" w:hAnsi="Times" w:cs="Times"/>
          <w:bCs/>
          <w:sz w:val="20"/>
          <w:szCs w:val="20"/>
        </w:rPr>
        <w:t xml:space="preserve">se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for percussion staves where the rhythms are complicated, or any other passages with complex rhythms. In the percussion, it is likely that there is a mix of both complex and simple together. For consistency,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throughout. However for simple rhythms in other instruments, do not use </w:t>
      </w:r>
      <w:proofErr w:type="spellStart"/>
      <w:r>
        <w:rPr>
          <w:rFonts w:ascii="Times" w:eastAsia="Times" w:hAnsi="Times" w:cs="Times"/>
          <w:bCs/>
          <w:sz w:val="20"/>
          <w:szCs w:val="20"/>
        </w:rPr>
        <w:t>stemlets</w:t>
      </w:r>
      <w:proofErr w:type="spellEnd"/>
      <w:r>
        <w:rPr>
          <w:rFonts w:ascii="Times" w:eastAsia="Times" w:hAnsi="Times" w:cs="Times"/>
          <w:bCs/>
          <w:sz w:val="20"/>
          <w:szCs w:val="20"/>
        </w:rPr>
        <w:t xml:space="preserve"> even if the composer uses.</w:t>
      </w:r>
    </w:p>
    <w:p w14:paraId="250678F6" w14:textId="3C400CF1" w:rsidR="00C86C86" w:rsidRDefault="00C86C86" w:rsidP="00C86C86">
      <w:pPr>
        <w:pStyle w:val="ListParagraph"/>
        <w:numPr>
          <w:ilvl w:val="0"/>
          <w:numId w:val="4"/>
        </w:numPr>
        <w:rPr>
          <w:rFonts w:ascii="Times" w:eastAsia="Times" w:hAnsi="Times" w:cs="Times"/>
          <w:b/>
          <w:sz w:val="20"/>
          <w:szCs w:val="20"/>
        </w:rPr>
      </w:pPr>
      <w:r>
        <w:rPr>
          <w:rFonts w:ascii="Times" w:eastAsia="Times" w:hAnsi="Times" w:cs="Times"/>
          <w:b/>
          <w:sz w:val="20"/>
          <w:szCs w:val="20"/>
        </w:rPr>
        <w:t>Accidentals</w:t>
      </w:r>
    </w:p>
    <w:p w14:paraId="3CF52EA0" w14:textId="77777777" w:rsidR="00285CCF" w:rsidRPr="00285CCF" w:rsidRDefault="00285CCF" w:rsidP="00285CCF">
      <w:pPr>
        <w:pStyle w:val="ListParagraph"/>
        <w:numPr>
          <w:ilvl w:val="1"/>
          <w:numId w:val="4"/>
        </w:numPr>
        <w:rPr>
          <w:rFonts w:ascii="Times" w:eastAsia="Times" w:hAnsi="Times" w:cs="Times"/>
          <w:b/>
          <w:sz w:val="20"/>
          <w:szCs w:val="20"/>
        </w:rPr>
      </w:pPr>
      <w:r>
        <w:rPr>
          <w:rFonts w:ascii="Times" w:eastAsia="Times" w:hAnsi="Times" w:cs="Times"/>
          <w:bCs/>
          <w:sz w:val="20"/>
          <w:szCs w:val="20"/>
        </w:rPr>
        <w:t>Please ensure all notes have an accidental, even naturals. The only exception would be – tied notes, or repeated notes that repeat right after each other. If they repeat after a rest, add a bracketed accidental. This is a non-negotiable composer preference.</w:t>
      </w:r>
    </w:p>
    <w:p w14:paraId="31D14211" w14:textId="15437E7C" w:rsidR="00285CCF" w:rsidRPr="00BD555D" w:rsidRDefault="00285CCF" w:rsidP="00285CCF">
      <w:pPr>
        <w:pStyle w:val="ListParagraph"/>
        <w:numPr>
          <w:ilvl w:val="1"/>
          <w:numId w:val="4"/>
        </w:numPr>
        <w:rPr>
          <w:rFonts w:ascii="Times" w:eastAsia="Times" w:hAnsi="Times" w:cs="Times"/>
          <w:b/>
          <w:sz w:val="20"/>
          <w:szCs w:val="20"/>
        </w:rPr>
      </w:pPr>
      <w:r w:rsidRPr="00285CCF">
        <w:rPr>
          <w:rFonts w:ascii="Times" w:eastAsia="Times" w:hAnsi="Times" w:cs="Times"/>
          <w:bCs/>
          <w:sz w:val="20"/>
          <w:szCs w:val="20"/>
        </w:rPr>
        <w:t>The harp is tuned a quarter tone down. As such, any non-quartertone pitches in the harp would be incorrect. Do keep a lookout for that.</w:t>
      </w:r>
    </w:p>
    <w:p w14:paraId="59581471" w14:textId="3CB2A3CE" w:rsidR="00BD555D" w:rsidRPr="00285CCF" w:rsidRDefault="00AB014A" w:rsidP="00285CCF">
      <w:pPr>
        <w:pStyle w:val="ListParagraph"/>
        <w:numPr>
          <w:ilvl w:val="1"/>
          <w:numId w:val="4"/>
        </w:numPr>
        <w:rPr>
          <w:rFonts w:ascii="Times" w:eastAsia="Times" w:hAnsi="Times" w:cs="Times"/>
          <w:b/>
          <w:sz w:val="20"/>
          <w:szCs w:val="20"/>
        </w:rPr>
      </w:pPr>
      <w:r>
        <w:rPr>
          <w:rFonts w:ascii="Times" w:eastAsia="Times" w:hAnsi="Times" w:cs="Times"/>
          <w:bCs/>
          <w:sz w:val="20"/>
          <w:szCs w:val="20"/>
        </w:rPr>
        <w:t>There are also some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accidentals. I’ve created shortcuts to get these as accidentals attached to the note, as opposed to symbols. Please use double flat for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down (from flat) and double sharp for 6</w:t>
      </w:r>
      <w:r w:rsidRPr="00AB014A">
        <w:rPr>
          <w:rFonts w:ascii="Times" w:eastAsia="Times" w:hAnsi="Times" w:cs="Times"/>
          <w:bCs/>
          <w:sz w:val="20"/>
          <w:szCs w:val="20"/>
          <w:vertAlign w:val="superscript"/>
        </w:rPr>
        <w:t>th</w:t>
      </w:r>
      <w:r>
        <w:rPr>
          <w:rFonts w:ascii="Times" w:eastAsia="Times" w:hAnsi="Times" w:cs="Times"/>
          <w:bCs/>
          <w:sz w:val="20"/>
          <w:szCs w:val="20"/>
        </w:rPr>
        <w:t xml:space="preserve"> tone up (from natural). If you need more, please ask me first.</w:t>
      </w:r>
    </w:p>
    <w:p w14:paraId="0049FF3C" w14:textId="6D33DC45" w:rsidR="00285CCF" w:rsidRPr="00285CCF" w:rsidRDefault="00285CCF"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For the Percussion II part</w:t>
      </w:r>
      <w:r>
        <w:rPr>
          <w:rFonts w:ascii="Times" w:eastAsia="Times" w:hAnsi="Times" w:cs="Times"/>
          <w:bCs/>
          <w:i/>
          <w:iCs/>
          <w:sz w:val="20"/>
          <w:szCs w:val="20"/>
        </w:rPr>
        <w:t xml:space="preserve"> </w:t>
      </w:r>
      <w:r>
        <w:rPr>
          <w:rFonts w:ascii="Times" w:eastAsia="Times" w:hAnsi="Times" w:cs="Times"/>
          <w:bCs/>
          <w:sz w:val="20"/>
          <w:szCs w:val="20"/>
        </w:rPr>
        <w:t>– When using the marimba, the composer may have kept in one stave, please split it to two staves where appropriate</w:t>
      </w:r>
    </w:p>
    <w:p w14:paraId="79963D92" w14:textId="1279BF0B" w:rsidR="00285CCF" w:rsidRPr="005008B7" w:rsidRDefault="00285CCF"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 xml:space="preserve">For piano/harp – </w:t>
      </w:r>
      <w:r>
        <w:rPr>
          <w:rFonts w:ascii="Times" w:eastAsia="Times" w:hAnsi="Times" w:cs="Times"/>
          <w:bCs/>
          <w:sz w:val="20"/>
          <w:szCs w:val="20"/>
        </w:rPr>
        <w:t xml:space="preserve">The composer tends to add the clefs at the start of the system, but hey may not have added </w:t>
      </w:r>
      <w:proofErr w:type="spellStart"/>
      <w:r>
        <w:rPr>
          <w:rFonts w:ascii="Times" w:eastAsia="Times" w:hAnsi="Times" w:cs="Times"/>
          <w:bCs/>
          <w:sz w:val="20"/>
          <w:szCs w:val="20"/>
        </w:rPr>
        <w:t>cautionary’s</w:t>
      </w:r>
      <w:proofErr w:type="spellEnd"/>
      <w:r>
        <w:rPr>
          <w:rFonts w:ascii="Times" w:eastAsia="Times" w:hAnsi="Times" w:cs="Times"/>
          <w:bCs/>
          <w:sz w:val="20"/>
          <w:szCs w:val="20"/>
        </w:rPr>
        <w:t xml:space="preserve"> on the previous page. Please be extremely careful and check all clefs to ensure the notes you have engraved are correct.</w:t>
      </w:r>
    </w:p>
    <w:p w14:paraId="63A2B77D" w14:textId="2DEEC65C" w:rsidR="005008B7" w:rsidRPr="00967EF8" w:rsidRDefault="005008B7"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 xml:space="preserve">LV Ties </w:t>
      </w:r>
      <w:r>
        <w:rPr>
          <w:rFonts w:ascii="Times" w:eastAsia="Times" w:hAnsi="Times" w:cs="Times"/>
          <w:bCs/>
          <w:sz w:val="20"/>
          <w:szCs w:val="20"/>
        </w:rPr>
        <w:t xml:space="preserve">– For any lv ties indicated by the composer, please add ties to the notes, then change them to lv ties in the Inspector. </w:t>
      </w:r>
    </w:p>
    <w:p w14:paraId="666BDFD4" w14:textId="48CCBF1B" w:rsidR="00967EF8" w:rsidRPr="00967EF8" w:rsidRDefault="00967EF8" w:rsidP="00285CCF">
      <w:pPr>
        <w:pStyle w:val="ListParagraph"/>
        <w:numPr>
          <w:ilvl w:val="0"/>
          <w:numId w:val="4"/>
        </w:numPr>
        <w:rPr>
          <w:rFonts w:ascii="Times" w:eastAsia="Times" w:hAnsi="Times" w:cs="Times"/>
          <w:bCs/>
          <w:sz w:val="20"/>
          <w:szCs w:val="20"/>
        </w:rPr>
      </w:pPr>
      <w:r>
        <w:rPr>
          <w:rFonts w:ascii="Times" w:eastAsia="Times" w:hAnsi="Times" w:cs="Times"/>
          <w:b/>
          <w:sz w:val="20"/>
          <w:szCs w:val="20"/>
        </w:rPr>
        <w:t xml:space="preserve">Slurs – </w:t>
      </w:r>
      <w:r w:rsidRPr="00967EF8">
        <w:rPr>
          <w:rFonts w:ascii="Times" w:eastAsia="Times" w:hAnsi="Times" w:cs="Times"/>
          <w:bCs/>
          <w:sz w:val="20"/>
          <w:szCs w:val="20"/>
        </w:rPr>
        <w:t>For Grace note slurs, please change thickness to 0.09.</w:t>
      </w:r>
    </w:p>
    <w:p w14:paraId="3C3C7829" w14:textId="3E17F9D4" w:rsidR="005008B7" w:rsidRPr="00285CCF" w:rsidRDefault="005008B7" w:rsidP="00285CCF">
      <w:pPr>
        <w:pStyle w:val="ListParagraph"/>
        <w:numPr>
          <w:ilvl w:val="0"/>
          <w:numId w:val="4"/>
        </w:numPr>
        <w:rPr>
          <w:rFonts w:ascii="Times" w:eastAsia="Times" w:hAnsi="Times" w:cs="Times"/>
          <w:b/>
          <w:sz w:val="20"/>
          <w:szCs w:val="20"/>
        </w:rPr>
      </w:pPr>
      <w:r>
        <w:rPr>
          <w:rFonts w:ascii="Times" w:eastAsia="Times" w:hAnsi="Times" w:cs="Times"/>
          <w:b/>
          <w:sz w:val="20"/>
          <w:szCs w:val="20"/>
        </w:rPr>
        <w:t>Multiple voices</w:t>
      </w:r>
      <w:r>
        <w:rPr>
          <w:rFonts w:ascii="Times" w:eastAsia="Times" w:hAnsi="Times" w:cs="Times"/>
          <w:bCs/>
          <w:sz w:val="20"/>
          <w:szCs w:val="20"/>
        </w:rPr>
        <w:t xml:space="preserve"> – If there are multiple voices in a single staff, but only for a portion of the bar, please hide the additional voice rests for the rest of the bar.</w:t>
      </w:r>
    </w:p>
    <w:p w14:paraId="28461696" w14:textId="77777777" w:rsidR="001123AD" w:rsidRPr="001123AD" w:rsidRDefault="001123AD" w:rsidP="001123AD">
      <w:pPr>
        <w:pStyle w:val="ListParagraph"/>
        <w:ind w:left="1440"/>
        <w:rPr>
          <w:rFonts w:ascii="Times" w:eastAsia="Times" w:hAnsi="Times" w:cs="Times"/>
          <w:b/>
          <w:sz w:val="20"/>
          <w:szCs w:val="20"/>
        </w:rPr>
      </w:pPr>
    </w:p>
    <w:p w14:paraId="1C71887F" w14:textId="77777777" w:rsidR="00A8012C" w:rsidRPr="00A8012C" w:rsidRDefault="00A8012C" w:rsidP="00A8012C">
      <w:pPr>
        <w:rPr>
          <w:rFonts w:ascii="Times" w:eastAsia="Times" w:hAnsi="Times" w:cs="Times"/>
          <w:bCs/>
          <w:sz w:val="20"/>
          <w:szCs w:val="20"/>
        </w:rPr>
      </w:pPr>
    </w:p>
    <w:p w14:paraId="3C18CAF0" w14:textId="77777777" w:rsidR="007B618B" w:rsidRPr="007B618B" w:rsidRDefault="007B618B" w:rsidP="007B618B">
      <w:pPr>
        <w:pStyle w:val="ListParagraph"/>
        <w:rPr>
          <w:rFonts w:ascii="Times" w:eastAsia="Times" w:hAnsi="Times" w:cs="Times"/>
          <w:bCs/>
          <w:sz w:val="20"/>
          <w:szCs w:val="20"/>
        </w:rPr>
      </w:pPr>
    </w:p>
    <w:p w14:paraId="6B42BA40" w14:textId="77777777" w:rsidR="00C966C9" w:rsidRDefault="00C966C9">
      <w:pPr>
        <w:jc w:val="center"/>
        <w:rPr>
          <w:rFonts w:ascii="Times" w:eastAsia="Times" w:hAnsi="Times" w:cs="Times"/>
          <w:b/>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B6DB" w14:textId="77777777" w:rsidR="003A72F4" w:rsidRDefault="003A72F4" w:rsidP="00195FDA">
      <w:r>
        <w:separator/>
      </w:r>
    </w:p>
  </w:endnote>
  <w:endnote w:type="continuationSeparator" w:id="0">
    <w:p w14:paraId="065BAFA7" w14:textId="77777777" w:rsidR="003A72F4" w:rsidRDefault="003A72F4"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497E" w14:textId="77777777" w:rsidR="003A72F4" w:rsidRDefault="003A72F4" w:rsidP="00195FDA">
      <w:r>
        <w:separator/>
      </w:r>
    </w:p>
  </w:footnote>
  <w:footnote w:type="continuationSeparator" w:id="0">
    <w:p w14:paraId="3C2E62CC" w14:textId="77777777" w:rsidR="003A72F4" w:rsidRDefault="003A72F4"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640B70"/>
    <w:multiLevelType w:val="hybridMultilevel"/>
    <w:tmpl w:val="D0DC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2"/>
  </w:num>
  <w:num w:numId="3" w16cid:durableId="1727676246">
    <w:abstractNumId w:val="3"/>
  </w:num>
  <w:num w:numId="4" w16cid:durableId="117888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0C8D"/>
    <w:rsid w:val="00072F7A"/>
    <w:rsid w:val="00077356"/>
    <w:rsid w:val="000779AF"/>
    <w:rsid w:val="0008173C"/>
    <w:rsid w:val="00095742"/>
    <w:rsid w:val="000A1A08"/>
    <w:rsid w:val="000B3FE6"/>
    <w:rsid w:val="000B6621"/>
    <w:rsid w:val="000C314B"/>
    <w:rsid w:val="000C6E7D"/>
    <w:rsid w:val="000D2DA6"/>
    <w:rsid w:val="000F0666"/>
    <w:rsid w:val="000F6702"/>
    <w:rsid w:val="00100D91"/>
    <w:rsid w:val="00100FAE"/>
    <w:rsid w:val="001123AD"/>
    <w:rsid w:val="00117E9F"/>
    <w:rsid w:val="00123AAF"/>
    <w:rsid w:val="001703FD"/>
    <w:rsid w:val="0017138F"/>
    <w:rsid w:val="00176D3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85CCF"/>
    <w:rsid w:val="002909F2"/>
    <w:rsid w:val="002925A8"/>
    <w:rsid w:val="002973A9"/>
    <w:rsid w:val="002C0720"/>
    <w:rsid w:val="002C31C4"/>
    <w:rsid w:val="002E01EE"/>
    <w:rsid w:val="002E55CB"/>
    <w:rsid w:val="002F04AC"/>
    <w:rsid w:val="00303135"/>
    <w:rsid w:val="003357FF"/>
    <w:rsid w:val="003558E4"/>
    <w:rsid w:val="003608A3"/>
    <w:rsid w:val="00361669"/>
    <w:rsid w:val="003835CE"/>
    <w:rsid w:val="00383B01"/>
    <w:rsid w:val="0038540F"/>
    <w:rsid w:val="00385ABE"/>
    <w:rsid w:val="00390A16"/>
    <w:rsid w:val="00394E94"/>
    <w:rsid w:val="003A72F4"/>
    <w:rsid w:val="003B11F8"/>
    <w:rsid w:val="003B4E63"/>
    <w:rsid w:val="003E1CB8"/>
    <w:rsid w:val="003E6300"/>
    <w:rsid w:val="003E7037"/>
    <w:rsid w:val="003F24C9"/>
    <w:rsid w:val="0040094E"/>
    <w:rsid w:val="00450313"/>
    <w:rsid w:val="00461DE2"/>
    <w:rsid w:val="00464535"/>
    <w:rsid w:val="00472E0F"/>
    <w:rsid w:val="00476297"/>
    <w:rsid w:val="0047652B"/>
    <w:rsid w:val="0048270B"/>
    <w:rsid w:val="004947AE"/>
    <w:rsid w:val="004A3A13"/>
    <w:rsid w:val="004A53CF"/>
    <w:rsid w:val="004A71B3"/>
    <w:rsid w:val="004D3DB4"/>
    <w:rsid w:val="004D7667"/>
    <w:rsid w:val="004E052B"/>
    <w:rsid w:val="005008B7"/>
    <w:rsid w:val="00503BE6"/>
    <w:rsid w:val="00516EAB"/>
    <w:rsid w:val="00526BF5"/>
    <w:rsid w:val="00535384"/>
    <w:rsid w:val="0054077E"/>
    <w:rsid w:val="0055163E"/>
    <w:rsid w:val="00564F8C"/>
    <w:rsid w:val="00571F21"/>
    <w:rsid w:val="005866A7"/>
    <w:rsid w:val="00586D28"/>
    <w:rsid w:val="005870AC"/>
    <w:rsid w:val="005E75EC"/>
    <w:rsid w:val="005F6C9F"/>
    <w:rsid w:val="006022E9"/>
    <w:rsid w:val="006031A6"/>
    <w:rsid w:val="006109C1"/>
    <w:rsid w:val="006119E1"/>
    <w:rsid w:val="00613C28"/>
    <w:rsid w:val="006700D4"/>
    <w:rsid w:val="00683BB3"/>
    <w:rsid w:val="0069263A"/>
    <w:rsid w:val="00694D51"/>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B618B"/>
    <w:rsid w:val="007C2D8F"/>
    <w:rsid w:val="007E5638"/>
    <w:rsid w:val="007E7D92"/>
    <w:rsid w:val="00805B23"/>
    <w:rsid w:val="0082272B"/>
    <w:rsid w:val="008368FA"/>
    <w:rsid w:val="008439C0"/>
    <w:rsid w:val="00845101"/>
    <w:rsid w:val="00845ACA"/>
    <w:rsid w:val="00850C75"/>
    <w:rsid w:val="008533DD"/>
    <w:rsid w:val="0087695A"/>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4C9A"/>
    <w:rsid w:val="00967EF8"/>
    <w:rsid w:val="00973E40"/>
    <w:rsid w:val="009746CF"/>
    <w:rsid w:val="00977A4E"/>
    <w:rsid w:val="00980E99"/>
    <w:rsid w:val="00985856"/>
    <w:rsid w:val="009A29F3"/>
    <w:rsid w:val="009A473D"/>
    <w:rsid w:val="009B1645"/>
    <w:rsid w:val="009B508F"/>
    <w:rsid w:val="009D0D21"/>
    <w:rsid w:val="009D1A91"/>
    <w:rsid w:val="009D612D"/>
    <w:rsid w:val="00A02A28"/>
    <w:rsid w:val="00A122B5"/>
    <w:rsid w:val="00A20C9B"/>
    <w:rsid w:val="00A2693A"/>
    <w:rsid w:val="00A47B40"/>
    <w:rsid w:val="00A534F5"/>
    <w:rsid w:val="00A7476A"/>
    <w:rsid w:val="00A8012C"/>
    <w:rsid w:val="00A87697"/>
    <w:rsid w:val="00A90872"/>
    <w:rsid w:val="00AB014A"/>
    <w:rsid w:val="00AD19F3"/>
    <w:rsid w:val="00AD1DF8"/>
    <w:rsid w:val="00AD4499"/>
    <w:rsid w:val="00AD5ABA"/>
    <w:rsid w:val="00AE0468"/>
    <w:rsid w:val="00AE195F"/>
    <w:rsid w:val="00B10E06"/>
    <w:rsid w:val="00B16A7D"/>
    <w:rsid w:val="00B223F8"/>
    <w:rsid w:val="00B43570"/>
    <w:rsid w:val="00B53867"/>
    <w:rsid w:val="00B81D58"/>
    <w:rsid w:val="00BA5BBD"/>
    <w:rsid w:val="00BA6E52"/>
    <w:rsid w:val="00BA7902"/>
    <w:rsid w:val="00BB648B"/>
    <w:rsid w:val="00BC4084"/>
    <w:rsid w:val="00BC72B6"/>
    <w:rsid w:val="00BD555D"/>
    <w:rsid w:val="00BD663F"/>
    <w:rsid w:val="00BD6FC9"/>
    <w:rsid w:val="00BF5D42"/>
    <w:rsid w:val="00C01D20"/>
    <w:rsid w:val="00C2593F"/>
    <w:rsid w:val="00C4369B"/>
    <w:rsid w:val="00C573A8"/>
    <w:rsid w:val="00C7260F"/>
    <w:rsid w:val="00C72F59"/>
    <w:rsid w:val="00C74EBF"/>
    <w:rsid w:val="00C863B3"/>
    <w:rsid w:val="00C86C86"/>
    <w:rsid w:val="00C87911"/>
    <w:rsid w:val="00C90ECA"/>
    <w:rsid w:val="00C966C9"/>
    <w:rsid w:val="00C97400"/>
    <w:rsid w:val="00C97FC7"/>
    <w:rsid w:val="00CA17C9"/>
    <w:rsid w:val="00CA404B"/>
    <w:rsid w:val="00CA4EBE"/>
    <w:rsid w:val="00CB0598"/>
    <w:rsid w:val="00CC4814"/>
    <w:rsid w:val="00CF0B19"/>
    <w:rsid w:val="00D165D9"/>
    <w:rsid w:val="00D34132"/>
    <w:rsid w:val="00D73FD8"/>
    <w:rsid w:val="00D90C46"/>
    <w:rsid w:val="00D90F65"/>
    <w:rsid w:val="00DA3540"/>
    <w:rsid w:val="00DC1565"/>
    <w:rsid w:val="00DC1B2C"/>
    <w:rsid w:val="00DC2BB9"/>
    <w:rsid w:val="00DD21EB"/>
    <w:rsid w:val="00DF32C1"/>
    <w:rsid w:val="00E04741"/>
    <w:rsid w:val="00E1133E"/>
    <w:rsid w:val="00E326BC"/>
    <w:rsid w:val="00E3741E"/>
    <w:rsid w:val="00E51979"/>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17A7F"/>
    <w:rsid w:val="00F25A3E"/>
    <w:rsid w:val="00F36FEA"/>
    <w:rsid w:val="00F40514"/>
    <w:rsid w:val="00F502DD"/>
    <w:rsid w:val="00F56D2D"/>
    <w:rsid w:val="00F6368C"/>
    <w:rsid w:val="00F80569"/>
    <w:rsid w:val="00F9160E"/>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165</cp:revision>
  <dcterms:created xsi:type="dcterms:W3CDTF">2021-10-04T13:07:00Z</dcterms:created>
  <dcterms:modified xsi:type="dcterms:W3CDTF">2024-02-13T13:55:00Z</dcterms:modified>
</cp:coreProperties>
</file>