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28335BA" w14:textId="77777777" w:rsidR="005A1688" w:rsidRPr="00FA09EA" w:rsidRDefault="005A1688" w:rsidP="005A1688">
      <w:pPr>
        <w:jc w:val="center"/>
        <w:rPr>
          <w:rFonts w:ascii="Times" w:eastAsia="Times" w:hAnsi="Times" w:cs="Times"/>
          <w:b/>
          <w:bCs/>
          <w:sz w:val="40"/>
          <w:szCs w:val="40"/>
        </w:rPr>
      </w:pPr>
      <w:r w:rsidRPr="00FA09EA">
        <w:rPr>
          <w:rFonts w:ascii="Times" w:eastAsia="Times" w:hAnsi="Times" w:cs="Times"/>
          <w:b/>
          <w:bCs/>
          <w:sz w:val="40"/>
          <w:szCs w:val="40"/>
        </w:rPr>
        <w:softHyphen/>
        <w:t xml:space="preserve">LARA </w:t>
      </w:r>
      <w:proofErr w:type="spellStart"/>
      <w:r>
        <w:rPr>
          <w:rFonts w:ascii="Times" w:eastAsia="Times" w:hAnsi="Times" w:cs="Times"/>
          <w:b/>
          <w:bCs/>
          <w:sz w:val="40"/>
          <w:szCs w:val="40"/>
        </w:rPr>
        <w:t>Bonecas</w:t>
      </w:r>
      <w:proofErr w:type="spellEnd"/>
      <w:r>
        <w:rPr>
          <w:rFonts w:ascii="Times" w:eastAsia="Times" w:hAnsi="Times" w:cs="Times"/>
          <w:b/>
          <w:bCs/>
          <w:sz w:val="40"/>
          <w:szCs w:val="40"/>
        </w:rPr>
        <w:t xml:space="preserve"> </w:t>
      </w:r>
      <w:proofErr w:type="spellStart"/>
      <w:r>
        <w:rPr>
          <w:rFonts w:ascii="Times" w:eastAsia="Times" w:hAnsi="Times" w:cs="Times"/>
          <w:b/>
          <w:bCs/>
          <w:sz w:val="40"/>
          <w:szCs w:val="40"/>
        </w:rPr>
        <w:t>Russas</w:t>
      </w:r>
      <w:proofErr w:type="spellEnd"/>
    </w:p>
    <w:p w14:paraId="5EB10C3E" w14:textId="77777777" w:rsidR="005A1688" w:rsidRPr="00FA09EA" w:rsidRDefault="005A1688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>Errata List</w:t>
      </w:r>
    </w:p>
    <w:p w14:paraId="492F8109" w14:textId="472C0D1E" w:rsidR="005A1688" w:rsidRDefault="005A1688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 xml:space="preserve">Version </w:t>
      </w:r>
      <w:r w:rsidR="00AA0113">
        <w:rPr>
          <w:rFonts w:ascii="Times" w:eastAsia="Times" w:hAnsi="Times" w:cs="Times"/>
          <w:b/>
          <w:bCs/>
          <w:sz w:val="32"/>
          <w:szCs w:val="32"/>
        </w:rPr>
        <w:t>3</w:t>
      </w:r>
    </w:p>
    <w:p w14:paraId="2A1917B5" w14:textId="77777777" w:rsidR="00AA0113" w:rsidRDefault="00AA0113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</w:p>
    <w:p w14:paraId="60CD5C6F" w14:textId="77777777" w:rsidR="00AA0113" w:rsidRPr="00FA09EA" w:rsidRDefault="00AA0113" w:rsidP="00AA0113">
      <w:pPr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>Major notes</w:t>
      </w:r>
    </w:p>
    <w:p w14:paraId="4160022A" w14:textId="77777777" w:rsidR="00AA0113" w:rsidRPr="00FA09EA" w:rsidRDefault="00AA0113" w:rsidP="00AA0113">
      <w:pPr>
        <w:pStyle w:val="ListParagraph"/>
        <w:numPr>
          <w:ilvl w:val="0"/>
          <w:numId w:val="3"/>
        </w:numPr>
        <w:rPr>
          <w:rFonts w:ascii="Times" w:eastAsia="Times" w:hAnsi="Times" w:cs="Times"/>
          <w:b/>
          <w:bCs/>
          <w:sz w:val="20"/>
          <w:szCs w:val="20"/>
        </w:rPr>
      </w:pPr>
      <w:r w:rsidRPr="00FA09EA">
        <w:rPr>
          <w:rFonts w:ascii="Times" w:eastAsia="Times" w:hAnsi="Times" w:cs="Times"/>
          <w:b/>
          <w:bCs/>
          <w:sz w:val="20"/>
          <w:szCs w:val="20"/>
        </w:rPr>
        <w:t xml:space="preserve">All issues are marked in the score in </w:t>
      </w:r>
      <w:r w:rsidRPr="00FA09EA">
        <w:rPr>
          <w:rFonts w:ascii="Times" w:eastAsia="Times" w:hAnsi="Times" w:cs="Times"/>
          <w:b/>
          <w:bCs/>
          <w:color w:val="FF40FF"/>
          <w:sz w:val="20"/>
          <w:szCs w:val="20"/>
        </w:rPr>
        <w:t>pink</w:t>
      </w:r>
      <w:r w:rsidRPr="00FA09EA">
        <w:rPr>
          <w:rFonts w:ascii="Times" w:eastAsia="Times" w:hAnsi="Times" w:cs="Times"/>
          <w:b/>
          <w:bCs/>
          <w:sz w:val="20"/>
          <w:szCs w:val="20"/>
        </w:rPr>
        <w:t>.</w:t>
      </w:r>
    </w:p>
    <w:p w14:paraId="1B3FD80E" w14:textId="77777777" w:rsidR="00AA0113" w:rsidRDefault="00AA0113" w:rsidP="00AA0113">
      <w:pPr>
        <w:pStyle w:val="ListParagraph"/>
        <w:numPr>
          <w:ilvl w:val="0"/>
          <w:numId w:val="3"/>
        </w:numPr>
        <w:rPr>
          <w:rFonts w:ascii="Times" w:eastAsia="Times" w:hAnsi="Times" w:cs="Times"/>
          <w:b/>
          <w:bCs/>
          <w:sz w:val="20"/>
          <w:szCs w:val="20"/>
        </w:rPr>
      </w:pPr>
      <w:r w:rsidRPr="00FA09EA">
        <w:rPr>
          <w:rFonts w:ascii="Times" w:eastAsia="Times" w:hAnsi="Times" w:cs="Times"/>
          <w:b/>
          <w:bCs/>
          <w:sz w:val="20"/>
          <w:szCs w:val="20"/>
        </w:rPr>
        <w:t xml:space="preserve">Minor issues where I have gone ahead and resolved based on context are marked in the score in </w:t>
      </w:r>
      <w:r w:rsidRPr="00FA09EA">
        <w:rPr>
          <w:rFonts w:ascii="Times" w:eastAsia="Times" w:hAnsi="Times" w:cs="Times"/>
          <w:b/>
          <w:bCs/>
          <w:color w:val="E97132" w:themeColor="accent2"/>
          <w:sz w:val="20"/>
          <w:szCs w:val="20"/>
        </w:rPr>
        <w:t>orange</w:t>
      </w:r>
      <w:r w:rsidRPr="00FA09EA">
        <w:rPr>
          <w:rFonts w:ascii="Times" w:eastAsia="Times" w:hAnsi="Times" w:cs="Times"/>
          <w:b/>
          <w:bCs/>
          <w:sz w:val="20"/>
          <w:szCs w:val="20"/>
        </w:rPr>
        <w:t xml:space="preserve">. </w:t>
      </w:r>
    </w:p>
    <w:p w14:paraId="7B505FE8" w14:textId="77777777" w:rsidR="00AA0113" w:rsidRPr="00FA09EA" w:rsidRDefault="00AA0113" w:rsidP="00AA0113">
      <w:pPr>
        <w:pStyle w:val="ListParagraph"/>
        <w:numPr>
          <w:ilvl w:val="0"/>
          <w:numId w:val="3"/>
        </w:numPr>
        <w:rPr>
          <w:rFonts w:ascii="Times" w:eastAsia="Times" w:hAnsi="Times" w:cs="Times"/>
          <w:b/>
          <w:bCs/>
          <w:sz w:val="20"/>
          <w:szCs w:val="20"/>
        </w:rPr>
      </w:pPr>
      <w:r>
        <w:rPr>
          <w:rFonts w:ascii="Times" w:eastAsia="Times" w:hAnsi="Times" w:cs="Times"/>
          <w:b/>
          <w:bCs/>
          <w:color w:val="4EA72E" w:themeColor="accent6"/>
          <w:sz w:val="20"/>
          <w:szCs w:val="20"/>
        </w:rPr>
        <w:t xml:space="preserve">Green </w:t>
      </w:r>
      <w:r>
        <w:rPr>
          <w:rFonts w:ascii="Times" w:eastAsia="Times" w:hAnsi="Times" w:cs="Times"/>
          <w:b/>
          <w:bCs/>
          <w:sz w:val="20"/>
          <w:szCs w:val="20"/>
        </w:rPr>
        <w:t>markings can be ignored – they are only for engraver reference.</w:t>
      </w:r>
    </w:p>
    <w:p w14:paraId="557C4AC8" w14:textId="77777777" w:rsidR="00AA0113" w:rsidRPr="00FA09EA" w:rsidRDefault="00AA0113" w:rsidP="00AA0113">
      <w:pPr>
        <w:jc w:val="center"/>
        <w:rPr>
          <w:rFonts w:ascii="Times" w:eastAsia="Times" w:hAnsi="Times" w:cs="Times"/>
          <w:b/>
          <w:bCs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834"/>
        <w:gridCol w:w="939"/>
        <w:gridCol w:w="4662"/>
        <w:gridCol w:w="1915"/>
      </w:tblGrid>
      <w:tr w:rsidR="00AA0113" w:rsidRPr="00FA09EA" w14:paraId="506869ED" w14:textId="77777777" w:rsidTr="009E2DD2">
        <w:trPr>
          <w:trHeight w:val="350"/>
        </w:trPr>
        <w:tc>
          <w:tcPr>
            <w:tcW w:w="981" w:type="pct"/>
            <w:vAlign w:val="center"/>
          </w:tcPr>
          <w:p w14:paraId="1C4DAC1B" w14:textId="77777777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Instrument</w:t>
            </w:r>
          </w:p>
        </w:tc>
        <w:tc>
          <w:tcPr>
            <w:tcW w:w="502" w:type="pct"/>
            <w:vAlign w:val="center"/>
          </w:tcPr>
          <w:p w14:paraId="6AD04C4A" w14:textId="77777777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Bar</w:t>
            </w:r>
          </w:p>
        </w:tc>
        <w:tc>
          <w:tcPr>
            <w:tcW w:w="2493" w:type="pct"/>
            <w:vAlign w:val="center"/>
          </w:tcPr>
          <w:p w14:paraId="540BB3D5" w14:textId="77777777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Issue</w:t>
            </w:r>
          </w:p>
        </w:tc>
        <w:tc>
          <w:tcPr>
            <w:tcW w:w="1024" w:type="pct"/>
            <w:vAlign w:val="center"/>
          </w:tcPr>
          <w:p w14:paraId="5FFEE372" w14:textId="77777777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Answer</w:t>
            </w:r>
          </w:p>
        </w:tc>
      </w:tr>
      <w:tr w:rsidR="00AA0113" w:rsidRPr="00FA09EA" w14:paraId="53D79C29" w14:textId="77777777" w:rsidTr="009E2DD2">
        <w:trPr>
          <w:trHeight w:val="552"/>
        </w:trPr>
        <w:tc>
          <w:tcPr>
            <w:tcW w:w="981" w:type="pct"/>
            <w:vAlign w:val="center"/>
          </w:tcPr>
          <w:p w14:paraId="50B476F3" w14:textId="10A7D515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Trumpet</w:t>
            </w:r>
          </w:p>
        </w:tc>
        <w:tc>
          <w:tcPr>
            <w:tcW w:w="502" w:type="pct"/>
            <w:vAlign w:val="center"/>
          </w:tcPr>
          <w:p w14:paraId="3644178D" w14:textId="03DDBE28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145-146</w:t>
            </w:r>
          </w:p>
        </w:tc>
        <w:tc>
          <w:tcPr>
            <w:tcW w:w="2493" w:type="pct"/>
            <w:vAlign w:val="center"/>
          </w:tcPr>
          <w:p w14:paraId="0C1D29D9" w14:textId="488AD0AE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Should the slur continue all the way like this?</w:t>
            </w:r>
          </w:p>
        </w:tc>
        <w:tc>
          <w:tcPr>
            <w:tcW w:w="1024" w:type="pct"/>
            <w:vAlign w:val="center"/>
          </w:tcPr>
          <w:p w14:paraId="55DB2998" w14:textId="1BE095B0" w:rsidR="00AA0113" w:rsidRPr="00883C74" w:rsidRDefault="00AA0113" w:rsidP="009E2DD2">
            <w:pPr>
              <w:rPr>
                <w:rFonts w:ascii="Times" w:eastAsia="Times" w:hAnsi="Times" w:cs="Times"/>
              </w:rPr>
            </w:pPr>
          </w:p>
        </w:tc>
      </w:tr>
      <w:tr w:rsidR="00AA0113" w:rsidRPr="00FA09EA" w14:paraId="2A8D11F4" w14:textId="77777777" w:rsidTr="009E2DD2">
        <w:trPr>
          <w:trHeight w:val="552"/>
        </w:trPr>
        <w:tc>
          <w:tcPr>
            <w:tcW w:w="981" w:type="pct"/>
            <w:vAlign w:val="center"/>
          </w:tcPr>
          <w:p w14:paraId="118EB8F9" w14:textId="61505C04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Voice</w:t>
            </w:r>
          </w:p>
        </w:tc>
        <w:tc>
          <w:tcPr>
            <w:tcW w:w="502" w:type="pct"/>
            <w:vAlign w:val="center"/>
          </w:tcPr>
          <w:p w14:paraId="2B5AE766" w14:textId="651A0FFE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148-159</w:t>
            </w:r>
          </w:p>
        </w:tc>
        <w:tc>
          <w:tcPr>
            <w:tcW w:w="2493" w:type="pct"/>
            <w:vAlign w:val="center"/>
          </w:tcPr>
          <w:p w14:paraId="1D5F2E4B" w14:textId="5B45D84E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I can’t seem to find this text in the lyrics document</w:t>
            </w:r>
          </w:p>
        </w:tc>
        <w:tc>
          <w:tcPr>
            <w:tcW w:w="1024" w:type="pct"/>
            <w:vAlign w:val="center"/>
          </w:tcPr>
          <w:p w14:paraId="677FBD46" w14:textId="394BDAAD" w:rsidR="00AA0113" w:rsidRPr="0004274A" w:rsidRDefault="00AA0113" w:rsidP="009E2DD2">
            <w:pPr>
              <w:rPr>
                <w:rFonts w:ascii="Times" w:eastAsia="Times" w:hAnsi="Times" w:cs="Times"/>
                <w:color w:val="FF0000"/>
              </w:rPr>
            </w:pPr>
          </w:p>
        </w:tc>
      </w:tr>
      <w:tr w:rsidR="00AA0113" w:rsidRPr="00FA09EA" w14:paraId="41FCCAFD" w14:textId="77777777" w:rsidTr="009E2DD2">
        <w:trPr>
          <w:trHeight w:val="552"/>
        </w:trPr>
        <w:tc>
          <w:tcPr>
            <w:tcW w:w="981" w:type="pct"/>
            <w:vAlign w:val="center"/>
          </w:tcPr>
          <w:p w14:paraId="00F68A39" w14:textId="4ABBA80C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proofErr w:type="spellStart"/>
            <w:proofErr w:type="gramStart"/>
            <w:r>
              <w:rPr>
                <w:rFonts w:ascii="Times" w:eastAsia="Times" w:hAnsi="Times" w:cs="Times"/>
              </w:rPr>
              <w:t>B.Cl</w:t>
            </w:r>
            <w:proofErr w:type="spellEnd"/>
            <w:proofErr w:type="gramEnd"/>
          </w:p>
        </w:tc>
        <w:tc>
          <w:tcPr>
            <w:tcW w:w="502" w:type="pct"/>
            <w:vAlign w:val="center"/>
          </w:tcPr>
          <w:p w14:paraId="0D215240" w14:textId="00DEAE4F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153</w:t>
            </w:r>
          </w:p>
        </w:tc>
        <w:tc>
          <w:tcPr>
            <w:tcW w:w="2493" w:type="pct"/>
            <w:vAlign w:val="center"/>
          </w:tcPr>
          <w:p w14:paraId="525D14CD" w14:textId="2C9BCD04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Beat 3-4 I’ve kept it tied – is this correct?</w:t>
            </w:r>
          </w:p>
        </w:tc>
        <w:tc>
          <w:tcPr>
            <w:tcW w:w="1024" w:type="pct"/>
            <w:vAlign w:val="center"/>
          </w:tcPr>
          <w:p w14:paraId="57F3E09D" w14:textId="19837892" w:rsidR="00AA0113" w:rsidRPr="00883C74" w:rsidRDefault="00AA0113" w:rsidP="009E2DD2">
            <w:pPr>
              <w:rPr>
                <w:rFonts w:ascii="Times" w:eastAsia="Times" w:hAnsi="Times" w:cs="Times"/>
              </w:rPr>
            </w:pPr>
          </w:p>
        </w:tc>
      </w:tr>
      <w:tr w:rsidR="00AA0113" w:rsidRPr="00FA09EA" w14:paraId="382C4CC0" w14:textId="77777777" w:rsidTr="009E2DD2">
        <w:trPr>
          <w:trHeight w:val="552"/>
        </w:trPr>
        <w:tc>
          <w:tcPr>
            <w:tcW w:w="981" w:type="pct"/>
            <w:vAlign w:val="center"/>
          </w:tcPr>
          <w:p w14:paraId="1A043197" w14:textId="2B594C82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Trumpet</w:t>
            </w:r>
          </w:p>
        </w:tc>
        <w:tc>
          <w:tcPr>
            <w:tcW w:w="502" w:type="pct"/>
            <w:vAlign w:val="center"/>
          </w:tcPr>
          <w:p w14:paraId="2DEF33FD" w14:textId="0493FB96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155-56</w:t>
            </w:r>
          </w:p>
        </w:tc>
        <w:tc>
          <w:tcPr>
            <w:tcW w:w="2493" w:type="pct"/>
            <w:vAlign w:val="center"/>
          </w:tcPr>
          <w:p w14:paraId="4CAA4B59" w14:textId="2C8FF11B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(Notes in Orange) – I’ve adjusted the rhythms as the manuscript is unclear – I think you want the staccato notes to all be 8</w:t>
            </w:r>
            <w:r w:rsidRPr="00AA0113">
              <w:rPr>
                <w:rFonts w:ascii="Times" w:eastAsia="Times" w:hAnsi="Times" w:cs="Times"/>
                <w:vertAlign w:val="superscript"/>
              </w:rPr>
              <w:t>th</w:t>
            </w:r>
            <w:r>
              <w:rPr>
                <w:rFonts w:ascii="Times" w:eastAsia="Times" w:hAnsi="Times" w:cs="Times"/>
              </w:rPr>
              <w:t xml:space="preserve"> </w:t>
            </w:r>
            <w:proofErr w:type="gramStart"/>
            <w:r>
              <w:rPr>
                <w:rFonts w:ascii="Times" w:eastAsia="Times" w:hAnsi="Times" w:cs="Times"/>
              </w:rPr>
              <w:t>notes</w:t>
            </w:r>
            <w:proofErr w:type="gramEnd"/>
            <w:r>
              <w:rPr>
                <w:rFonts w:ascii="Times" w:eastAsia="Times" w:hAnsi="Times" w:cs="Times"/>
              </w:rPr>
              <w:t xml:space="preserve"> right?</w:t>
            </w:r>
          </w:p>
        </w:tc>
        <w:tc>
          <w:tcPr>
            <w:tcW w:w="1024" w:type="pct"/>
            <w:vAlign w:val="center"/>
          </w:tcPr>
          <w:p w14:paraId="3C197863" w14:textId="77777777" w:rsidR="00AA0113" w:rsidRPr="00883C74" w:rsidRDefault="00AA0113" w:rsidP="009E2DD2">
            <w:pPr>
              <w:rPr>
                <w:rFonts w:ascii="Times" w:eastAsia="Times" w:hAnsi="Times" w:cs="Times"/>
              </w:rPr>
            </w:pPr>
          </w:p>
        </w:tc>
      </w:tr>
      <w:tr w:rsidR="00AA0113" w:rsidRPr="00FA09EA" w14:paraId="60BD48AE" w14:textId="77777777" w:rsidTr="009E2DD2">
        <w:trPr>
          <w:trHeight w:val="552"/>
        </w:trPr>
        <w:tc>
          <w:tcPr>
            <w:tcW w:w="981" w:type="pct"/>
            <w:vAlign w:val="center"/>
          </w:tcPr>
          <w:p w14:paraId="7E6DD736" w14:textId="5EB36E15" w:rsidR="00AA0113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Voice</w:t>
            </w:r>
          </w:p>
        </w:tc>
        <w:tc>
          <w:tcPr>
            <w:tcW w:w="502" w:type="pct"/>
            <w:vAlign w:val="center"/>
          </w:tcPr>
          <w:p w14:paraId="56E63A9C" w14:textId="3F94A465" w:rsidR="00AA0113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193-194</w:t>
            </w:r>
          </w:p>
        </w:tc>
        <w:tc>
          <w:tcPr>
            <w:tcW w:w="2493" w:type="pct"/>
            <w:vAlign w:val="center"/>
          </w:tcPr>
          <w:p w14:paraId="59636696" w14:textId="7BCF8288" w:rsidR="00AA0113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Should these notes also have accent and staccato like trumpet and bass clarinet?</w:t>
            </w:r>
          </w:p>
        </w:tc>
        <w:tc>
          <w:tcPr>
            <w:tcW w:w="1024" w:type="pct"/>
            <w:vAlign w:val="center"/>
          </w:tcPr>
          <w:p w14:paraId="55636241" w14:textId="77777777" w:rsidR="00AA0113" w:rsidRPr="00883C74" w:rsidRDefault="00AA0113" w:rsidP="009E2DD2">
            <w:pPr>
              <w:rPr>
                <w:rFonts w:ascii="Times" w:eastAsia="Times" w:hAnsi="Times" w:cs="Times"/>
              </w:rPr>
            </w:pPr>
          </w:p>
        </w:tc>
      </w:tr>
      <w:tr w:rsidR="00821979" w:rsidRPr="00FA09EA" w14:paraId="74A0DA55" w14:textId="77777777" w:rsidTr="009E2DD2">
        <w:trPr>
          <w:trHeight w:val="552"/>
        </w:trPr>
        <w:tc>
          <w:tcPr>
            <w:tcW w:w="981" w:type="pct"/>
            <w:vAlign w:val="center"/>
          </w:tcPr>
          <w:p w14:paraId="71F80A46" w14:textId="233A6721" w:rsidR="00821979" w:rsidRDefault="00821979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All</w:t>
            </w:r>
          </w:p>
        </w:tc>
        <w:tc>
          <w:tcPr>
            <w:tcW w:w="502" w:type="pct"/>
            <w:vAlign w:val="center"/>
          </w:tcPr>
          <w:p w14:paraId="53AF1404" w14:textId="518CD42D" w:rsidR="00821979" w:rsidRDefault="00821979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193-197</w:t>
            </w:r>
          </w:p>
        </w:tc>
        <w:tc>
          <w:tcPr>
            <w:tcW w:w="2493" w:type="pct"/>
            <w:vAlign w:val="center"/>
          </w:tcPr>
          <w:p w14:paraId="7E9FCF91" w14:textId="58730B62" w:rsidR="00821979" w:rsidRDefault="00821979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I’ve put the rit. in the traditional style but I can also do the arrow style you have in the manuscript. Let me know if you prefer that or are okay with this.</w:t>
            </w:r>
          </w:p>
        </w:tc>
        <w:tc>
          <w:tcPr>
            <w:tcW w:w="1024" w:type="pct"/>
            <w:vAlign w:val="center"/>
          </w:tcPr>
          <w:p w14:paraId="53EAE004" w14:textId="77777777" w:rsidR="00821979" w:rsidRPr="00883C74" w:rsidRDefault="00821979" w:rsidP="009E2DD2">
            <w:pPr>
              <w:rPr>
                <w:rFonts w:ascii="Times" w:eastAsia="Times" w:hAnsi="Times" w:cs="Times"/>
              </w:rPr>
            </w:pPr>
          </w:p>
        </w:tc>
      </w:tr>
      <w:tr w:rsidR="00821979" w:rsidRPr="00FA09EA" w14:paraId="62602AEB" w14:textId="77777777" w:rsidTr="009E2DD2">
        <w:trPr>
          <w:trHeight w:val="552"/>
        </w:trPr>
        <w:tc>
          <w:tcPr>
            <w:tcW w:w="981" w:type="pct"/>
            <w:vAlign w:val="center"/>
          </w:tcPr>
          <w:p w14:paraId="195C584C" w14:textId="1339CD11" w:rsidR="00821979" w:rsidRDefault="00F570EA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All</w:t>
            </w:r>
          </w:p>
        </w:tc>
        <w:tc>
          <w:tcPr>
            <w:tcW w:w="502" w:type="pct"/>
            <w:vAlign w:val="center"/>
          </w:tcPr>
          <w:p w14:paraId="06B41C5A" w14:textId="43E1ADBF" w:rsidR="00821979" w:rsidRDefault="00F570EA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197</w:t>
            </w:r>
          </w:p>
        </w:tc>
        <w:tc>
          <w:tcPr>
            <w:tcW w:w="2493" w:type="pct"/>
            <w:vAlign w:val="center"/>
          </w:tcPr>
          <w:p w14:paraId="46B059C6" w14:textId="69ED20D5" w:rsidR="00821979" w:rsidRDefault="001F421B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Does</w:t>
            </w:r>
            <w:r w:rsidR="00F570EA">
              <w:rPr>
                <w:rFonts w:ascii="Times" w:eastAsia="Times" w:hAnsi="Times" w:cs="Times"/>
              </w:rPr>
              <w:t xml:space="preserve"> the fermata at the end of the bar have a specific timing?</w:t>
            </w:r>
          </w:p>
        </w:tc>
        <w:tc>
          <w:tcPr>
            <w:tcW w:w="1024" w:type="pct"/>
            <w:vAlign w:val="center"/>
          </w:tcPr>
          <w:p w14:paraId="7670D9CB" w14:textId="77777777" w:rsidR="00821979" w:rsidRPr="00883C74" w:rsidRDefault="00821979" w:rsidP="009E2DD2">
            <w:pPr>
              <w:rPr>
                <w:rFonts w:ascii="Times" w:eastAsia="Times" w:hAnsi="Times" w:cs="Times"/>
              </w:rPr>
            </w:pPr>
          </w:p>
        </w:tc>
      </w:tr>
      <w:tr w:rsidR="00821979" w:rsidRPr="00FA09EA" w14:paraId="669BB58E" w14:textId="77777777" w:rsidTr="009E2DD2">
        <w:trPr>
          <w:trHeight w:val="552"/>
        </w:trPr>
        <w:tc>
          <w:tcPr>
            <w:tcW w:w="981" w:type="pct"/>
            <w:vAlign w:val="center"/>
          </w:tcPr>
          <w:p w14:paraId="59848AD8" w14:textId="4069591B" w:rsidR="00821979" w:rsidRDefault="00821979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Trumpet</w:t>
            </w:r>
          </w:p>
        </w:tc>
        <w:tc>
          <w:tcPr>
            <w:tcW w:w="502" w:type="pct"/>
            <w:vAlign w:val="center"/>
          </w:tcPr>
          <w:p w14:paraId="4CCF658C" w14:textId="4628CD9A" w:rsidR="00821979" w:rsidRDefault="00821979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207</w:t>
            </w:r>
          </w:p>
        </w:tc>
        <w:tc>
          <w:tcPr>
            <w:tcW w:w="2493" w:type="pct"/>
            <w:vAlign w:val="center"/>
          </w:tcPr>
          <w:p w14:paraId="4B7786F9" w14:textId="70ADC604" w:rsidR="00821979" w:rsidRDefault="00821979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Should the last two notes also have accents like the other instruments?</w:t>
            </w:r>
          </w:p>
        </w:tc>
        <w:tc>
          <w:tcPr>
            <w:tcW w:w="1024" w:type="pct"/>
            <w:vAlign w:val="center"/>
          </w:tcPr>
          <w:p w14:paraId="4381D380" w14:textId="77777777" w:rsidR="00821979" w:rsidRPr="00883C74" w:rsidRDefault="00821979" w:rsidP="009E2DD2">
            <w:pPr>
              <w:rPr>
                <w:rFonts w:ascii="Times" w:eastAsia="Times" w:hAnsi="Times" w:cs="Times"/>
              </w:rPr>
            </w:pPr>
          </w:p>
        </w:tc>
      </w:tr>
    </w:tbl>
    <w:p w14:paraId="24475D27" w14:textId="77777777" w:rsidR="00AA0113" w:rsidRPr="00FA09EA" w:rsidRDefault="00AA0113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</w:p>
    <w:p w14:paraId="5FBC8AD6" w14:textId="77777777" w:rsidR="008F6116" w:rsidRPr="005A1688" w:rsidRDefault="008F6116" w:rsidP="00F45872">
      <w:pPr>
        <w:rPr>
          <w:b/>
          <w:bCs/>
          <w:color w:val="FF0000"/>
        </w:rPr>
      </w:pPr>
    </w:p>
    <w:p w14:paraId="753F40D5" w14:textId="77777777" w:rsidR="008F6116" w:rsidRPr="005A1688" w:rsidRDefault="008F6116" w:rsidP="00F45872">
      <w:pPr>
        <w:rPr>
          <w:b/>
          <w:bCs/>
          <w:color w:val="FF0000"/>
        </w:rPr>
      </w:pPr>
    </w:p>
    <w:p w14:paraId="038BDB1F" w14:textId="77777777" w:rsidR="00F45872" w:rsidRPr="005A1688" w:rsidRDefault="00F45872">
      <w:pPr>
        <w:rPr>
          <w:b/>
          <w:bCs/>
        </w:rPr>
      </w:pPr>
    </w:p>
    <w:sectPr w:rsidR="00F45872" w:rsidRPr="005A16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0633BC"/>
    <w:multiLevelType w:val="hybridMultilevel"/>
    <w:tmpl w:val="07FCBEF0"/>
    <w:lvl w:ilvl="0" w:tplc="CA4C510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BB7A26"/>
    <w:multiLevelType w:val="hybridMultilevel"/>
    <w:tmpl w:val="27B6F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FF40CF5"/>
    <w:multiLevelType w:val="hybridMultilevel"/>
    <w:tmpl w:val="60ECB7C8"/>
    <w:lvl w:ilvl="0" w:tplc="71FC3A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2980190">
    <w:abstractNumId w:val="1"/>
  </w:num>
  <w:num w:numId="2" w16cid:durableId="341517863">
    <w:abstractNumId w:val="0"/>
  </w:num>
  <w:num w:numId="3" w16cid:durableId="10709313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E9A"/>
    <w:rsid w:val="0003003B"/>
    <w:rsid w:val="00070C90"/>
    <w:rsid w:val="000E3C9F"/>
    <w:rsid w:val="001426E6"/>
    <w:rsid w:val="00162383"/>
    <w:rsid w:val="0016456C"/>
    <w:rsid w:val="001B18A0"/>
    <w:rsid w:val="001F421B"/>
    <w:rsid w:val="00491125"/>
    <w:rsid w:val="004F44BF"/>
    <w:rsid w:val="005A1688"/>
    <w:rsid w:val="0063667F"/>
    <w:rsid w:val="007071D3"/>
    <w:rsid w:val="00770246"/>
    <w:rsid w:val="008042EC"/>
    <w:rsid w:val="00821979"/>
    <w:rsid w:val="0088067E"/>
    <w:rsid w:val="008D29E8"/>
    <w:rsid w:val="008F3258"/>
    <w:rsid w:val="008F6116"/>
    <w:rsid w:val="00933120"/>
    <w:rsid w:val="00951A99"/>
    <w:rsid w:val="0096684A"/>
    <w:rsid w:val="00996151"/>
    <w:rsid w:val="00A87406"/>
    <w:rsid w:val="00A96E86"/>
    <w:rsid w:val="00AA0113"/>
    <w:rsid w:val="00AC2E66"/>
    <w:rsid w:val="00B24A66"/>
    <w:rsid w:val="00B91E9A"/>
    <w:rsid w:val="00BF0F09"/>
    <w:rsid w:val="00C74708"/>
    <w:rsid w:val="00C75DAB"/>
    <w:rsid w:val="00CB49F3"/>
    <w:rsid w:val="00CE47D1"/>
    <w:rsid w:val="00CF1E29"/>
    <w:rsid w:val="00D13C7D"/>
    <w:rsid w:val="00D245F1"/>
    <w:rsid w:val="00E251E2"/>
    <w:rsid w:val="00E458E7"/>
    <w:rsid w:val="00EB2635"/>
    <w:rsid w:val="00EF5622"/>
    <w:rsid w:val="00F25296"/>
    <w:rsid w:val="00F45872"/>
    <w:rsid w:val="00F55D55"/>
    <w:rsid w:val="00F570EA"/>
    <w:rsid w:val="00F74524"/>
    <w:rsid w:val="00FF2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C0201B"/>
  <w15:chartTrackingRefBased/>
  <w15:docId w15:val="{46B93C2B-38E6-DE42-9E1E-6B421E30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E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E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E9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E9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E9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E9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E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E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E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E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E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E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E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E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E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E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E9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E9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E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E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E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E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E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E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875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7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74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2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1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162</Words>
  <Characters>924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Avik Chari</cp:lastModifiedBy>
  <cp:revision>35</cp:revision>
  <dcterms:created xsi:type="dcterms:W3CDTF">2024-10-29T20:17:00Z</dcterms:created>
  <dcterms:modified xsi:type="dcterms:W3CDTF">2024-10-31T08:23:00Z</dcterms:modified>
</cp:coreProperties>
</file>