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line="360" w:lineRule="auto"/>
        <w:rPr>
          <w:rFonts w:ascii="BiauKaiTC Regular" w:cs="BiauKaiTC Regular" w:eastAsia="BiauKaiTC Regular" w:hAnsi="BiauKaiTC Regular"/>
          <w:b w:val="1"/>
          <w:sz w:val="28"/>
          <w:szCs w:val="28"/>
        </w:rPr>
      </w:pPr>
      <w:r w:rsidDel="00000000" w:rsidR="00000000" w:rsidRPr="00000000">
        <w:rPr>
          <w:rFonts w:ascii="BiauKaiTC Regular" w:cs="BiauKaiTC Regular" w:eastAsia="BiauKaiTC Regular" w:hAnsi="BiauKaiTC Regular"/>
          <w:b w:val="1"/>
          <w:sz w:val="28"/>
          <w:szCs w:val="28"/>
          <w:rtl w:val="0"/>
        </w:rPr>
        <w:t xml:space="preserve">《圓來緣去》樂曲簡介</w:t>
      </w:r>
    </w:p>
    <w:p w:rsidR="00000000" w:rsidDel="00000000" w:rsidP="00000000" w:rsidRDefault="00000000" w:rsidRPr="00000000" w14:paraId="00000002">
      <w:pPr>
        <w:spacing w:after="280" w:before="280" w:line="360" w:lineRule="auto"/>
        <w:ind w:firstLine="480"/>
        <w:rPr>
          <w:rFonts w:ascii="BiauKaiTC Regular" w:cs="BiauKaiTC Regular" w:eastAsia="BiauKaiTC Regular" w:hAnsi="BiauKaiTC Regular"/>
        </w:rPr>
      </w:pPr>
      <w:r w:rsidDel="00000000" w:rsidR="00000000" w:rsidRPr="00000000">
        <w:rPr>
          <w:rFonts w:ascii="BiauKaiTC Regular" w:cs="BiauKaiTC Regular" w:eastAsia="BiauKaiTC Regular" w:hAnsi="BiauKaiTC Regular"/>
          <w:rtl w:val="0"/>
        </w:rPr>
        <w:t xml:space="preserve">此曲為香港中樂團委約作品，為介紹香港圓玄學院而創作。圓玄學院是香港的宗教聖地，寺院的思想內容廣博且形式多樣，兼容儒、道、佛三教。寺院包羅萬象的研修內容使我在創作此樂曲時能自如地選擇古今中外的音樂素材，跳脫一種宗教的思維定式，透過拼貼和並置的手法，把各種素材加以提煉和發展。</w:t>
      </w:r>
    </w:p>
    <w:p w:rsidR="00000000" w:rsidDel="00000000" w:rsidP="00000000" w:rsidRDefault="00000000" w:rsidRPr="00000000" w14:paraId="00000003">
      <w:pPr>
        <w:spacing w:after="280" w:before="280" w:line="360" w:lineRule="auto"/>
        <w:ind w:firstLine="600"/>
        <w:rPr>
          <w:rFonts w:ascii="BiauKaiTC Regular" w:cs="BiauKaiTC Regular" w:eastAsia="BiauKaiTC Regular" w:hAnsi="BiauKaiTC Regular"/>
        </w:rPr>
      </w:pPr>
      <w:r w:rsidDel="00000000" w:rsidR="00000000" w:rsidRPr="00000000">
        <w:rPr>
          <w:rFonts w:ascii="BiauKaiTC Regular" w:cs="BiauKaiTC Regular" w:eastAsia="BiauKaiTC Regular" w:hAnsi="BiauKaiTC Regular"/>
          <w:rtl w:val="0"/>
        </w:rPr>
        <w:t xml:space="preserve">在樂曲中，由三組管樂環環相扣通過迴環方式演奏而成的“圓”是其中的重要音樂素材，“圓”內部音樂素材的融合以及與外圍音樂素材的碰撞最能彰顯到樂曲在色彩上的混合與對比；而在樂曲的最後，不同的音樂素材在完成了自身的起承轉合之後結束演奏，樂曲的素材慢慢遞減，直到最後一種素材慢慢消逝——緣起緣去。</w:t>
      </w:r>
    </w:p>
    <w:p w:rsidR="00000000" w:rsidDel="00000000" w:rsidP="00000000" w:rsidRDefault="00000000" w:rsidRPr="00000000" w14:paraId="00000004">
      <w:pPr>
        <w:spacing w:line="360" w:lineRule="auto"/>
        <w:rPr>
          <w:rFonts w:ascii="BiauKaiTC Regular" w:cs="BiauKaiTC Regular" w:eastAsia="BiauKaiTC Regular" w:hAnsi="BiauKaiTC Regular"/>
          <w:b w:val="1"/>
          <w:sz w:val="28"/>
          <w:szCs w:val="28"/>
          <w:u w:val="single"/>
        </w:rPr>
      </w:pPr>
      <w:r w:rsidDel="00000000" w:rsidR="00000000" w:rsidRPr="00000000">
        <w:br w:type="page"/>
      </w:r>
      <w:r w:rsidDel="00000000" w:rsidR="00000000" w:rsidRPr="00000000">
        <w:rPr>
          <w:rtl w:val="0"/>
        </w:rPr>
      </w:r>
    </w:p>
    <w:p w:rsidR="00000000" w:rsidDel="00000000" w:rsidP="00000000" w:rsidRDefault="00000000" w:rsidRPr="00000000" w14:paraId="00000005">
      <w:pPr>
        <w:spacing w:line="360" w:lineRule="auto"/>
        <w:rPr>
          <w:rFonts w:ascii="BiauKaiTC Regular" w:cs="BiauKaiTC Regular" w:eastAsia="BiauKaiTC Regular" w:hAnsi="BiauKaiTC Regular"/>
          <w:b w:val="1"/>
          <w:sz w:val="28"/>
          <w:szCs w:val="28"/>
          <w:u w:val="single"/>
        </w:rPr>
      </w:pPr>
      <w:r w:rsidDel="00000000" w:rsidR="00000000" w:rsidRPr="00000000">
        <w:rPr>
          <w:rFonts w:ascii="BiauKaiTC Regular" w:cs="BiauKaiTC Regular" w:eastAsia="BiauKaiTC Regular" w:hAnsi="BiauKaiTC Regular"/>
          <w:b w:val="1"/>
          <w:sz w:val="28"/>
          <w:szCs w:val="28"/>
          <w:u w:val="single"/>
          <w:rtl w:val="0"/>
        </w:rPr>
        <w:t xml:space="preserve">個 人 簡 介：</w:t>
      </w:r>
    </w:p>
    <w:p w:rsidR="00000000" w:rsidDel="00000000" w:rsidP="00000000" w:rsidRDefault="00000000" w:rsidRPr="00000000" w14:paraId="00000006">
      <w:pPr>
        <w:spacing w:line="360" w:lineRule="auto"/>
        <w:rPr>
          <w:rFonts w:ascii="BiauKaiTC Regular" w:cs="BiauKaiTC Regular" w:eastAsia="BiauKaiTC Regular" w:hAnsi="BiauKaiTC Regular"/>
        </w:rPr>
      </w:pPr>
      <w:r w:rsidDel="00000000" w:rsidR="00000000" w:rsidRPr="00000000">
        <w:rPr>
          <w:rFonts w:ascii="BiauKaiTC Regular" w:cs="BiauKaiTC Regular" w:eastAsia="BiauKaiTC Regular" w:hAnsi="BiauKaiTC Regular"/>
          <w:rtl w:val="0"/>
        </w:rPr>
        <w:t xml:space="preserve">莫健兒 </w:t>
      </w:r>
    </w:p>
    <w:p w:rsidR="00000000" w:rsidDel="00000000" w:rsidP="00000000" w:rsidRDefault="00000000" w:rsidRPr="00000000" w14:paraId="00000007">
      <w:pPr>
        <w:spacing w:line="360" w:lineRule="auto"/>
        <w:rPr>
          <w:rFonts w:ascii="BiauKaiTC Regular" w:cs="BiauKaiTC Regular" w:eastAsia="BiauKaiTC Regular" w:hAnsi="BiauKaiTC Regular"/>
        </w:rPr>
      </w:pPr>
      <w:r w:rsidDel="00000000" w:rsidR="00000000" w:rsidRPr="00000000">
        <w:rPr>
          <w:rFonts w:ascii="BiauKaiTC Regular" w:cs="BiauKaiTC Regular" w:eastAsia="BiauKaiTC Regular" w:hAnsi="BiauKaiTC Regular"/>
          <w:rtl w:val="0"/>
        </w:rPr>
        <w:t xml:space="preserve">持有倫敦聖三一音樂學院作曲院士文憑、香港大學作曲哲學碩士及澳洲阿德萊德大學作曲哲學博士。學習期間重要的老師分別是葉純之教授、葉小鋼教授、陳慶恩博士、格美. 高尼博士及金美. 哥積克博士。</w:t>
      </w:r>
    </w:p>
    <w:p w:rsidR="00000000" w:rsidDel="00000000" w:rsidP="00000000" w:rsidRDefault="00000000" w:rsidRPr="00000000" w14:paraId="00000008">
      <w:pPr>
        <w:spacing w:line="360" w:lineRule="auto"/>
        <w:rPr>
          <w:rFonts w:ascii="BiauKaiTC Regular" w:cs="BiauKaiTC Regular" w:eastAsia="BiauKaiTC Regular" w:hAnsi="BiauKaiTC Regular"/>
        </w:rPr>
      </w:pPr>
      <w:r w:rsidDel="00000000" w:rsidR="00000000" w:rsidRPr="00000000">
        <w:rPr>
          <w:rtl w:val="0"/>
        </w:rPr>
      </w:r>
    </w:p>
    <w:p w:rsidR="00000000" w:rsidDel="00000000" w:rsidP="00000000" w:rsidRDefault="00000000" w:rsidRPr="00000000" w14:paraId="00000009">
      <w:pPr>
        <w:spacing w:line="360" w:lineRule="auto"/>
        <w:rPr>
          <w:rFonts w:ascii="BiauKaiTC Regular" w:cs="BiauKaiTC Regular" w:eastAsia="BiauKaiTC Regular" w:hAnsi="BiauKaiTC Regular"/>
        </w:rPr>
      </w:pPr>
      <w:r w:rsidDel="00000000" w:rsidR="00000000" w:rsidRPr="00000000">
        <w:rPr>
          <w:rFonts w:ascii="BiauKaiTC Regular" w:cs="BiauKaiTC Regular" w:eastAsia="BiauKaiTC Regular" w:hAnsi="BiauKaiTC Regular"/>
          <w:rtl w:val="0"/>
        </w:rPr>
        <w:t xml:space="preserve">其作品曾在香港中樂團心樂集、香港中樂團香江華采、香港音樂新文化、北京現代音樂節、國際現代音樂協會世界音樂日、聯合國教科文組織之國際作曲家論壇、中國交響樂世紀回顧暨第二屆中國交響音樂季－河北展演周、新加坡國際華樂作曲大賽得獎作品音樂會及亞洲作曲家聯盟大會暨亞太音樂節、臺灣小巨人絲竹樂團室內樂系列、中國之聲第二屆作曲比賽獲獎作品音樂會、俄羅斯索契音樂節、澳門純音雅詠合唱團週年音樂會及澳門藝術節等中發表。</w:t>
      </w:r>
    </w:p>
    <w:p w:rsidR="00000000" w:rsidDel="00000000" w:rsidP="00000000" w:rsidRDefault="00000000" w:rsidRPr="00000000" w14:paraId="0000000A">
      <w:pPr>
        <w:spacing w:line="360" w:lineRule="auto"/>
        <w:rPr>
          <w:rFonts w:ascii="BiauKaiTC Regular" w:cs="BiauKaiTC Regular" w:eastAsia="BiauKaiTC Regular" w:hAnsi="BiauKaiTC Regular"/>
        </w:rPr>
      </w:pPr>
      <w:r w:rsidDel="00000000" w:rsidR="00000000" w:rsidRPr="00000000">
        <w:rPr>
          <w:rtl w:val="0"/>
        </w:rPr>
      </w:r>
    </w:p>
    <w:p w:rsidR="00000000" w:rsidDel="00000000" w:rsidP="00000000" w:rsidRDefault="00000000" w:rsidRPr="00000000" w14:paraId="0000000B">
      <w:pPr>
        <w:spacing w:line="360" w:lineRule="auto"/>
        <w:rPr>
          <w:rFonts w:ascii="Arial" w:cs="Arial" w:eastAsia="Arial" w:hAnsi="Arial"/>
          <w:b w:val="1"/>
          <w:sz w:val="28"/>
          <w:szCs w:val="28"/>
        </w:rPr>
      </w:pPr>
      <w:r w:rsidDel="00000000" w:rsidR="00000000" w:rsidRPr="00000000">
        <w:rPr>
          <w:rFonts w:ascii="BiauKaiTC Regular" w:cs="BiauKaiTC Regular" w:eastAsia="BiauKaiTC Regular" w:hAnsi="BiauKaiTC Regular"/>
          <w:rtl w:val="0"/>
        </w:rPr>
        <w:t xml:space="preserve">莫氏在2002年后移居澳門，現為澳門理工大學音樂課程副教授。 在2011年，其作品《圓來緣去》在新加坡國際華樂作曲大賽中榮獲南洋獎、2013年，笛子獨奏《惑》在“中國之聲”（第一屆）作曲比賽中獲得民樂獨奏作曲家組ニ等獎、2014年，《清歌一闕》在“中國之聲”（第二屆）作曲比賽中獲得中西管弦樂器混合作曲家組一等獎。</w:t>
      </w:r>
      <w:r w:rsidDel="00000000" w:rsidR="00000000" w:rsidRPr="00000000">
        <w:rPr>
          <w:rtl w:val="0"/>
        </w:rPr>
      </w:r>
    </w:p>
    <w:p w:rsidR="00000000" w:rsidDel="00000000" w:rsidP="00000000" w:rsidRDefault="00000000" w:rsidRPr="00000000" w14:paraId="0000000C">
      <w:pPr>
        <w:tabs>
          <w:tab w:val="center" w:leader="none" w:pos="4153"/>
        </w:tabs>
        <w:spacing w:line="360" w:lineRule="auto"/>
        <w:rPr>
          <w:rFonts w:ascii="Arial" w:cs="Arial" w:eastAsia="Arial" w:hAnsi="Arial"/>
          <w:b w:val="1"/>
          <w:sz w:val="28"/>
          <w:szCs w:val="28"/>
        </w:rPr>
      </w:pPr>
      <w:r w:rsidDel="00000000" w:rsidR="00000000" w:rsidRPr="00000000">
        <w:rPr>
          <w:rtl w:val="0"/>
        </w:rPr>
      </w:r>
    </w:p>
    <w:p w:rsidR="00000000" w:rsidDel="00000000" w:rsidP="00000000" w:rsidRDefault="00000000" w:rsidRPr="00000000" w14:paraId="0000000D">
      <w:pPr>
        <w:tabs>
          <w:tab w:val="center" w:leader="none" w:pos="4153"/>
        </w:tabs>
        <w:spacing w:line="360" w:lineRule="auto"/>
        <w:rPr>
          <w:rFonts w:ascii="Arial" w:cs="Arial" w:eastAsia="Arial" w:hAnsi="Arial"/>
          <w:b w:val="1"/>
          <w:sz w:val="28"/>
          <w:szCs w:val="28"/>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sectPr>
      <w:headerReference r:id="rId7" w:type="default"/>
      <w:headerReference r:id="rId8" w:type="even"/>
      <w:pgSz w:h="16840" w:w="11900" w:orient="portrait"/>
      <w:pgMar w:bottom="1440" w:top="1440" w:left="1800" w:right="180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Georgia"/>
  <w:font w:name="Arial"/>
  <w:font w:name="Times New Roman"/>
  <w:font w:name="BiauKaiTC Regular"/>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36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36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4"/>
        <w:szCs w:val="24"/>
        <w:lang w:val="en-US"/>
      </w:rPr>
    </w:rPrDefault>
    <w:pPrDefault>
      <w:pPr>
        <w:widowControl w:val="0"/>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rsid w:val="001670C3"/>
    <w:pPr>
      <w:widowControl w:val="0"/>
      <w:spacing w:after="0"/>
    </w:pPr>
    <w:rPr>
      <w:rFonts w:ascii="Times New Roman" w:cs="Times New Roman" w:hAnsi="Times New Roman"/>
      <w:kern w:val="2"/>
      <w:lang w:eastAsia="zh-TW"/>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Header">
    <w:name w:val="header"/>
    <w:basedOn w:val="Normal"/>
    <w:link w:val="HeaderChar"/>
    <w:uiPriority w:val="99"/>
    <w:unhideWhenUsed w:val="1"/>
    <w:rsid w:val="00227E02"/>
    <w:pPr>
      <w:tabs>
        <w:tab w:val="center" w:pos="4320"/>
        <w:tab w:val="right" w:pos="8640"/>
      </w:tabs>
    </w:pPr>
  </w:style>
  <w:style w:type="character" w:styleId="HeaderChar" w:customStyle="1">
    <w:name w:val="Header Char"/>
    <w:basedOn w:val="DefaultParagraphFont"/>
    <w:link w:val="Header"/>
    <w:uiPriority w:val="99"/>
    <w:rsid w:val="00227E02"/>
    <w:rPr>
      <w:rFonts w:ascii="Times New Roman" w:cs="Times New Roman" w:eastAsia="PMingLiU" w:hAnsi="Times New Roman"/>
      <w:kern w:val="2"/>
      <w:lang w:eastAsia="zh-TW"/>
    </w:rPr>
  </w:style>
  <w:style w:type="character" w:styleId="PageNumber">
    <w:name w:val="page number"/>
    <w:basedOn w:val="DefaultParagraphFont"/>
    <w:uiPriority w:val="99"/>
    <w:semiHidden w:val="1"/>
    <w:unhideWhenUsed w:val="1"/>
    <w:rsid w:val="00227E02"/>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XLhNhyM+XZPNdtjiuPK8OSJqhCQ==">CgMxLjA4AHIhMVhJUl9KZTBkRUREOUFiVUdyVzFyZDRPcnBNbjN2a1Q1</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2012-01-02T04:37:00Z</dcterms:created>
  <dc:creator>admin</dc:creator>
</cp:coreProperties>
</file>