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5B166" w14:textId="7FCA7CF8" w:rsidR="0029566E" w:rsidRPr="003B0A22" w:rsidRDefault="003B0A22">
      <w:pPr>
        <w:rPr>
          <w:b/>
          <w:bCs/>
        </w:rPr>
      </w:pPr>
      <w:r w:rsidRPr="003B0A22">
        <w:rPr>
          <w:b/>
          <w:bCs/>
        </w:rPr>
        <w:t>SCO Project – Style and Convention</w:t>
      </w:r>
    </w:p>
    <w:p w14:paraId="4431E915" w14:textId="77777777" w:rsidR="003B0A22" w:rsidRDefault="003B0A22"/>
    <w:p w14:paraId="3D45F595" w14:textId="0D9A0371" w:rsidR="003B0A22" w:rsidRPr="003B0A22" w:rsidRDefault="003B0A22">
      <w:pPr>
        <w:rPr>
          <w:b/>
          <w:bCs/>
        </w:rPr>
      </w:pPr>
      <w:r>
        <w:rPr>
          <w:b/>
          <w:bCs/>
        </w:rPr>
        <w:t>Text</w:t>
      </w:r>
    </w:p>
    <w:p w14:paraId="0C3C72EA" w14:textId="26DFED1B" w:rsidR="003B0A22" w:rsidRDefault="003B0A22">
      <w:r>
        <w:t>Music and Music Text Font: Norfolk</w:t>
      </w:r>
    </w:p>
    <w:p w14:paraId="2589067E" w14:textId="3CA3D8D6" w:rsidR="003B0A22" w:rsidRDefault="003B0A22">
      <w:r>
        <w:t>Text Font: Noto Serif</w:t>
      </w:r>
    </w:p>
    <w:p w14:paraId="5D5F803C" w14:textId="77777777" w:rsidR="003B0A22" w:rsidRDefault="003B0A22"/>
    <w:p w14:paraId="7CA3A43A" w14:textId="7FAE645C" w:rsidR="003B0A22" w:rsidRDefault="003B0A22">
      <w:pPr>
        <w:rPr>
          <w:b/>
          <w:bCs/>
        </w:rPr>
      </w:pPr>
      <w:r>
        <w:rPr>
          <w:b/>
          <w:bCs/>
        </w:rPr>
        <w:t>Page and Staff</w:t>
      </w:r>
    </w:p>
    <w:p w14:paraId="0700E852" w14:textId="3D2DC8AE" w:rsidR="003B0A22" w:rsidRDefault="003B0A22">
      <w:r>
        <w:t xml:space="preserve">Page Size: </w:t>
      </w:r>
      <w:proofErr w:type="gramStart"/>
      <w:r>
        <w:t>Typically</w:t>
      </w:r>
      <w:proofErr w:type="gramEnd"/>
      <w:r>
        <w:t xml:space="preserve"> A3</w:t>
      </w:r>
    </w:p>
    <w:p w14:paraId="4C908A2E" w14:textId="2889BF4C" w:rsidR="003B0A22" w:rsidRDefault="003B0A22">
      <w:r>
        <w:t xml:space="preserve">Staff Size: </w:t>
      </w:r>
      <w:proofErr w:type="gramStart"/>
      <w:r>
        <w:t>Typically</w:t>
      </w:r>
      <w:proofErr w:type="gramEnd"/>
      <w:r>
        <w:t xml:space="preserve"> 4.1mm. Ok to reduce on certain pages to allow more music to fit (nothing smaller than 3.7mm). Overall staff size can also be reduced to 4mm or increased to 4.4mm where applicable. Any other sizes, please check with me.</w:t>
      </w:r>
    </w:p>
    <w:p w14:paraId="12A89303" w14:textId="77777777" w:rsidR="003B0A22" w:rsidRDefault="003B0A22"/>
    <w:p w14:paraId="74D2AABD" w14:textId="50ED1443" w:rsidR="003B0A22" w:rsidRDefault="003B0A22">
      <w:pPr>
        <w:rPr>
          <w:b/>
          <w:bCs/>
        </w:rPr>
      </w:pPr>
      <w:r>
        <w:rPr>
          <w:b/>
          <w:bCs/>
        </w:rPr>
        <w:t>Margins</w:t>
      </w:r>
    </w:p>
    <w:p w14:paraId="3A9EF565" w14:textId="40801AF9" w:rsidR="009C1F0A" w:rsidRPr="009C1F0A" w:rsidRDefault="009C1F0A">
      <w:r>
        <w:t xml:space="preserve">Refer to the </w:t>
      </w:r>
      <w:r w:rsidR="00C84CDB">
        <w:t xml:space="preserve">screenshot </w:t>
      </w:r>
      <w:r>
        <w:t>below.</w:t>
      </w:r>
    </w:p>
    <w:p w14:paraId="1BBBB975" w14:textId="77777777" w:rsidR="003B0A22" w:rsidRDefault="003B0A22">
      <w:pPr>
        <w:rPr>
          <w:b/>
          <w:bCs/>
        </w:rPr>
      </w:pPr>
    </w:p>
    <w:p w14:paraId="599DDFB0" w14:textId="4BFE28FF" w:rsidR="003B0A22" w:rsidRPr="003B0A22" w:rsidRDefault="003B0A22">
      <w:pPr>
        <w:rPr>
          <w:b/>
          <w:bCs/>
        </w:rPr>
      </w:pPr>
      <w:r w:rsidRPr="003B0A22">
        <w:rPr>
          <w:b/>
          <w:bCs/>
          <w:noProof/>
        </w:rPr>
        <w:drawing>
          <wp:inline distT="0" distB="0" distL="0" distR="0" wp14:anchorId="7077A74F" wp14:editId="65EC0B80">
            <wp:extent cx="5329989" cy="4891518"/>
            <wp:effectExtent l="0" t="0" r="4445" b="0"/>
            <wp:docPr id="8453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7508" name=""/>
                    <pic:cNvPicPr/>
                  </pic:nvPicPr>
                  <pic:blipFill>
                    <a:blip r:embed="rId4"/>
                    <a:stretch>
                      <a:fillRect/>
                    </a:stretch>
                  </pic:blipFill>
                  <pic:spPr>
                    <a:xfrm>
                      <a:off x="0" y="0"/>
                      <a:ext cx="5333455" cy="4894699"/>
                    </a:xfrm>
                    <a:prstGeom prst="rect">
                      <a:avLst/>
                    </a:prstGeom>
                  </pic:spPr>
                </pic:pic>
              </a:graphicData>
            </a:graphic>
          </wp:inline>
        </w:drawing>
      </w:r>
    </w:p>
    <w:p w14:paraId="03E6BDF5" w14:textId="77777777" w:rsidR="003B0A22" w:rsidRDefault="003B0A22"/>
    <w:p w14:paraId="7BD60757" w14:textId="77777777" w:rsidR="00894EE5" w:rsidRDefault="00894EE5"/>
    <w:p w14:paraId="46870DE2" w14:textId="5D5B86F6" w:rsidR="00894EE5" w:rsidRDefault="00894EE5">
      <w:pPr>
        <w:rPr>
          <w:b/>
          <w:bCs/>
        </w:rPr>
      </w:pPr>
      <w:r>
        <w:rPr>
          <w:b/>
          <w:bCs/>
        </w:rPr>
        <w:lastRenderedPageBreak/>
        <w:t>Text Sizes</w:t>
      </w:r>
    </w:p>
    <w:p w14:paraId="3906B22C" w14:textId="43AD3A8E" w:rsidR="00894EE5" w:rsidRDefault="00894EE5">
      <w:pPr>
        <w:rPr>
          <w:i/>
          <w:iCs/>
        </w:rPr>
      </w:pPr>
      <w:r>
        <w:rPr>
          <w:i/>
          <w:iCs/>
        </w:rPr>
        <w:t xml:space="preserve">Note: Size in parts doesn’t matter here. </w:t>
      </w:r>
    </w:p>
    <w:p w14:paraId="70A176B0" w14:textId="7D53226A" w:rsidR="00B332F6" w:rsidRDefault="00B332F6">
      <w:pPr>
        <w:rPr>
          <w:i/>
          <w:iCs/>
        </w:rPr>
      </w:pPr>
      <w:r>
        <w:rPr>
          <w:i/>
          <w:iCs/>
        </w:rPr>
        <w:t>Additionally, some text styles like Title/Composer also have some vertical positioning. Refer to the 6</w:t>
      </w:r>
      <w:r w:rsidRPr="00B332F6">
        <w:rPr>
          <w:i/>
          <w:iCs/>
          <w:vertAlign w:val="superscript"/>
        </w:rPr>
        <w:t>th</w:t>
      </w:r>
      <w:r>
        <w:rPr>
          <w:i/>
          <w:iCs/>
        </w:rPr>
        <w:t xml:space="preserve"> piece for that.</w:t>
      </w:r>
    </w:p>
    <w:p w14:paraId="42896799" w14:textId="378EAF3F" w:rsidR="007D03B9" w:rsidRPr="00894EE5" w:rsidRDefault="007D03B9">
      <w:pPr>
        <w:rPr>
          <w:i/>
          <w:iCs/>
        </w:rPr>
      </w:pPr>
      <w:r>
        <w:rPr>
          <w:i/>
          <w:iCs/>
        </w:rPr>
        <w:t>Further – text s</w:t>
      </w:r>
      <w:r w:rsidR="00E3054C">
        <w:rPr>
          <w:i/>
          <w:iCs/>
        </w:rPr>
        <w:t>izes</w:t>
      </w:r>
      <w:r>
        <w:rPr>
          <w:i/>
          <w:iCs/>
        </w:rPr>
        <w:t xml:space="preserve"> may also change if the score margin/page size is substantially different. Check with me if you have any questions.</w:t>
      </w:r>
      <w:r w:rsidR="009F266A">
        <w:rPr>
          <w:i/>
          <w:iCs/>
        </w:rPr>
        <w:t xml:space="preserve"> (Essentially, making things look aesthetic and standardized within the context of each score is more important than standardization across multiple scores).</w:t>
      </w:r>
    </w:p>
    <w:p w14:paraId="4B889AED" w14:textId="77777777" w:rsidR="00894EE5" w:rsidRDefault="00894EE5">
      <w:pPr>
        <w:rPr>
          <w:b/>
          <w:bCs/>
        </w:rPr>
      </w:pPr>
    </w:p>
    <w:p w14:paraId="3791DB37" w14:textId="6AD9DB8C" w:rsidR="00894EE5" w:rsidRDefault="00894EE5">
      <w:r>
        <w:t>Title: 20 (Absolute)</w:t>
      </w:r>
    </w:p>
    <w:p w14:paraId="553C400A" w14:textId="44B79032" w:rsidR="00894EE5" w:rsidRPr="00894EE5" w:rsidRDefault="00894EE5">
      <w:r>
        <w:t>Subtitle: 13.5</w:t>
      </w:r>
    </w:p>
    <w:p w14:paraId="30B0CDD6" w14:textId="5B7EC368" w:rsidR="00894EE5" w:rsidRDefault="00B332F6">
      <w:r>
        <w:t>Composer: 11</w:t>
      </w:r>
    </w:p>
    <w:p w14:paraId="1AD22100" w14:textId="558852C7" w:rsidR="00B332F6" w:rsidRDefault="00B332F6">
      <w:r>
        <w:t>Composition Year: 9</w:t>
      </w:r>
    </w:p>
    <w:p w14:paraId="602ABF8A" w14:textId="309BBBC9" w:rsidR="00B332F6" w:rsidRDefault="00B332F6">
      <w:r>
        <w:t xml:space="preserve">Instrument Name at Top Left (i.e. ‘Score’): 14.5 (May remove this in the </w:t>
      </w:r>
      <w:r w:rsidR="0019627F">
        <w:t>future but</w:t>
      </w:r>
      <w:r>
        <w:t xml:space="preserve"> keep for now).</w:t>
      </w:r>
    </w:p>
    <w:p w14:paraId="1C467955" w14:textId="06365A1F" w:rsidR="00D9087A" w:rsidRDefault="00D9087A">
      <w:r>
        <w:t>Tempo: 12.5. However</w:t>
      </w:r>
      <w:r w:rsidR="00120A29">
        <w:t>,</w:t>
      </w:r>
      <w:r>
        <w:t xml:space="preserve"> note that it uses a blend of fonts – Noto Serif for the text, but Norfolk for the brackets.</w:t>
      </w:r>
    </w:p>
    <w:p w14:paraId="5670244E" w14:textId="77777777" w:rsidR="00B332F6" w:rsidRDefault="00B332F6"/>
    <w:p w14:paraId="1E8C99D4" w14:textId="6EDEAC1C" w:rsidR="00B332F6" w:rsidRDefault="00B332F6">
      <w:r>
        <w:t xml:space="preserve">Example setup below. Please add </w:t>
      </w:r>
      <w:proofErr w:type="gramStart"/>
      <w:r>
        <w:t>all of</w:t>
      </w:r>
      <w:proofErr w:type="gramEnd"/>
      <w:r>
        <w:t xml:space="preserve"> these details into the info and </w:t>
      </w:r>
      <w:r w:rsidRPr="00120A29">
        <w:rPr>
          <w:b/>
          <w:bCs/>
        </w:rPr>
        <w:t>use wildcards.</w:t>
      </w:r>
    </w:p>
    <w:p w14:paraId="1795F779" w14:textId="77777777" w:rsidR="00B332F6" w:rsidRDefault="00B332F6"/>
    <w:p w14:paraId="0F02D8BF" w14:textId="1815E998" w:rsidR="00B332F6" w:rsidRDefault="00B332F6">
      <w:r w:rsidRPr="00B332F6">
        <w:rPr>
          <w:noProof/>
        </w:rPr>
        <w:drawing>
          <wp:inline distT="0" distB="0" distL="0" distR="0" wp14:anchorId="1BAF38F3" wp14:editId="255D1844">
            <wp:extent cx="5943600" cy="1132840"/>
            <wp:effectExtent l="0" t="0" r="0" b="0"/>
            <wp:docPr id="1116112609"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2609" name="Picture 1" descr="A close up of a sign&#10;&#10;Description automatically generated"/>
                    <pic:cNvPicPr/>
                  </pic:nvPicPr>
                  <pic:blipFill>
                    <a:blip r:embed="rId5"/>
                    <a:stretch>
                      <a:fillRect/>
                    </a:stretch>
                  </pic:blipFill>
                  <pic:spPr>
                    <a:xfrm>
                      <a:off x="0" y="0"/>
                      <a:ext cx="5943600" cy="1132840"/>
                    </a:xfrm>
                    <a:prstGeom prst="rect">
                      <a:avLst/>
                    </a:prstGeom>
                  </pic:spPr>
                </pic:pic>
              </a:graphicData>
            </a:graphic>
          </wp:inline>
        </w:drawing>
      </w:r>
    </w:p>
    <w:p w14:paraId="315393DA" w14:textId="77777777" w:rsidR="004B6A71" w:rsidRDefault="004B6A71"/>
    <w:p w14:paraId="59B71A7A" w14:textId="51427E62" w:rsidR="00D9087A" w:rsidRDefault="004B6A71">
      <w:r>
        <w:t>Instrument Name: 7</w:t>
      </w:r>
    </w:p>
    <w:p w14:paraId="58697C35" w14:textId="77777777" w:rsidR="004B6A71" w:rsidRDefault="004B6A71"/>
    <w:p w14:paraId="578BC07A" w14:textId="7A7BF575" w:rsidR="004B6A71" w:rsidRDefault="004B6A71">
      <w:r w:rsidRPr="004B6A71">
        <w:rPr>
          <w:noProof/>
        </w:rPr>
        <w:drawing>
          <wp:inline distT="0" distB="0" distL="0" distR="0" wp14:anchorId="008481EB" wp14:editId="5359A8DF">
            <wp:extent cx="5943600" cy="1132840"/>
            <wp:effectExtent l="0" t="0" r="0" b="0"/>
            <wp:docPr id="379273010" name="Picture 1" descr="A close-up of a music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3010" name="Picture 1" descr="A close-up of a music instrument&#10;&#10;Description automatically generated"/>
                    <pic:cNvPicPr/>
                  </pic:nvPicPr>
                  <pic:blipFill>
                    <a:blip r:embed="rId6"/>
                    <a:stretch>
                      <a:fillRect/>
                    </a:stretch>
                  </pic:blipFill>
                  <pic:spPr>
                    <a:xfrm>
                      <a:off x="0" y="0"/>
                      <a:ext cx="5943600" cy="1132840"/>
                    </a:xfrm>
                    <a:prstGeom prst="rect">
                      <a:avLst/>
                    </a:prstGeom>
                  </pic:spPr>
                </pic:pic>
              </a:graphicData>
            </a:graphic>
          </wp:inline>
        </w:drawing>
      </w:r>
    </w:p>
    <w:p w14:paraId="2C511310" w14:textId="0558AB65" w:rsidR="00120A29" w:rsidRDefault="00120A29">
      <w:r>
        <w:t xml:space="preserve">For instruments, Chinese name should appear above, with the English name below. </w:t>
      </w:r>
    </w:p>
    <w:p w14:paraId="50FA0503" w14:textId="77777777" w:rsidR="00120A29" w:rsidRDefault="00120A29"/>
    <w:p w14:paraId="55B903A8" w14:textId="77777777" w:rsidR="00113B51" w:rsidRDefault="00113B51"/>
    <w:p w14:paraId="414B2F71" w14:textId="1D3FC052" w:rsidR="00113B51" w:rsidRPr="00113B51" w:rsidRDefault="00113B51">
      <w:pPr>
        <w:rPr>
          <w:b/>
          <w:bCs/>
        </w:rPr>
      </w:pPr>
      <w:r>
        <w:rPr>
          <w:b/>
          <w:bCs/>
        </w:rPr>
        <w:t>Percussion Instruments</w:t>
      </w:r>
    </w:p>
    <w:p w14:paraId="2F430931" w14:textId="77777777" w:rsidR="00113B51" w:rsidRDefault="00113B51" w:rsidP="00113B51">
      <w:r>
        <w:t>Main Instrument/Player Name: 7</w:t>
      </w:r>
    </w:p>
    <w:p w14:paraId="349CEBD5" w14:textId="39C47358" w:rsidR="00113B51" w:rsidRDefault="00113B51">
      <w:r>
        <w:t>Percussion Name: 6</w:t>
      </w:r>
    </w:p>
    <w:p w14:paraId="1C64545D" w14:textId="77777777" w:rsidR="00113B51" w:rsidRDefault="00113B51"/>
    <w:p w14:paraId="4E405A24" w14:textId="03101E3A" w:rsidR="00120A29" w:rsidRDefault="00120A29">
      <w:r>
        <w:lastRenderedPageBreak/>
        <w:t>For percussion instruments</w:t>
      </w:r>
      <w:r w:rsidR="00113B51">
        <w:t xml:space="preserve"> </w:t>
      </w:r>
      <w:r w:rsidR="00113B51" w:rsidRPr="00113B51">
        <w:rPr>
          <w:b/>
          <w:bCs/>
        </w:rPr>
        <w:t>excluding Timpani</w:t>
      </w:r>
      <w:r>
        <w:t xml:space="preserve">, keep the percussion player at size 7, while the actual current percussion name should be at size 6. (See example below). For percussion, we will skip out on the English name given the limited space. </w:t>
      </w:r>
    </w:p>
    <w:p w14:paraId="720E7371" w14:textId="77777777" w:rsidR="00113B51" w:rsidRDefault="00113B51"/>
    <w:p w14:paraId="6BA9ED9E" w14:textId="0DE87A45" w:rsidR="00113B51" w:rsidRDefault="00113B51"/>
    <w:p w14:paraId="61299B62" w14:textId="77777777" w:rsidR="00120A29" w:rsidRDefault="00120A29"/>
    <w:p w14:paraId="18AF509C" w14:textId="77777777" w:rsidR="00113B51" w:rsidRDefault="00120A29">
      <w:r w:rsidRPr="00120A29">
        <w:rPr>
          <w:noProof/>
        </w:rPr>
        <w:drawing>
          <wp:inline distT="0" distB="0" distL="0" distR="0" wp14:anchorId="0EA24422" wp14:editId="43A3E26E">
            <wp:extent cx="5289304" cy="2648607"/>
            <wp:effectExtent l="0" t="0" r="0" b="5715"/>
            <wp:docPr id="4681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6821" name=""/>
                    <pic:cNvPicPr/>
                  </pic:nvPicPr>
                  <pic:blipFill>
                    <a:blip r:embed="rId7"/>
                    <a:stretch>
                      <a:fillRect/>
                    </a:stretch>
                  </pic:blipFill>
                  <pic:spPr>
                    <a:xfrm>
                      <a:off x="0" y="0"/>
                      <a:ext cx="5408743" cy="2708416"/>
                    </a:xfrm>
                    <a:prstGeom prst="rect">
                      <a:avLst/>
                    </a:prstGeom>
                  </pic:spPr>
                </pic:pic>
              </a:graphicData>
            </a:graphic>
          </wp:inline>
        </w:drawing>
      </w:r>
    </w:p>
    <w:p w14:paraId="51A7D9CE" w14:textId="77777777" w:rsidR="00113B51" w:rsidRDefault="00113B51"/>
    <w:p w14:paraId="65E3FCB1" w14:textId="77777777" w:rsidR="00113B51" w:rsidRDefault="00113B51"/>
    <w:p w14:paraId="7661F714" w14:textId="3BC6134F" w:rsidR="00113B51" w:rsidRDefault="00113B51" w:rsidP="00113B51">
      <w:r>
        <w:t>For percussion instrument</w:t>
      </w:r>
      <w:r w:rsidR="0019627F">
        <w:t xml:space="preserve"> changes</w:t>
      </w:r>
      <w:r>
        <w:t xml:space="preserve">, </w:t>
      </w:r>
      <w:r w:rsidR="0019627F">
        <w:t xml:space="preserve">use </w:t>
      </w:r>
      <w:r>
        <w:t>boxed changes. Change the ‘instrument change’ font to have a boxed border (details below)</w:t>
      </w:r>
      <w:r w:rsidR="0019627F">
        <w:t xml:space="preserve">. If any of the existing changes don’t use this font, please change to this font. </w:t>
      </w:r>
    </w:p>
    <w:p w14:paraId="1FDF8BC8" w14:textId="77777777" w:rsidR="00863A0E" w:rsidRDefault="00863A0E" w:rsidP="00113B51"/>
    <w:p w14:paraId="1867F90C" w14:textId="168E7773" w:rsidR="00863A0E" w:rsidRPr="00863A0E" w:rsidRDefault="00863A0E" w:rsidP="00113B51">
      <w:pPr>
        <w:rPr>
          <w:b/>
          <w:bCs/>
        </w:rPr>
      </w:pPr>
      <w:r w:rsidRPr="00863A0E">
        <w:rPr>
          <w:b/>
          <w:bCs/>
        </w:rPr>
        <w:t>Strings</w:t>
      </w:r>
      <w:r>
        <w:rPr>
          <w:b/>
          <w:bCs/>
        </w:rPr>
        <w:t xml:space="preserve"> and Plucked Instruments with Harmonics</w:t>
      </w:r>
    </w:p>
    <w:p w14:paraId="3AB3166E" w14:textId="0FCFD1C4" w:rsidR="00863A0E" w:rsidRPr="00863A0E" w:rsidRDefault="00863A0E" w:rsidP="00113B51">
      <w:r>
        <w:t>If the fundamental note of a harmonic is notated</w:t>
      </w:r>
      <w:r w:rsidR="00FC2AF2">
        <w:t xml:space="preserve"> and it would be an open string</w:t>
      </w:r>
      <w:r>
        <w:t xml:space="preserve">, </w:t>
      </w:r>
      <w:r w:rsidR="00FC2AF2">
        <w:t xml:space="preserve">the </w:t>
      </w:r>
      <w:r>
        <w:t xml:space="preserve">notehead </w:t>
      </w:r>
      <w:r w:rsidR="00FC2AF2">
        <w:t xml:space="preserve">should be set to </w:t>
      </w:r>
      <w:r>
        <w:t xml:space="preserve">Special Note head 10. </w:t>
      </w:r>
      <w:r w:rsidR="00FC2AF2">
        <w:t xml:space="preserve">If the fundamental note is an open string of an instrument (e.g. Violoncello sul A), the bracket special note should also be bracketed. </w:t>
      </w:r>
    </w:p>
    <w:p w14:paraId="1A569B91" w14:textId="366BA9FD" w:rsidR="00113B51" w:rsidRDefault="00113B51" w:rsidP="00113B51">
      <w:r w:rsidRPr="00113B51">
        <w:rPr>
          <w:noProof/>
        </w:rPr>
        <w:lastRenderedPageBreak/>
        <w:drawing>
          <wp:inline distT="0" distB="0" distL="0" distR="0" wp14:anchorId="5B6520BB" wp14:editId="43FDA159">
            <wp:extent cx="4277710" cy="3856337"/>
            <wp:effectExtent l="0" t="0" r="2540" b="5080"/>
            <wp:docPr id="17081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3364" name=""/>
                    <pic:cNvPicPr/>
                  </pic:nvPicPr>
                  <pic:blipFill>
                    <a:blip r:embed="rId8"/>
                    <a:stretch>
                      <a:fillRect/>
                    </a:stretch>
                  </pic:blipFill>
                  <pic:spPr>
                    <a:xfrm>
                      <a:off x="0" y="0"/>
                      <a:ext cx="4286448" cy="3864214"/>
                    </a:xfrm>
                    <a:prstGeom prst="rect">
                      <a:avLst/>
                    </a:prstGeom>
                  </pic:spPr>
                </pic:pic>
              </a:graphicData>
            </a:graphic>
          </wp:inline>
        </w:drawing>
      </w:r>
    </w:p>
    <w:p w14:paraId="3EE35877" w14:textId="77777777" w:rsidR="00113B51" w:rsidRDefault="00113B51" w:rsidP="00113B51"/>
    <w:p w14:paraId="74C55ACD" w14:textId="3C5386CF" w:rsidR="0019627F" w:rsidRDefault="0019627F" w:rsidP="00113B51">
      <w:r>
        <w:t xml:space="preserve">Additionally, if the composer didn’t use instruments changes in the first place, you will need to select the bars for which </w:t>
      </w:r>
      <w:proofErr w:type="gramStart"/>
      <w:r>
        <w:t>these particular instrument</w:t>
      </w:r>
      <w:proofErr w:type="gramEnd"/>
      <w:r>
        <w:t xml:space="preserve"> is being used, and just change it to percussion 5 lines (or whatever number of lines is being used). Then you can simply change the instrument name text/abbreviation accordingly. </w:t>
      </w:r>
    </w:p>
    <w:p w14:paraId="7F32A8FD" w14:textId="77777777" w:rsidR="0008379C" w:rsidRDefault="0008379C" w:rsidP="00113B51"/>
    <w:p w14:paraId="35B87D3C" w14:textId="2F5B8AAE" w:rsidR="00120A29" w:rsidRDefault="00113B51">
      <w:r w:rsidRPr="00113B51">
        <w:rPr>
          <w:noProof/>
        </w:rPr>
        <w:drawing>
          <wp:inline distT="0" distB="0" distL="0" distR="0" wp14:anchorId="30C68469" wp14:editId="72155122">
            <wp:extent cx="4559121" cy="2944432"/>
            <wp:effectExtent l="0" t="0" r="635" b="2540"/>
            <wp:docPr id="2340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3849" name=""/>
                    <pic:cNvPicPr/>
                  </pic:nvPicPr>
                  <pic:blipFill>
                    <a:blip r:embed="rId9"/>
                    <a:stretch>
                      <a:fillRect/>
                    </a:stretch>
                  </pic:blipFill>
                  <pic:spPr>
                    <a:xfrm>
                      <a:off x="0" y="0"/>
                      <a:ext cx="4563330" cy="2947151"/>
                    </a:xfrm>
                    <a:prstGeom prst="rect">
                      <a:avLst/>
                    </a:prstGeom>
                  </pic:spPr>
                </pic:pic>
              </a:graphicData>
            </a:graphic>
          </wp:inline>
        </w:drawing>
      </w:r>
    </w:p>
    <w:p w14:paraId="4D1B8EA8" w14:textId="022C55D7" w:rsidR="00A92712" w:rsidRDefault="0019627F">
      <w:r>
        <w:t>For this boxed text, use the format “Chinese Name | English Name”. Use the full name here.</w:t>
      </w:r>
    </w:p>
    <w:p w14:paraId="2D7EE93C" w14:textId="77777777" w:rsidR="0019627F" w:rsidRDefault="0019627F"/>
    <w:p w14:paraId="6DB47868" w14:textId="549DBF3D" w:rsidR="0019627F" w:rsidRDefault="0019627F">
      <w:r>
        <w:t>In the abbreviations, please use the abbreviated formats provided in the other document (</w:t>
      </w:r>
      <w:r w:rsidRPr="0019627F">
        <w:t>Bilingual Chart of Common Chinese Instrument Names</w:t>
      </w:r>
      <w:r>
        <w:t>). In certain cases of percussion instruments, there may not have an abbreviation, please use the appropriate translation or check with me for the translation if unsure.</w:t>
      </w:r>
    </w:p>
    <w:p w14:paraId="6F751E89" w14:textId="77777777" w:rsidR="00A92712" w:rsidRDefault="00A92712"/>
    <w:p w14:paraId="12D2FAC3" w14:textId="12C84DAD" w:rsidR="00274064" w:rsidRPr="00274064" w:rsidRDefault="00274064">
      <w:pPr>
        <w:rPr>
          <w:b/>
          <w:bCs/>
        </w:rPr>
      </w:pPr>
      <w:r>
        <w:rPr>
          <w:b/>
          <w:bCs/>
        </w:rPr>
        <w:t>Other text styles</w:t>
      </w:r>
    </w:p>
    <w:p w14:paraId="582B65AB" w14:textId="2D75C028" w:rsidR="00274064" w:rsidRDefault="00A92712">
      <w:r>
        <w:t>Any other text styles not referred here can be checked in the 6</w:t>
      </w:r>
      <w:r w:rsidRPr="00A92712">
        <w:rPr>
          <w:vertAlign w:val="superscript"/>
        </w:rPr>
        <w:t>th</w:t>
      </w:r>
      <w:r>
        <w:t xml:space="preserve"> piece. (The Capriccio of the Mountain Folk Song).</w:t>
      </w:r>
    </w:p>
    <w:p w14:paraId="5CB7C263" w14:textId="77777777" w:rsidR="00D01D7A" w:rsidRDefault="00D01D7A"/>
    <w:p w14:paraId="4592EB8D" w14:textId="77777777" w:rsidR="00D01D7A" w:rsidRDefault="00D01D7A"/>
    <w:p w14:paraId="3962194A" w14:textId="77777777" w:rsidR="00D01D7A" w:rsidRDefault="00D01D7A" w:rsidP="00D01D7A">
      <w:pPr>
        <w:rPr>
          <w:b/>
          <w:bCs/>
        </w:rPr>
      </w:pPr>
      <w:r>
        <w:rPr>
          <w:b/>
          <w:bCs/>
        </w:rPr>
        <w:t>Score Order</w:t>
      </w:r>
    </w:p>
    <w:p w14:paraId="03711084" w14:textId="77777777" w:rsidR="00D01D7A" w:rsidRDefault="00D01D7A" w:rsidP="00D01D7A">
      <w:pPr>
        <w:rPr>
          <w:b/>
          <w:bCs/>
        </w:rPr>
      </w:pPr>
    </w:p>
    <w:p w14:paraId="23934942" w14:textId="77777777" w:rsidR="00D01D7A" w:rsidRPr="00D01D7A" w:rsidRDefault="00D01D7A" w:rsidP="00D01D7A">
      <w:r w:rsidRPr="00D01D7A">
        <w:t>G</w:t>
      </w:r>
      <w:r w:rsidRPr="00D01D7A">
        <w:rPr>
          <w:rFonts w:hint="cs"/>
        </w:rPr>
        <w:t>roup all the winds by section i.e. [dizi</w:t>
      </w:r>
      <w:proofErr w:type="gramStart"/>
      <w:r w:rsidRPr="00D01D7A">
        <w:rPr>
          <w:rFonts w:hint="cs"/>
        </w:rPr>
        <w:t>][</w:t>
      </w:r>
      <w:proofErr w:type="gramEnd"/>
      <w:r w:rsidRPr="00D01D7A">
        <w:rPr>
          <w:rFonts w:hint="cs"/>
        </w:rPr>
        <w:t xml:space="preserve"> sheng][</w:t>
      </w:r>
      <w:proofErr w:type="spellStart"/>
      <w:r w:rsidRPr="00D01D7A">
        <w:rPr>
          <w:rFonts w:hint="cs"/>
        </w:rPr>
        <w:t>suona</w:t>
      </w:r>
      <w:proofErr w:type="spellEnd"/>
      <w:r w:rsidRPr="00D01D7A">
        <w:rPr>
          <w:rFonts w:hint="cs"/>
        </w:rPr>
        <w:t>/guan]. Please group the timpani with the rest of the percussion.</w:t>
      </w:r>
    </w:p>
    <w:p w14:paraId="646E3062" w14:textId="77777777" w:rsidR="00D01D7A" w:rsidRPr="00D01D7A" w:rsidRDefault="00D01D7A" w:rsidP="00D01D7A"/>
    <w:p w14:paraId="7242FD69" w14:textId="77777777" w:rsidR="00D01D7A" w:rsidRPr="00D01D7A" w:rsidRDefault="00D01D7A" w:rsidP="00D01D7A">
      <w:pPr>
        <w:rPr>
          <w:rFonts w:ascii="Futura" w:hAnsi="Futura" w:cs="Futura"/>
          <w:color w:val="222222"/>
          <w:shd w:val="clear" w:color="auto" w:fill="FFFFFF"/>
        </w:rPr>
      </w:pPr>
      <w:r w:rsidRPr="00D01D7A">
        <w:rPr>
          <w:rFonts w:ascii="Futura" w:hAnsi="Futura" w:cs="Futura"/>
          <w:color w:val="222222"/>
          <w:shd w:val="clear" w:color="auto" w:fill="FFFFFF"/>
        </w:rPr>
        <w:t xml:space="preserve">Note from SCO: </w:t>
      </w:r>
      <w:r w:rsidRPr="00D01D7A">
        <w:rPr>
          <w:rFonts w:ascii="Futura" w:hAnsi="Futura" w:cs="Futura" w:hint="cs"/>
          <w:i/>
          <w:iCs/>
          <w:color w:val="222222"/>
          <w:shd w:val="clear" w:color="auto" w:fill="FFFFFF"/>
        </w:rPr>
        <w:t xml:space="preserve">After more discussion with </w:t>
      </w:r>
      <w:proofErr w:type="spellStart"/>
      <w:r w:rsidRPr="00D01D7A">
        <w:rPr>
          <w:rFonts w:ascii="Futura" w:hAnsi="Futura" w:cs="Futura" w:hint="cs"/>
          <w:i/>
          <w:iCs/>
          <w:color w:val="222222"/>
          <w:shd w:val="clear" w:color="auto" w:fill="FFFFFF"/>
        </w:rPr>
        <w:t>Chenwei</w:t>
      </w:r>
      <w:proofErr w:type="spellEnd"/>
      <w:r w:rsidRPr="00D01D7A">
        <w:rPr>
          <w:rFonts w:ascii="Futura" w:hAnsi="Futura" w:cs="Futura" w:hint="cs"/>
          <w:i/>
          <w:iCs/>
          <w:color w:val="222222"/>
          <w:shd w:val="clear" w:color="auto" w:fill="FFFFFF"/>
        </w:rPr>
        <w:t xml:space="preserve">, could we put the sanxian between zhongruan and daruan as well? Same reasoning, sort by instrument range rather than family. </w:t>
      </w:r>
      <w:proofErr w:type="gramStart"/>
      <w:r w:rsidRPr="00D01D7A">
        <w:rPr>
          <w:rFonts w:ascii="Futura" w:hAnsi="Futura" w:cs="Futura" w:hint="cs"/>
          <w:i/>
          <w:iCs/>
          <w:color w:val="222222"/>
          <w:shd w:val="clear" w:color="auto" w:fill="FFFFFF"/>
        </w:rPr>
        <w:t>So</w:t>
      </w:r>
      <w:proofErr w:type="gramEnd"/>
      <w:r w:rsidRPr="00D01D7A">
        <w:rPr>
          <w:rFonts w:ascii="Futura" w:hAnsi="Futura" w:cs="Futura" w:hint="cs"/>
          <w:i/>
          <w:iCs/>
          <w:color w:val="222222"/>
          <w:shd w:val="clear" w:color="auto" w:fill="FFFFFF"/>
        </w:rPr>
        <w:t xml:space="preserve"> by putting the </w:t>
      </w:r>
      <w:proofErr w:type="spellStart"/>
      <w:r w:rsidRPr="00D01D7A">
        <w:rPr>
          <w:rFonts w:ascii="Futura" w:hAnsi="Futura" w:cs="Futura" w:hint="cs"/>
          <w:i/>
          <w:iCs/>
          <w:color w:val="222222"/>
          <w:shd w:val="clear" w:color="auto" w:fill="FFFFFF"/>
        </w:rPr>
        <w:t>guanzi</w:t>
      </w:r>
      <w:proofErr w:type="spellEnd"/>
      <w:r w:rsidRPr="00D01D7A">
        <w:rPr>
          <w:rFonts w:ascii="Futura" w:hAnsi="Futura" w:cs="Futura" w:hint="cs"/>
          <w:i/>
          <w:iCs/>
          <w:color w:val="222222"/>
          <w:shd w:val="clear" w:color="auto" w:fill="FFFFFF"/>
        </w:rPr>
        <w:t xml:space="preserve"> in a different group this solves the “sort by range” issue.</w:t>
      </w:r>
    </w:p>
    <w:p w14:paraId="0F008EDF" w14:textId="77777777" w:rsidR="00D01D7A" w:rsidRPr="00D01D7A" w:rsidRDefault="00D01D7A" w:rsidP="00D01D7A">
      <w:pPr>
        <w:rPr>
          <w:rFonts w:ascii="Futura" w:hAnsi="Futura" w:cs="Futura"/>
          <w:color w:val="222222"/>
          <w:shd w:val="clear" w:color="auto" w:fill="FFFFFF"/>
        </w:rPr>
      </w:pPr>
    </w:p>
    <w:p w14:paraId="2375BFE1" w14:textId="77777777" w:rsidR="00D01D7A" w:rsidRPr="00D01D7A" w:rsidRDefault="00D01D7A" w:rsidP="00D01D7A">
      <w:r w:rsidRPr="00D01D7A">
        <w:t>Harp should be between percussion and strings, as in Symphony Orchestra setup.</w:t>
      </w:r>
    </w:p>
    <w:p w14:paraId="6CE21C3C" w14:textId="77777777" w:rsidR="00D01D7A" w:rsidRDefault="00D01D7A"/>
    <w:p w14:paraId="345B8FC2" w14:textId="77777777" w:rsidR="00807087" w:rsidRDefault="00807087"/>
    <w:p w14:paraId="1411E34C" w14:textId="77777777" w:rsidR="00807087" w:rsidRDefault="00807087"/>
    <w:p w14:paraId="59193C75" w14:textId="31ABEECE" w:rsidR="00807087" w:rsidRDefault="00807087">
      <w:pPr>
        <w:rPr>
          <w:b/>
          <w:bCs/>
        </w:rPr>
      </w:pPr>
      <w:r>
        <w:rPr>
          <w:b/>
          <w:bCs/>
        </w:rPr>
        <w:t>Copyright Details</w:t>
      </w:r>
    </w:p>
    <w:p w14:paraId="77B35887" w14:textId="77777777" w:rsidR="00807087" w:rsidRDefault="00807087">
      <w:pPr>
        <w:rPr>
          <w:b/>
          <w:bCs/>
        </w:rPr>
      </w:pPr>
    </w:p>
    <w:p w14:paraId="1CB68188" w14:textId="77777777" w:rsidR="0036499E" w:rsidRPr="0036499E" w:rsidRDefault="0036499E" w:rsidP="0036499E">
      <w:pPr>
        <w:shd w:val="clear" w:color="auto" w:fill="FFFFFF"/>
        <w:rPr>
          <w:rFonts w:ascii="Times New Roman" w:eastAsia="Times New Roman" w:hAnsi="Times New Roman" w:cs="Times New Roman"/>
          <w:color w:val="222222"/>
          <w:kern w:val="0"/>
          <w14:ligatures w14:val="none"/>
        </w:rPr>
      </w:pPr>
      <w:r w:rsidRPr="0036499E">
        <w:rPr>
          <w:rFonts w:ascii="Times New Roman" w:eastAsia="Times New Roman" w:hAnsi="Times New Roman" w:cs="Times New Roman"/>
          <w:color w:val="222222"/>
          <w:kern w:val="0"/>
          <w14:ligatures w14:val="none"/>
        </w:rPr>
        <w:t>Copyright © Singapore Chinese Orchestra Ltd.</w:t>
      </w:r>
    </w:p>
    <w:p w14:paraId="20940CB5" w14:textId="77777777" w:rsidR="0036499E" w:rsidRPr="0036499E" w:rsidRDefault="0036499E" w:rsidP="0036499E">
      <w:pPr>
        <w:shd w:val="clear" w:color="auto" w:fill="FFFFFF"/>
        <w:rPr>
          <w:rFonts w:ascii="Times New Roman" w:eastAsia="Times New Roman" w:hAnsi="Times New Roman" w:cs="Times New Roman"/>
          <w:color w:val="222222"/>
          <w:kern w:val="0"/>
          <w14:ligatures w14:val="none"/>
        </w:rPr>
      </w:pPr>
      <w:proofErr w:type="spellStart"/>
      <w:proofErr w:type="gramStart"/>
      <w:r w:rsidRPr="0036499E">
        <w:rPr>
          <w:rFonts w:ascii="MS Mincho" w:eastAsia="MS Mincho" w:hAnsi="MS Mincho" w:cs="MS Mincho" w:hint="eastAsia"/>
          <w:color w:val="222222"/>
          <w:kern w:val="0"/>
          <w14:ligatures w14:val="none"/>
        </w:rPr>
        <w:t>版</w:t>
      </w:r>
      <w:r w:rsidRPr="0036499E">
        <w:rPr>
          <w:rFonts w:ascii="Yu Gothic" w:eastAsia="Yu Gothic" w:hAnsi="Yu Gothic" w:cs="Yu Gothic" w:hint="eastAsia"/>
          <w:color w:val="222222"/>
          <w:kern w:val="0"/>
          <w14:ligatures w14:val="none"/>
        </w:rPr>
        <w:t>权</w:t>
      </w:r>
      <w:r w:rsidRPr="0036499E">
        <w:rPr>
          <w:rFonts w:ascii="MS Mincho" w:eastAsia="MS Mincho" w:hAnsi="MS Mincho" w:cs="MS Mincho" w:hint="eastAsia"/>
          <w:color w:val="222222"/>
          <w:kern w:val="0"/>
          <w14:ligatures w14:val="none"/>
        </w:rPr>
        <w:t>所有</w:t>
      </w:r>
      <w:r w:rsidRPr="0036499E">
        <w:rPr>
          <w:rFonts w:ascii="Times New Roman" w:eastAsia="Times New Roman" w:hAnsi="Times New Roman" w:cs="Times New Roman"/>
          <w:color w:val="222222"/>
          <w:kern w:val="0"/>
          <w14:ligatures w14:val="none"/>
        </w:rPr>
        <w:t>,</w:t>
      </w:r>
      <w:r w:rsidRPr="0036499E">
        <w:rPr>
          <w:rFonts w:ascii="MS Mincho" w:eastAsia="MS Mincho" w:hAnsi="MS Mincho" w:cs="MS Mincho" w:hint="eastAsia"/>
          <w:color w:val="222222"/>
          <w:kern w:val="0"/>
          <w14:ligatures w14:val="none"/>
        </w:rPr>
        <w:t>未</w:t>
      </w:r>
      <w:r w:rsidRPr="0036499E">
        <w:rPr>
          <w:rFonts w:ascii="Heiti TC" w:eastAsia="Heiti TC" w:hAnsi="Heiti TC" w:cs="Heiti TC" w:hint="eastAsia"/>
          <w:color w:val="222222"/>
          <w:kern w:val="0"/>
          <w14:ligatures w14:val="none"/>
        </w:rPr>
        <w:t>经许</w:t>
      </w:r>
      <w:r w:rsidRPr="0036499E">
        <w:rPr>
          <w:rFonts w:ascii="MS Mincho" w:eastAsia="MS Mincho" w:hAnsi="MS Mincho" w:cs="MS Mincho" w:hint="eastAsia"/>
          <w:color w:val="222222"/>
          <w:kern w:val="0"/>
          <w14:ligatures w14:val="none"/>
        </w:rPr>
        <w:t>可</w:t>
      </w:r>
      <w:proofErr w:type="gramEnd"/>
      <w:r w:rsidRPr="0036499E">
        <w:rPr>
          <w:rFonts w:ascii="Times New Roman" w:eastAsia="Times New Roman" w:hAnsi="Times New Roman" w:cs="Times New Roman"/>
          <w:color w:val="222222"/>
          <w:kern w:val="0"/>
          <w14:ligatures w14:val="none"/>
        </w:rPr>
        <w:t>,</w:t>
      </w:r>
      <w:r w:rsidRPr="0036499E">
        <w:rPr>
          <w:rFonts w:ascii="MS Mincho" w:eastAsia="MS Mincho" w:hAnsi="MS Mincho" w:cs="MS Mincho" w:hint="eastAsia"/>
          <w:color w:val="222222"/>
          <w:kern w:val="0"/>
          <w14:ligatures w14:val="none"/>
        </w:rPr>
        <w:t>不得以任何形式印刷、复制、</w:t>
      </w:r>
      <w:r w:rsidRPr="0036499E">
        <w:rPr>
          <w:rFonts w:ascii="Heiti TC" w:eastAsia="Heiti TC" w:hAnsi="Heiti TC" w:cs="Heiti TC" w:hint="eastAsia"/>
          <w:color w:val="222222"/>
          <w:kern w:val="0"/>
          <w14:ligatures w14:val="none"/>
        </w:rPr>
        <w:t>扫</w:t>
      </w:r>
      <w:r w:rsidRPr="0036499E">
        <w:rPr>
          <w:rFonts w:ascii="MS Mincho" w:eastAsia="MS Mincho" w:hAnsi="MS Mincho" w:cs="MS Mincho" w:hint="eastAsia"/>
          <w:color w:val="222222"/>
          <w:kern w:val="0"/>
          <w14:ligatures w14:val="none"/>
        </w:rPr>
        <w:t>描或</w:t>
      </w:r>
      <w:r w:rsidRPr="0036499E">
        <w:rPr>
          <w:rFonts w:ascii="Heiti TC" w:eastAsia="Heiti TC" w:hAnsi="Heiti TC" w:cs="Heiti TC" w:hint="eastAsia"/>
          <w:color w:val="222222"/>
          <w:kern w:val="0"/>
          <w14:ligatures w14:val="none"/>
        </w:rPr>
        <w:t>发</w:t>
      </w:r>
      <w:r w:rsidRPr="0036499E">
        <w:rPr>
          <w:rFonts w:ascii="MS Mincho" w:eastAsia="MS Mincho" w:hAnsi="MS Mincho" w:cs="MS Mincho" w:hint="eastAsia"/>
          <w:color w:val="222222"/>
          <w:kern w:val="0"/>
          <w14:ligatures w14:val="none"/>
        </w:rPr>
        <w:t>行</w:t>
      </w:r>
      <w:proofErr w:type="spellEnd"/>
      <w:r w:rsidRPr="0036499E">
        <w:rPr>
          <w:rFonts w:ascii="MS Mincho" w:eastAsia="MS Mincho" w:hAnsi="MS Mincho" w:cs="MS Mincho" w:hint="eastAsia"/>
          <w:color w:val="222222"/>
          <w:kern w:val="0"/>
          <w14:ligatures w14:val="none"/>
        </w:rPr>
        <w:t>。</w:t>
      </w:r>
    </w:p>
    <w:p w14:paraId="6AB84E79" w14:textId="77777777" w:rsidR="0036499E" w:rsidRPr="0036499E" w:rsidRDefault="0036499E" w:rsidP="0036499E">
      <w:pPr>
        <w:shd w:val="clear" w:color="auto" w:fill="FFFFFF"/>
        <w:rPr>
          <w:rFonts w:ascii="Times New Roman" w:eastAsia="Times New Roman" w:hAnsi="Times New Roman" w:cs="Times New Roman"/>
          <w:color w:val="222222"/>
          <w:kern w:val="0"/>
          <w14:ligatures w14:val="none"/>
        </w:rPr>
      </w:pPr>
      <w:r w:rsidRPr="0036499E">
        <w:rPr>
          <w:rFonts w:ascii="Times New Roman" w:eastAsia="Times New Roman" w:hAnsi="Times New Roman" w:cs="Times New Roman"/>
          <w:color w:val="222222"/>
          <w:kern w:val="0"/>
          <w14:ligatures w14:val="none"/>
        </w:rPr>
        <w:t xml:space="preserve">All rights reserved. </w:t>
      </w:r>
      <w:proofErr w:type="spellStart"/>
      <w:r w:rsidRPr="0036499E">
        <w:rPr>
          <w:rFonts w:ascii="Times New Roman" w:eastAsia="Times New Roman" w:hAnsi="Times New Roman" w:cs="Times New Roman"/>
          <w:color w:val="222222"/>
          <w:kern w:val="0"/>
          <w14:ligatures w14:val="none"/>
        </w:rPr>
        <w:t>Unauthorised</w:t>
      </w:r>
      <w:proofErr w:type="spellEnd"/>
      <w:r w:rsidRPr="0036499E">
        <w:rPr>
          <w:rFonts w:ascii="Times New Roman" w:eastAsia="Times New Roman" w:hAnsi="Times New Roman" w:cs="Times New Roman"/>
          <w:color w:val="222222"/>
          <w:kern w:val="0"/>
          <w14:ligatures w14:val="none"/>
        </w:rPr>
        <w:t xml:space="preserve"> printing, reproduction, scanning or distribution is strictly prohibited without the express permission of the copyright holder.</w:t>
      </w:r>
    </w:p>
    <w:p w14:paraId="2732792B" w14:textId="77777777" w:rsidR="00807087" w:rsidRPr="00807087" w:rsidRDefault="00807087" w:rsidP="00807087">
      <w:pPr>
        <w:shd w:val="clear" w:color="auto" w:fill="FFFFFF"/>
        <w:rPr>
          <w:rFonts w:ascii="Times New Roman" w:eastAsia="Times New Roman" w:hAnsi="Times New Roman" w:cs="Times New Roman"/>
          <w:color w:val="222222"/>
          <w:kern w:val="0"/>
          <w14:ligatures w14:val="none"/>
        </w:rPr>
      </w:pPr>
      <w:r w:rsidRPr="00807087">
        <w:rPr>
          <w:rFonts w:ascii="Times New Roman" w:eastAsia="Times New Roman" w:hAnsi="Times New Roman" w:cs="Times New Roman"/>
          <w:color w:val="222222"/>
          <w:kern w:val="0"/>
          <w14:ligatures w14:val="none"/>
        </w:rPr>
        <w:t> </w:t>
      </w:r>
    </w:p>
    <w:p w14:paraId="565F35D2" w14:textId="77777777" w:rsidR="00807087" w:rsidRPr="00807087" w:rsidRDefault="00807087" w:rsidP="00807087">
      <w:pPr>
        <w:shd w:val="clear" w:color="auto" w:fill="FFFFFF"/>
        <w:rPr>
          <w:rFonts w:ascii="Times New Roman" w:eastAsia="Times New Roman" w:hAnsi="Times New Roman" w:cs="Times New Roman"/>
          <w:b/>
          <w:bCs/>
          <w:color w:val="222222"/>
          <w:kern w:val="0"/>
          <w14:ligatures w14:val="none"/>
        </w:rPr>
      </w:pPr>
      <w:r w:rsidRPr="00807087">
        <w:rPr>
          <w:rFonts w:ascii="Times New Roman" w:eastAsia="Times New Roman" w:hAnsi="Times New Roman" w:cs="Times New Roman"/>
          <w:b/>
          <w:bCs/>
          <w:color w:val="222222"/>
          <w:kern w:val="0"/>
          <w14:ligatures w14:val="none"/>
        </w:rPr>
        <w:t>The first line has only English text, no Chinese.</w:t>
      </w:r>
    </w:p>
    <w:p w14:paraId="1DA092E8" w14:textId="77777777" w:rsidR="00807087" w:rsidRPr="00807087" w:rsidRDefault="00807087" w:rsidP="00807087">
      <w:pPr>
        <w:shd w:val="clear" w:color="auto" w:fill="FFFFFF"/>
        <w:rPr>
          <w:rFonts w:ascii="Times New Roman" w:eastAsia="Times New Roman" w:hAnsi="Times New Roman" w:cs="Times New Roman"/>
          <w:b/>
          <w:bCs/>
          <w:color w:val="222222"/>
          <w:kern w:val="0"/>
          <w14:ligatures w14:val="none"/>
        </w:rPr>
      </w:pPr>
      <w:r w:rsidRPr="00807087">
        <w:rPr>
          <w:rFonts w:ascii="Times New Roman" w:eastAsia="Times New Roman" w:hAnsi="Times New Roman" w:cs="Times New Roman"/>
          <w:b/>
          <w:bCs/>
          <w:color w:val="222222"/>
          <w:kern w:val="0"/>
          <w14:ligatures w14:val="none"/>
        </w:rPr>
        <w:t>For subsequent pages, use:</w:t>
      </w:r>
    </w:p>
    <w:p w14:paraId="34308B0D" w14:textId="77777777" w:rsidR="00807087" w:rsidRPr="00807087" w:rsidRDefault="00807087" w:rsidP="00807087">
      <w:pPr>
        <w:shd w:val="clear" w:color="auto" w:fill="FFFFFF"/>
        <w:rPr>
          <w:rFonts w:ascii="Times New Roman" w:eastAsia="Times New Roman" w:hAnsi="Times New Roman" w:cs="Times New Roman"/>
          <w:color w:val="222222"/>
          <w:kern w:val="0"/>
          <w14:ligatures w14:val="none"/>
        </w:rPr>
      </w:pPr>
      <w:r w:rsidRPr="00807087">
        <w:rPr>
          <w:rFonts w:ascii="Times New Roman" w:eastAsia="Times New Roman" w:hAnsi="Times New Roman" w:cs="Times New Roman"/>
          <w:color w:val="222222"/>
          <w:kern w:val="0"/>
          <w14:ligatures w14:val="none"/>
        </w:rPr>
        <w:t> </w:t>
      </w:r>
    </w:p>
    <w:p w14:paraId="6CC796B1" w14:textId="6BED2FD3" w:rsidR="00807087" w:rsidRPr="00461962" w:rsidRDefault="00461962">
      <w:pPr>
        <w:rPr>
          <w:rFonts w:ascii="Times New Roman" w:eastAsia="Times New Roman" w:hAnsi="Times New Roman" w:cs="Times New Roman"/>
          <w:color w:val="222222"/>
          <w:kern w:val="0"/>
          <w14:ligatures w14:val="none"/>
        </w:rPr>
      </w:pPr>
      <w:r w:rsidRPr="00461962">
        <w:rPr>
          <w:rFonts w:ascii="Times New Roman" w:eastAsia="Times New Roman" w:hAnsi="Times New Roman" w:cs="Times New Roman"/>
          <w:color w:val="222222"/>
          <w:kern w:val="0"/>
          <w14:ligatures w14:val="none"/>
        </w:rPr>
        <w:t>Copyright © Singapore Chinese Orchestra Ltd.</w:t>
      </w:r>
    </w:p>
    <w:sectPr w:rsidR="00807087" w:rsidRPr="00461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Futura">
    <w:panose1 w:val="020B0602020204020303"/>
    <w:charset w:val="00"/>
    <w:family w:val="swiss"/>
    <w:pitch w:val="variable"/>
    <w:sig w:usb0="A0000AEF" w:usb1="5000214A"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Heiti TC">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22"/>
    <w:rsid w:val="0008379C"/>
    <w:rsid w:val="00105146"/>
    <w:rsid w:val="00113B51"/>
    <w:rsid w:val="00120A29"/>
    <w:rsid w:val="00125F8B"/>
    <w:rsid w:val="0019627F"/>
    <w:rsid w:val="00274064"/>
    <w:rsid w:val="0029566E"/>
    <w:rsid w:val="0036499E"/>
    <w:rsid w:val="003B0A22"/>
    <w:rsid w:val="003B587B"/>
    <w:rsid w:val="00461962"/>
    <w:rsid w:val="004B6A71"/>
    <w:rsid w:val="004D6AF2"/>
    <w:rsid w:val="004D6F9D"/>
    <w:rsid w:val="00500CB5"/>
    <w:rsid w:val="00782ECA"/>
    <w:rsid w:val="007D03B9"/>
    <w:rsid w:val="00807087"/>
    <w:rsid w:val="00863A0E"/>
    <w:rsid w:val="0088066A"/>
    <w:rsid w:val="00894EE5"/>
    <w:rsid w:val="009C1F0A"/>
    <w:rsid w:val="009F266A"/>
    <w:rsid w:val="00A52609"/>
    <w:rsid w:val="00A92712"/>
    <w:rsid w:val="00AF54E1"/>
    <w:rsid w:val="00B332F6"/>
    <w:rsid w:val="00C6139B"/>
    <w:rsid w:val="00C6782B"/>
    <w:rsid w:val="00C84CDB"/>
    <w:rsid w:val="00C84CEA"/>
    <w:rsid w:val="00D01D7A"/>
    <w:rsid w:val="00D9087A"/>
    <w:rsid w:val="00DC3B39"/>
    <w:rsid w:val="00DF1863"/>
    <w:rsid w:val="00E24D50"/>
    <w:rsid w:val="00E3054C"/>
    <w:rsid w:val="00F56990"/>
    <w:rsid w:val="00F77C5E"/>
    <w:rsid w:val="00FC2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045B"/>
  <w15:chartTrackingRefBased/>
  <w15:docId w15:val="{582D1CFF-3764-4C4B-A6D1-DE8E3A2A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A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A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A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A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A22"/>
    <w:rPr>
      <w:rFonts w:eastAsiaTheme="majorEastAsia" w:cstheme="majorBidi"/>
      <w:color w:val="272727" w:themeColor="text1" w:themeTint="D8"/>
    </w:rPr>
  </w:style>
  <w:style w:type="paragraph" w:styleId="Title">
    <w:name w:val="Title"/>
    <w:basedOn w:val="Normal"/>
    <w:next w:val="Normal"/>
    <w:link w:val="TitleChar"/>
    <w:uiPriority w:val="10"/>
    <w:qFormat/>
    <w:rsid w:val="003B0A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A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A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0A22"/>
    <w:rPr>
      <w:i/>
      <w:iCs/>
      <w:color w:val="404040" w:themeColor="text1" w:themeTint="BF"/>
    </w:rPr>
  </w:style>
  <w:style w:type="paragraph" w:styleId="ListParagraph">
    <w:name w:val="List Paragraph"/>
    <w:basedOn w:val="Normal"/>
    <w:uiPriority w:val="34"/>
    <w:qFormat/>
    <w:rsid w:val="003B0A22"/>
    <w:pPr>
      <w:ind w:left="720"/>
      <w:contextualSpacing/>
    </w:pPr>
  </w:style>
  <w:style w:type="character" w:styleId="IntenseEmphasis">
    <w:name w:val="Intense Emphasis"/>
    <w:basedOn w:val="DefaultParagraphFont"/>
    <w:uiPriority w:val="21"/>
    <w:qFormat/>
    <w:rsid w:val="003B0A22"/>
    <w:rPr>
      <w:i/>
      <w:iCs/>
      <w:color w:val="0F4761" w:themeColor="accent1" w:themeShade="BF"/>
    </w:rPr>
  </w:style>
  <w:style w:type="paragraph" w:styleId="IntenseQuote">
    <w:name w:val="Intense Quote"/>
    <w:basedOn w:val="Normal"/>
    <w:next w:val="Normal"/>
    <w:link w:val="IntenseQuoteChar"/>
    <w:uiPriority w:val="30"/>
    <w:qFormat/>
    <w:rsid w:val="003B0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A22"/>
    <w:rPr>
      <w:i/>
      <w:iCs/>
      <w:color w:val="0F4761" w:themeColor="accent1" w:themeShade="BF"/>
    </w:rPr>
  </w:style>
  <w:style w:type="character" w:styleId="IntenseReference">
    <w:name w:val="Intense Reference"/>
    <w:basedOn w:val="DefaultParagraphFont"/>
    <w:uiPriority w:val="32"/>
    <w:qFormat/>
    <w:rsid w:val="003B0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08200">
      <w:bodyDiv w:val="1"/>
      <w:marLeft w:val="0"/>
      <w:marRight w:val="0"/>
      <w:marTop w:val="0"/>
      <w:marBottom w:val="0"/>
      <w:divBdr>
        <w:top w:val="none" w:sz="0" w:space="0" w:color="auto"/>
        <w:left w:val="none" w:sz="0" w:space="0" w:color="auto"/>
        <w:bottom w:val="none" w:sz="0" w:space="0" w:color="auto"/>
        <w:right w:val="none" w:sz="0" w:space="0" w:color="auto"/>
      </w:divBdr>
    </w:div>
    <w:div w:id="225847177">
      <w:bodyDiv w:val="1"/>
      <w:marLeft w:val="0"/>
      <w:marRight w:val="0"/>
      <w:marTop w:val="0"/>
      <w:marBottom w:val="0"/>
      <w:divBdr>
        <w:top w:val="none" w:sz="0" w:space="0" w:color="auto"/>
        <w:left w:val="none" w:sz="0" w:space="0" w:color="auto"/>
        <w:bottom w:val="none" w:sz="0" w:space="0" w:color="auto"/>
        <w:right w:val="none" w:sz="0" w:space="0" w:color="auto"/>
      </w:divBdr>
    </w:div>
    <w:div w:id="487283084">
      <w:bodyDiv w:val="1"/>
      <w:marLeft w:val="0"/>
      <w:marRight w:val="0"/>
      <w:marTop w:val="0"/>
      <w:marBottom w:val="0"/>
      <w:divBdr>
        <w:top w:val="none" w:sz="0" w:space="0" w:color="auto"/>
        <w:left w:val="none" w:sz="0" w:space="0" w:color="auto"/>
        <w:bottom w:val="none" w:sz="0" w:space="0" w:color="auto"/>
        <w:right w:val="none" w:sz="0" w:space="0" w:color="auto"/>
      </w:divBdr>
    </w:div>
    <w:div w:id="746809630">
      <w:bodyDiv w:val="1"/>
      <w:marLeft w:val="0"/>
      <w:marRight w:val="0"/>
      <w:marTop w:val="0"/>
      <w:marBottom w:val="0"/>
      <w:divBdr>
        <w:top w:val="none" w:sz="0" w:space="0" w:color="auto"/>
        <w:left w:val="none" w:sz="0" w:space="0" w:color="auto"/>
        <w:bottom w:val="none" w:sz="0" w:space="0" w:color="auto"/>
        <w:right w:val="none" w:sz="0" w:space="0" w:color="auto"/>
      </w:divBdr>
    </w:div>
    <w:div w:id="1002901351">
      <w:bodyDiv w:val="1"/>
      <w:marLeft w:val="0"/>
      <w:marRight w:val="0"/>
      <w:marTop w:val="0"/>
      <w:marBottom w:val="0"/>
      <w:divBdr>
        <w:top w:val="none" w:sz="0" w:space="0" w:color="auto"/>
        <w:left w:val="none" w:sz="0" w:space="0" w:color="auto"/>
        <w:bottom w:val="none" w:sz="0" w:space="0" w:color="auto"/>
        <w:right w:val="none" w:sz="0" w:space="0" w:color="auto"/>
      </w:divBdr>
    </w:div>
    <w:div w:id="1299141869">
      <w:bodyDiv w:val="1"/>
      <w:marLeft w:val="0"/>
      <w:marRight w:val="0"/>
      <w:marTop w:val="0"/>
      <w:marBottom w:val="0"/>
      <w:divBdr>
        <w:top w:val="none" w:sz="0" w:space="0" w:color="auto"/>
        <w:left w:val="none" w:sz="0" w:space="0" w:color="auto"/>
        <w:bottom w:val="none" w:sz="0" w:space="0" w:color="auto"/>
        <w:right w:val="none" w:sz="0" w:space="0" w:color="auto"/>
      </w:divBdr>
    </w:div>
    <w:div w:id="183993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Avik Chari</dc:creator>
  <cp:keywords/>
  <dc:description/>
  <cp:lastModifiedBy>Avik Chari</cp:lastModifiedBy>
  <cp:revision>26</cp:revision>
  <dcterms:created xsi:type="dcterms:W3CDTF">2024-05-07T01:14:00Z</dcterms:created>
  <dcterms:modified xsi:type="dcterms:W3CDTF">2024-08-29T10:43:00Z</dcterms:modified>
</cp:coreProperties>
</file>