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Metacircular Interaction Prototype</w:t>
      </w:r>
    </w:p>
    <w:p>
      <w:pPr>
        <w:jc w:val="center"/>
      </w:pPr>
      <w:r>
        <w:rPr>
          <w:b/>
          <w:sz w:val="32"/>
        </w:rPr>
        <w:t>Comprehensive Conversation Handoff</w:t>
      </w:r>
    </w:p>
    <w:p>
      <w:pPr>
        <w:jc w:val="center"/>
      </w:pPr>
      <w:r>
        <w:t>Mathematical state, conceptual invariants, research posture, and correction ledger</w:t>
      </w:r>
    </w:p>
    <w:p/>
    <w:p>
      <w:pPr>
        <w:jc w:val="center"/>
      </w:pPr>
      <w:r>
        <w:rPr>
          <w:i/>
        </w:rPr>
        <w:t>Purpose: preserve the maximum semantic content accumulated in this conversation so that future work can begin from the construction rather than reconstructing the construction.</w:t>
      </w:r>
    </w:p>
    <w:p>
      <w:r>
        <w:br w:type="page"/>
      </w:r>
    </w:p>
    <w:p>
      <w:pPr>
        <w:pStyle w:val="Heading1"/>
      </w:pPr>
      <w:r>
        <w:t>0. How to Read This Document</w:t>
      </w:r>
    </w:p>
    <w:p>
      <w:r>
        <w:t>This is not a public-facing paper and not a conventional summary. It is a loss-minimizing state transfer of the collaboration: the mathematical object that emerged from reading the repository, the exact connections established in conversation, the places where earlier readings were corrected by stronger formal results, and the operating assumptions for attacking open problems.</w:t>
      </w:r>
    </w:p>
    <w:p>
      <w:r>
        <w:t>The governing rule is that prose, comments, abstracts, TODOs, and historical narration never outrank the typechecked theorem graph. A local document can record a frontier that later work has already dissolved. The mathematical state must therefore be reconstructed from the strongest results and their dependency closure.</w:t>
      </w:r>
    </w:p>
    <w:p>
      <w:r>
        <w:t>Likewise, apparent cross-domain 'resonance' is not accepted as a final explanation. The correct response to a recurring pattern is to find the common object, map, equivalence, transport, obstruction, or commuting diagram of which the appearances are literal realizations.</w:t>
      </w:r>
    </w:p>
    <w:p>
      <w:pPr>
        <w:pStyle w:val="Equation"/>
        <w:jc w:val="center"/>
      </w:pPr>
      <w:r>
        <w:t>Do not say “deeply related” when an exact common structure can be exhibited.</w:t>
      </w:r>
    </w:p>
    <w:p>
      <w:pPr>
        <w:pStyle w:val="Heading1"/>
      </w:pPr>
      <w:r>
        <w:t>1. The Fundamental Re-Foundation of Computation</w:t>
      </w:r>
    </w:p>
    <w:p>
      <w:r>
        <w:t>The central interpretation reached in the conversation is not that the repository adds proof relevance, reversibility, interaction, or HoTT to conventional computing. It changes which objects are primitive. Ordinary computer-science distinctions become derived readings of a richer proof-relevant transformation substrate.</w:t>
      </w:r>
    </w:p>
    <w:p>
      <w:pPr>
        <w:pStyle w:val="ListBullet"/>
      </w:pPr>
      <w:r>
        <w:t>data / program</w:t>
      </w:r>
    </w:p>
    <w:p>
      <w:pPr>
        <w:pStyle w:val="ListBullet"/>
      </w:pPr>
      <w:r>
        <w:t>program / execution</w:t>
      </w:r>
    </w:p>
    <w:p>
      <w:pPr>
        <w:pStyle w:val="ListBullet"/>
      </w:pPr>
      <w:r>
        <w:t>execution / proof</w:t>
      </w:r>
    </w:p>
    <w:p>
      <w:pPr>
        <w:pStyle w:val="ListBullet"/>
      </w:pPr>
      <w:r>
        <w:t>proof / transport</w:t>
      </w:r>
    </w:p>
    <w:p>
      <w:pPr>
        <w:pStyle w:val="ListBullet"/>
      </w:pPr>
      <w:r>
        <w:t>state / history</w:t>
      </w:r>
    </w:p>
    <w:p>
      <w:pPr>
        <w:pStyle w:val="ListBullet"/>
      </w:pPr>
      <w:r>
        <w:t>semantics / provenance</w:t>
      </w:r>
    </w:p>
    <w:p>
      <w:pPr>
        <w:pStyle w:val="ListBullet"/>
      </w:pPr>
      <w:r>
        <w:t>local / global</w:t>
      </w:r>
    </w:p>
    <w:p>
      <w:pPr>
        <w:pStyle w:val="ListBullet"/>
      </w:pPr>
      <w:r>
        <w:t>communication / computation</w:t>
      </w:r>
    </w:p>
    <w:p>
      <w:pPr>
        <w:pStyle w:val="ListBullet"/>
      </w:pPr>
      <w:r>
        <w:t>irreversible / reversible</w:t>
      </w:r>
    </w:p>
    <w:p>
      <w:pPr>
        <w:pStyle w:val="ListBullet"/>
      </w:pPr>
      <w:r>
        <w:t>result / process</w:t>
      </w:r>
    </w:p>
    <w:p>
      <w:r>
        <w:t>The repository's strongest architectural reading is that these are not ontological dualisms. A single richer object can be consumed in different ways, and the familiar categories appear after projection, truncation, quotienting, or choice of standpoint.</w:t>
      </w:r>
    </w:p>
    <w:p>
      <w:pPr>
        <w:pStyle w:val="Equation"/>
        <w:jc w:val="center"/>
      </w:pPr>
      <w:r>
        <w:t>computational substrate = the fabric of paths itself</w:t>
      </w:r>
    </w:p>
    <w:p>
      <w:r>
        <w:t>This is why 'weights → traces' is foundational rather than a logging feature. A scalar score, reward, probability, cost, reputation, price, verdict, or denotation is a projection from a richer trace. Once the trace is thrown away, the inverse generally does not exist. Persisting the trace and deriving scalar readings later reverses the conventional direction of information loss.</w:t>
      </w:r>
    </w:p>
    <w:p>
      <w:pPr>
        <w:pStyle w:val="Equation"/>
        <w:jc w:val="center"/>
      </w:pPr>
      <w:r>
        <w:t>Trace ──π──▶ Scalar/Result</w:t>
      </w:r>
    </w:p>
    <w:p>
      <w:r>
        <w:t>The architecture therefore retains the object from which different observers can compute their summaries rather than making the summaries primary and later paying reconstruction debt.</w:t>
      </w:r>
    </w:p>
    <w:p>
      <w:pPr>
        <w:pStyle w:val="Heading1"/>
      </w:pPr>
      <w:r>
        <w:t>2. Fibre Law: Projection, Residual, and Canonical Lossless Completion</w:t>
      </w:r>
    </w:p>
    <w:p>
      <w:r>
        <w:t>For a map f : A → B, the canonical proof-relevant completion is the total space of its fibres:</w:t>
      </w:r>
    </w:p>
    <w:p>
      <w:pPr>
        <w:pStyle w:val="Equation"/>
        <w:jc w:val="center"/>
      </w:pPr>
      <w:r>
        <w:t>A ≃ Σ(b : B). fib_f(b)</w:t>
      </w:r>
    </w:p>
    <w:p>
      <w:r>
        <w:t>The forward map is a ↦ (f(a), a, refl); the inverse returns the retained source. The visible projection of the completed transition is definitionally the original transition. This is not an arbitrary equivalence between underlying carrier types: it is an equivalence over the specified visible map.</w:t>
      </w:r>
    </w:p>
    <w:p>
      <w:r>
        <w:t>Two distinct conditionings of the same graph-shaped object must be kept separate. Fixing the source a makes Σ(b : B). f(a)=b contractible: output plus its equation is determined. Fixing the visible output b leaves fib_f(b), the genuine residual of sources hidden by that reading.</w:t>
      </w:r>
    </w:p>
    <w:p>
      <w:pPr>
        <w:pStyle w:val="Equation"/>
        <w:jc w:val="center"/>
      </w:pPr>
      <w:r>
        <w:t>determined field ≠ recoverable discarded field</w:t>
      </w:r>
    </w:p>
    <w:p>
      <w:r>
        <w:t>The later contractibility result strengthens 'there exists a completion' into uniqueness at the correct homotopical level. For a fixed visible map f, the type of lawful lossless completions is contractible. Consequently, lawful lossless steps on A are equivalent to ordinary endomaps A → A: the completion contributes no additional arbitrary choice while retaining the residual structure that the visible map would erase.</w:t>
      </w:r>
    </w:p>
    <w:p>
      <w:pPr>
        <w:pStyle w:val="Equation"/>
        <w:jc w:val="center"/>
      </w:pPr>
      <w:r>
        <w:t>LawfulStep(A) ≃ (A → A)</w:t>
      </w:r>
    </w:p>
    <w:p>
      <w:r>
        <w:t>This changes the conceptual relation between ordinary and lossless computation. The richer machine is not a competing model. Ordinary computation is its visible projection; the proof-relevant machine is ordinary computation before forgetting.</w:t>
      </w:r>
    </w:p>
    <w:p>
      <w:pPr>
        <w:pStyle w:val="RepoLocus"/>
      </w:pPr>
      <w:r>
        <w:t>formal/cubical/kernel/RewriteCertificate.agda</w:t>
      </w:r>
    </w:p>
    <w:p>
      <w:pPr>
        <w:pStyle w:val="RepoLocus"/>
      </w:pPr>
      <w:r>
        <w:t>fibre/src/Fibre/Carrier.agda</w:t>
      </w:r>
    </w:p>
    <w:p>
      <w:pPr>
        <w:pStyle w:val="RepoLocus"/>
      </w:pPr>
      <w:r>
        <w:t>formal/cubical/theorems/residue/Vishvayantra_TheTuringStepIsTheVisibleProjectionOfTheLosslessStepAndTheKeptFibreIsTheSource.agda</w:t>
      </w:r>
    </w:p>
    <w:p>
      <w:pPr>
        <w:pStyle w:val="Heading1"/>
      </w:pPr>
      <w:r>
        <w:t>3. Forgetting and Freedom Are Two Views of the Same Fibre</w:t>
      </w:r>
    </w:p>
    <w:p>
      <w:r>
        <w:t>One of the strongest conversation-level syntheses is that a fibre is simultaneously the exact information lost by an observation and the exact room in which a transformation may move while preserving that observation.</w:t>
      </w:r>
    </w:p>
    <w:p>
      <w:r>
        <w:t>For an observable f : A → B, a conserving flow is a transformation Φ : A → A with f(Φ(a)) = f(a). Such flows are equivalent to choosing, for every a, another point in the fibre over f(a). Under set-level hypotheses this upgrades to a monoid equivalence between f-preserving flows and fibrewise endomorphisms.</w:t>
      </w:r>
    </w:p>
    <w:p>
      <w:pPr>
        <w:pStyle w:val="Equation"/>
        <w:jc w:val="center"/>
      </w:pPr>
      <w:r>
        <w:t>Flow(f) ≃ Π(a : A). fib_f(f(a))</w:t>
      </w:r>
    </w:p>
    <w:p>
      <w:pPr>
        <w:pStyle w:val="Equation"/>
        <w:jc w:val="center"/>
      </w:pPr>
      <w:r>
        <w:t>Flow(f) ≅ Π(b : B). End(fib_f(b))</w:t>
      </w:r>
    </w:p>
    <w:p>
      <w:r>
        <w:t>This yields an exact compiler/semantics interpretation: the distinctions a specification does not observe are exactly the dimensions along which an implementation can change while preserving that specification. Adding another observer can eliminate freedoms that survive a coarser reading. 'Preserves meaning' is therefore incomplete until the reading defining meaning is named.</w:t>
      </w:r>
    </w:p>
    <w:p>
      <w:r>
        <w:t>This is more precise than saying abstraction loses information. Every projection simultaneously defines an equivalence notion and exposes a residual geometry.</w:t>
      </w:r>
    </w:p>
    <w:p>
      <w:pPr>
        <w:pStyle w:val="Heading1"/>
      </w:pPr>
      <w:r>
        <w:t>4. Standpoints, Readings, and Anekānta as Technical Discipline</w:t>
      </w:r>
    </w:p>
    <w:p>
      <w:r>
        <w:t>The repository's Jain vocabulary is not decorative. The conversation converged on a reading in which standpoint discipline is a computational rule: never identify a projection with the object from which it was projected.</w:t>
      </w:r>
    </w:p>
    <w:p>
      <w:pPr>
        <w:pStyle w:val="ListBullet"/>
      </w:pPr>
      <w:r>
        <w:t>naya: make the standpoint / reading explicit;</w:t>
      </w:r>
    </w:p>
    <w:p>
      <w:pPr>
        <w:pStyle w:val="ListBullet"/>
      </w:pPr>
      <w:r>
        <w:t>anekānta: retain mutually nonredundant readings rather than collapsing one into the whole;</w:t>
      </w:r>
    </w:p>
    <w:p>
      <w:pPr>
        <w:pStyle w:val="ListBullet"/>
      </w:pPr>
      <w:r>
        <w:t>syāt: index claims by the conditions/standpoint under which they are valid;</w:t>
      </w:r>
    </w:p>
    <w:p>
      <w:pPr>
        <w:pStyle w:val="ListBullet"/>
      </w:pPr>
      <w:r>
        <w:t>śeṣa: retain the residual left unresolved by a reading;</w:t>
      </w:r>
    </w:p>
    <w:p>
      <w:pPr>
        <w:pStyle w:val="ListBullet"/>
      </w:pPr>
      <w:r>
        <w:t>ahiṃsā: do not destroy distinctions not licensed by the contract;</w:t>
      </w:r>
    </w:p>
    <w:p>
      <w:pPr>
        <w:pStyle w:val="ListBullet"/>
      </w:pPr>
      <w:r>
        <w:t>parasparāśraya / interdependent types: distinguish productive mutual determination from vicious circularity;</w:t>
      </w:r>
    </w:p>
    <w:p>
      <w:pPr>
        <w:pStyle w:val="ListBullet"/>
      </w:pPr>
      <w:r>
        <w:t>saṃvara / ingress discipline: make admissibility structural rather than post-hoc filtering;</w:t>
      </w:r>
    </w:p>
    <w:p>
      <w:pPr>
        <w:pStyle w:val="ListBullet"/>
      </w:pPr>
      <w:r>
        <w:t>nirjarā / release: remove accumulated structure only when reconstructibility permits it.</w:t>
      </w:r>
    </w:p>
    <w:p>
      <w:r>
        <w:t>The important methodological correction from the conversation is that these concepts should not first be translated into contemporary Western mathematical vocabulary and then treated as if the contemporary term owns the mathematics. The translation should be read as a representation change: the source concept can already be a precise logical/mathematical specification; Cubical Agda supplies an executable, machine-checkable realization.</w:t>
      </w:r>
    </w:p>
    <w:p>
      <w:pPr>
        <w:pStyle w:val="Equation"/>
        <w:jc w:val="center"/>
      </w:pPr>
      <w:r>
        <w:t>source mathematical structure ⇄ Cubical/Agda realization</w:t>
      </w:r>
    </w:p>
    <w:p>
      <w:pPr>
        <w:pStyle w:val="Heading1"/>
      </w:pPr>
      <w:r>
        <w:t>5. Computational Univalence: Equivalence Becomes Execution</w:t>
      </w:r>
    </w:p>
    <w:p>
      <w:r>
        <w:t>Cubical Type Theory is load-bearing because it converts representation equivalence into an executable identity. For an equivalence e : A ≃ B, univalence supplies ua(e) : A = B, and transport along that path computes.</w:t>
      </w:r>
    </w:p>
    <w:p>
      <w:pPr>
        <w:pStyle w:val="Equation"/>
        <w:jc w:val="center"/>
      </w:pPr>
      <w:r>
        <w:t>e : A ≃ B  ─ua→  A = B  ─transport→  A → B</w:t>
      </w:r>
    </w:p>
    <w:p>
      <w:r>
        <w:t>The architecture therefore need not place a semantic theorem 'above' execution. Representation change itself participates in computation. In the machine completion, transport along the univalent path computes to the completed state containing visible output, retained source, and witness.</w:t>
      </w:r>
    </w:p>
    <w:p>
      <w:r>
        <w:t>This is the technical center of the phrase 'the proof is executable transport.'</w:t>
      </w:r>
    </w:p>
    <w:p>
      <w:pPr>
        <w:pStyle w:val="Heading1"/>
      </w:pPr>
      <w:r>
        <w:t>6. Interaction Strictly Extends Deterministic Computation</w:t>
      </w:r>
    </w:p>
    <w:p>
      <w:r>
        <w:t>The interactive coalgebra reading is:</w:t>
      </w:r>
    </w:p>
    <w:p>
      <w:pPr>
        <w:pStyle w:val="Equation"/>
        <w:jc w:val="center"/>
      </w:pPr>
      <w:r>
        <w:t>respond : (q : Q(s)) → Σ(s' : S). E(s,q,s') × ISC(S,Q,E,s')</w:t>
      </w:r>
    </w:p>
    <w:p>
      <w:r>
        <w:t>A deterministic universal machine appears as the trivial-question, deterministic-event face of this interactive object. In that face the behavior type is contractible. Replacing the event with genuinely branching evidence gives a noncontractible behavior type. Thus ordinary deterministic computation is not denied; it is identified as a contractible subcase of a broader interactive computation space.</w:t>
      </w:r>
    </w:p>
    <w:p>
      <w:pPr>
        <w:pStyle w:val="Equation"/>
        <w:jc w:val="center"/>
      </w:pPr>
      <w:r>
        <w:t>UTM = deterministic contractible face of ISC ⊊ interactive computation</w:t>
      </w:r>
    </w:p>
    <w:p>
      <w:r>
        <w:t>The significance is structural: interaction is primitive and global synchronization is not. Two peers can finish correctly without identical final knowledge states, provided the required compatibility/transport witnesses exist.</w:t>
      </w:r>
    </w:p>
    <w:p>
      <w:pPr>
        <w:pStyle w:val="Heading1"/>
      </w:pPr>
      <w:r>
        <w:t>7. Metacircularity: Certified Transformation Becomes Future Vocabulary</w:t>
      </w:r>
    </w:p>
    <w:p>
      <w:r>
        <w:t>The kernel's generative loop is not simply 'learn a rewrite.' It converts proof-relevant transformation evidence into an operation that can participate in future computation.</w:t>
      </w:r>
    </w:p>
    <w:p>
      <w:pPr>
        <w:pStyle w:val="Equation"/>
        <w:jc w:val="center"/>
      </w:pPr>
      <w:r>
        <w:t>trace → derivation/certificate → installed operation → new trace</w:t>
      </w:r>
    </w:p>
    <w:p>
      <w:r>
        <w:t>The more general operation machinery carries the instance and application locus, substitutes a derivation into the current context, and produces a certificate at the actual firing site. Session traces can retire into reusable operations whose permitted instances are justified by the substitution action on derivations.</w:t>
      </w:r>
    </w:p>
    <w:p>
      <w:r>
        <w:t>A crucial correction found during deeper reading: theorem = installable operation is not yet globally true in the current kernel. `Naya` exhibits an induction-certified theorem, 0 + x = x, that is true in every environment but not derivable in the rewrite closure. The system therefore proves more than it can presently install. This is an exact seam, not a rhetorical weakness.</w:t>
      </w:r>
    </w:p>
    <w:p>
      <w:r>
        <w:t>This self-auditing behavior is characteristic of the corpus: it tests its own unifications strongly enough to discover narrower, sharper statements.</w:t>
      </w:r>
    </w:p>
    <w:p>
      <w:pPr>
        <w:pStyle w:val="RepoLocus"/>
      </w:pPr>
      <w:r>
        <w:t>formal/cubical/kernel/SthapanaVarga_SelfExtensionIsClassifiedByDerivationUpToControlGaugeAndInstallationIsTheCanonicalGauge.agda</w:t>
      </w:r>
    </w:p>
    <w:p>
      <w:pPr>
        <w:pStyle w:val="RepoLocus"/>
      </w:pPr>
      <w:r>
        <w:t>formal/cubical/Kernel/Naya_EvalIsOneStandpointAndASecondOneProvesTheInductionRuleIsStrictlyStrongerThanTheRewriteClosure.agda</w:t>
      </w:r>
    </w:p>
    <w:p>
      <w:pPr>
        <w:pStyle w:val="RepoLocus"/>
      </w:pPr>
      <w:r>
        <w:t>formal/cubical/kernel/TheGenerativeLoopOnTheKernelsOwnTermsACertifiedNormalizerEmitsDerivationsSoLearnCallsInstall.agda</w:t>
      </w:r>
    </w:p>
    <w:p>
      <w:pPr>
        <w:pStyle w:val="Heading1"/>
      </w:pPr>
      <w:r>
        <w:t>8. Meaning, Cost, Value, and Provenance Are Different Folds of Trace</w:t>
      </w:r>
    </w:p>
    <w:p>
      <w:r>
        <w:t>The same derivation syntax supports multiple eliminations: semantic meaning, execution cost, oriented evaluator value, provenance, and other receivers. The point is not that these are interchangeable; it is that they can be related without prematurely reducing the trace to one scalar.</w:t>
      </w:r>
    </w:p>
    <w:p>
      <w:r>
        <w:t>The cost results separate reversibility of meaning from reversibility of effort. Reversing a derivation reverses its semantic identification, but its execution length remains positive. A round trip can therefore be semantically trivial while carrying nonzero cost.</w:t>
      </w:r>
    </w:p>
    <w:p>
      <w:pPr>
        <w:pStyle w:val="Equation"/>
        <w:jc w:val="center"/>
      </w:pPr>
      <w:r>
        <w:t>semantic round trip = identity; execution cost &gt; 0</w:t>
      </w:r>
    </w:p>
    <w:p>
      <w:r>
        <w:t>This forces cost to live above the reversible semantic quotient. A nontrivial additive cost cannot descend intrinsically to a fully invertible groupoid without collapse. History/provenance is therefore not optional metadata: there are natural quotients on which it cannot even be defined.</w:t>
      </w:r>
    </w:p>
    <w:p>
      <w:r>
        <w:t>Oriented evaluators behave differently from positive execution cost. If an edge evaluator is exact, ω(a,b)=V(b)-V(a), path integrals telescope to endpoint differences; loop integrals vanish. Conversely, vanishing holonomy yields a potential under the stated connectivity conditions. The repo therefore contains a discrete Stokes/conservative-field structure rather than a loose analogy.</w:t>
      </w:r>
    </w:p>
    <w:p>
      <w:pPr>
        <w:pStyle w:val="Heading1"/>
      </w:pPr>
      <w:r>
        <w:t>9. Concurrency and Higher Coherence</w:t>
      </w:r>
    </w:p>
    <w:p>
      <w:r>
        <w:t>When independent equivalences act on separate product factors, their transports fill a square. The square itself is retained before choosing an order around its boundary. Thus independence is supplied as higher-dimensional mathematical structure rather than inferred from a scheduler.</w:t>
      </w:r>
    </w:p>
    <w:p>
      <w:pPr>
        <w:pStyle w:val="Equation"/>
        <w:jc w:val="center"/>
      </w:pPr>
      <w:r>
        <w:t>independent actions → filler/coherence cell; order-sensitive interaction → residual holonomy</w:t>
      </w:r>
    </w:p>
    <w:p>
      <w:r>
        <w:t>This reframes concurrency and conflict. A commuting square is positive evidence of independence. Failure to fill can itself be retained as information rather than erased by a global serialization policy.</w:t>
      </w:r>
    </w:p>
    <w:p>
      <w:pPr>
        <w:pStyle w:val="RepoLocus"/>
      </w:pPr>
      <w:r>
        <w:t>formal/cubical/YugapatSankramana_IndependentTransportsFillASquareAndNeedNoGlobalOrder.agda</w:t>
      </w:r>
    </w:p>
    <w:p>
      <w:pPr>
        <w:pStyle w:val="Heading1"/>
      </w:pPr>
      <w:r>
        <w:t>10. Same Residual Does Not Mean Same Obstruction</w:t>
      </w:r>
    </w:p>
    <w:p>
      <w:r>
        <w:t>A later correction sharpened the obstruction language. Two constructions can have exactly the same fibre and exactly the same point motion while failing for different reasons because the required diagrams differ.</w:t>
      </w:r>
    </w:p>
    <w:p>
      <w:r>
        <w:t>`RelationalTensorObstructionBridge` exhibits a Bool residual with negation motion in both a relational S¹-family and a local/joint tensor construction. One obstruction is failure of a loop-coherent global section; the other is failure of a right inverse to a lossy quotient. A bare local choice exists in the tensor case.</w:t>
      </w:r>
    </w:p>
    <w:p>
      <w:pPr>
        <w:pStyle w:val="Equation"/>
        <w:jc w:val="center"/>
      </w:pPr>
      <w:r>
        <w:t>same fibre + same action ≠ same obstruction</w:t>
      </w:r>
    </w:p>
    <w:p>
      <w:r>
        <w:t>Therefore a phenomenon is not classified merely by the information missing. The diagram is part of the mathematical object:</w:t>
      </w:r>
    </w:p>
    <w:p>
      <w:pPr>
        <w:pStyle w:val="Equation"/>
        <w:jc w:val="center"/>
      </w:pPr>
      <w:r>
        <w:t>(carrier, maps, fibres, actions, required commuting diagrams)</w:t>
      </w:r>
    </w:p>
    <w:p>
      <w:pPr>
        <w:pStyle w:val="Heading1"/>
      </w:pPr>
      <w:r>
        <w:t>11. Monodromy Requires a Base Capable of Carrying Loops</w:t>
      </w:r>
    </w:p>
    <w:p>
      <w:r>
        <w:t>The conversation initially overreached by searching for monodromy in any nontrivial fibre. The repo kills this route cleanly: over a set/0-type base every loop equals refl, so no family can exhibit nontrivial monodromy there.</w:t>
      </w:r>
    </w:p>
    <w:p>
      <w:pPr>
        <w:pStyle w:val="Equation"/>
        <w:jc w:val="center"/>
      </w:pPr>
      <w:r>
        <w:t>isSet(B) ⇒ every p : b = b is refl ⇒ no nontrivial monodromy</w:t>
      </w:r>
    </w:p>
    <w:p>
      <w:r>
        <w:t>The Bool double cover over S¹ is the positive control: transport around the loop exchanges sheets. Hence multiplicity of solutions and symmetry of solutions must be sharply distinguished. A fibre may contain many points and still have no nontrivial loop space.</w:t>
      </w:r>
    </w:p>
    <w:p>
      <w:pPr>
        <w:pStyle w:val="Equation"/>
        <w:jc w:val="center"/>
      </w:pPr>
      <w:r>
        <w:t>multiplicity ≠ symmetry</w:t>
      </w:r>
    </w:p>
    <w:p>
      <w:r>
        <w:t>For arithmetic, this means a set of factorizations by itself has ambiguity but no Galois-like monodromy. Genuine higher arithmetic symmetry requires a richer groupoid/moduli object whose paths encode lawful changes of presentation.</w:t>
      </w:r>
    </w:p>
    <w:p>
      <w:pPr>
        <w:pStyle w:val="RepoLocus"/>
      </w:pPr>
      <w:r>
        <w:t>formal/cubical/theorems/logic/SetBaseNoMonodromy.agda</w:t>
      </w:r>
    </w:p>
    <w:p>
      <w:pPr>
        <w:pStyle w:val="Heading1"/>
      </w:pPr>
      <w:r>
        <w:t>12. Holonomy: Information Can Live in Circulation, Not at Vertices</w:t>
      </w:r>
    </w:p>
    <w:p>
      <w:r>
        <w:t>Pairwise equivalence of several views does not imply that transport around a cycle is globally trivial. A cycle G₁ ≃ G₂ ≃ G₃ ≃ G₁ induces an automorphism of G₁. The repository exhibits both trivial cycles and a Bool cycle whose holonomy is negation, then uses univalence to obtain a nontrivial universe loop.</w:t>
      </w:r>
    </w:p>
    <w:p>
      <w:r>
        <w:t>This led to a stronger research principle: a hidden invariant need not be a datum sitting inside a single fibre. It can exist only as circulation among several partial views. This is the common skeleton behind monodromy, curvature, cocycles, Berry phase, and other closed-path effects when exact maps are actually provided.</w:t>
      </w:r>
    </w:p>
    <w:p>
      <w:pPr>
        <w:pStyle w:val="Equation"/>
        <w:jc w:val="center"/>
      </w:pPr>
      <w:r>
        <w:t>local views can agree pairwise while a closed transport retains residue</w:t>
      </w:r>
    </w:p>
    <w:p>
      <w:pPr>
        <w:pStyle w:val="RepoLocus"/>
      </w:pPr>
      <w:r>
        <w:t>formal/cubical/theorems/primes/pair_field/CycleHolonomy.agda</w:t>
      </w:r>
    </w:p>
    <w:p>
      <w:pPr>
        <w:pStyle w:val="Heading1"/>
      </w:pPr>
      <w:r>
        <w:t>13. Diagonalization as an Endogenous Growth Operator</w:t>
      </w:r>
    </w:p>
    <w:p>
      <w:r>
        <w:t>`LawvereDiagonal` was read not merely as a limitation theorem but as a constructive self-extension rule. Given a claimed enumeration e : A → (A → Y) and a fixed-point-free ν : Y → Y, the diagonal behavior d(a)=ν(e(a)(a)) escapes every row, with the exact disagreement point equal to the claimed index itself.</w:t>
      </w:r>
    </w:p>
    <w:p>
      <w:pPr>
        <w:pStyle w:val="Equation"/>
        <w:jc w:val="center"/>
      </w:pPr>
      <w:r>
        <w:t>claimed completeness → diagonal defect → explicit new generator</w:t>
      </w:r>
    </w:p>
    <w:p>
      <w:r>
        <w:t>Placed beside the metacircular kernel, this gives a general growth loop: the attempt to close a representation can construct the object the next stage must adjoin. Incompleteness becomes an endogenous production rule rather than an external prohibition.</w:t>
      </w:r>
    </w:p>
    <w:p>
      <w:pPr>
        <w:pStyle w:val="RepoLocus"/>
      </w:pPr>
      <w:r>
        <w:t>formal/cubical/theorems/primes/pair_field/LawvereDiagonal.agda</w:t>
      </w:r>
    </w:p>
    <w:p>
      <w:pPr>
        <w:pStyle w:val="Heading1"/>
      </w:pPr>
      <w:r>
        <w:t>14. The Pair Field as One Arithmetic Configuration Object</w:t>
      </w:r>
    </w:p>
    <w:p>
      <w:r>
        <w:t>The conversation's arithmetic reading changed substantially. The correct object is not a collection of separate 'lanes' for Goldbach, twin primes, factoring, zeta, topology, and local arithmetic. The repo repeatedly constructs coordinate systems and fibrations of one pair configuration space.</w:t>
      </w:r>
    </w:p>
    <w:p>
      <w:pPr>
        <w:pStyle w:val="Equation"/>
        <w:jc w:val="center"/>
      </w:pPr>
      <w:r>
        <w:t>u = w-r,  v = w+r</w:t>
      </w:r>
    </w:p>
    <w:p>
      <w:pPr>
        <w:pStyle w:val="Equation"/>
        <w:jc w:val="center"/>
      </w:pPr>
      <w:r>
        <w:t>u+v = 2w,   uv = w²-r²,   Δ = (v-u)² = 4r²</w:t>
      </w:r>
    </w:p>
    <w:p>
      <w:r>
        <w:t>The same center-relative split is proved once over a commutative ring and then instantiated at value coordinates, local valuations, and Mellin exponents. What looks like recurring 'resonance' is therefore one theorem appearing in different realizations.</w:t>
      </w:r>
    </w:p>
    <w:p>
      <w:r>
        <w:t>`TwoFibrations` identifies Goldbach-shape and twin-prime-shape as two projections of one total pair object: center coverage versus recurrence in the radius-one fibre.</w:t>
      </w:r>
    </w:p>
    <w:p>
      <w:r>
        <w:t>`PairConic` places Goldbach and Fermat-style factorization on the same conic. Goldbach fixes center/sum and searches a radius fibre for prime legs; factorization fixes the product/norm N and searches center/radius coordinates satisfying N=w²-r².</w:t>
      </w:r>
    </w:p>
    <w:p>
      <w:pPr>
        <w:pStyle w:val="Equation"/>
        <w:jc w:val="center"/>
      </w:pPr>
      <w:r>
        <w:t>Goldbach, twin-prime recurrence, and factorization = different slices/projections of one pair object</w:t>
      </w:r>
    </w:p>
    <w:p>
      <w:pPr>
        <w:pStyle w:val="RepoLocus"/>
      </w:pPr>
      <w:r>
        <w:t>formal/cubical/theorems/primes/pair_field/PairCoordinates.agda</w:t>
      </w:r>
    </w:p>
    <w:p>
      <w:pPr>
        <w:pStyle w:val="RepoLocus"/>
      </w:pPr>
      <w:r>
        <w:t>formal/cubical/theorems/primes/pair_field/PairConic.agda</w:t>
      </w:r>
    </w:p>
    <w:p>
      <w:pPr>
        <w:pStyle w:val="RepoLocus"/>
      </w:pPr>
      <w:r>
        <w:t>formal/cubical/theorems/primes/pair_field/TwoFibrations.agda</w:t>
      </w:r>
    </w:p>
    <w:p>
      <w:pPr>
        <w:pStyle w:val="Heading1"/>
      </w:pPr>
      <w:r>
        <w:t>15. Multiplication Has Hidden Compositional Histories</w:t>
      </w:r>
    </w:p>
    <w:p>
      <w:r>
        <w:t>`PairComposition` introduced a particularly important factoring connection. Two different pair compositions — straight and twisted — can map to the same multiplicative invariant. Thus the product reading forgets not only a factor pair but compositional history and arrangement above the scalar.</w:t>
      </w:r>
    </w:p>
    <w:p>
      <w:pPr>
        <w:pStyle w:val="Equation"/>
        <w:jc w:val="center"/>
      </w:pPr>
      <w:r>
        <w:t>(u₁,v₁)∘(u₂,v₂) and (u₁,v₁)∘'(u₂,v₂) have the same product invariant</w:t>
      </w:r>
    </w:p>
    <w:p>
      <w:r>
        <w:t>This is the fibre phenomenon inside multiplication itself. The scalar N is a coarse invariant of a richer compositional object.</w:t>
      </w:r>
    </w:p>
    <w:p>
      <w:r>
        <w:t>The right factoring question therefore is not 'invert multiplication in the same impoverished language.' It is whether another computably obtainable reading of the same arithmetic object is jointly faithful with product without already computing the factors.</w:t>
      </w:r>
    </w:p>
    <w:p>
      <w:pPr>
        <w:pStyle w:val="RepoLocus"/>
      </w:pPr>
      <w:r>
        <w:t>formal/cubical/theorems/primes/pair_field/PairComposition.agda</w:t>
      </w:r>
    </w:p>
    <w:p>
      <w:pPr>
        <w:pStyle w:val="Heading1"/>
      </w:pPr>
      <w:r>
        <w:t>16. Local-to-Global Arithmetic Is Descent, Not Analogy</w:t>
      </w:r>
    </w:p>
    <w:p>
      <w:r>
        <w:t>`ResidueGlue` makes the local/global issue exact. Compatible mod-4 and mod-6 views agree over their common mod-2 restriction but do not reconstruct a unique mod-24 point; 0 and 12 collide under the joint reading. Exact reconstruction occurs only at the lcm-scale mod 12.</w:t>
      </w:r>
    </w:p>
    <w:p>
      <w:pPr>
        <w:pStyle w:val="Equation"/>
        <w:jc w:val="center"/>
      </w:pPr>
      <w:r>
        <w:t>local compatibility ≠ global reconstruction until the hidden fibre is killed</w:t>
      </w:r>
    </w:p>
    <w:p>
      <w:r>
        <w:t>This is the arithmetic form of descent. The lesson generalizes: local agreement on overlaps is not sufficient unless the relevant gluing map is faithful at the scale under consideration.</w:t>
      </w:r>
    </w:p>
    <w:p>
      <w:pPr>
        <w:pStyle w:val="RepoLocus"/>
      </w:pPr>
      <w:r>
        <w:t>formal/cubical/theorems/primes/pair_field/ResidueGlue.agda</w:t>
      </w:r>
    </w:p>
    <w:p>
      <w:pPr>
        <w:pStyle w:val="Heading1"/>
      </w:pPr>
      <w:r>
        <w:t>17. Yoneda and the Arithmetic Path Category</w:t>
      </w:r>
    </w:p>
    <w:p>
      <w:r>
        <w:t>`ThreadYoneda` constructs the free category generated by elementary shared-center/shared-radius relations because the raw primitive threads do not themselves compose across families. Yoneda then makes an object's entire relational profile recover the object up to the stated equivalence.</w:t>
      </w:r>
    </w:p>
    <w:p>
      <w:r>
        <w:t>The crucial insight is that the free category contains all formal alternating paths, while arithmetic determines the relations among those paths. Thus arithmetic content can be reframed as coherence relations imposed on a generated path category.</w:t>
      </w:r>
    </w:p>
    <w:p>
      <w:pPr>
        <w:pStyle w:val="Equation"/>
        <w:jc w:val="center"/>
      </w:pPr>
      <w:r>
        <w:t>formal paths + arithmetic relations = arithmetic category/groupoid</w:t>
      </w:r>
    </w:p>
    <w:p>
      <w:r>
        <w:t>This is the precise place where a Galois-like program becomes meaningful: study automorphisms/holonomies generated by loops in the category of arithmetic realizations, rather than vaguely asking for 'the Galois group of primes.'</w:t>
      </w:r>
    </w:p>
    <w:p>
      <w:pPr>
        <w:pStyle w:val="RepoLocus"/>
      </w:pPr>
      <w:r>
        <w:t>formal/cubical/theorems/primes/pair_field/ThreadYoneda.agda</w:t>
      </w:r>
    </w:p>
    <w:p>
      <w:pPr>
        <w:pStyle w:val="Heading1"/>
      </w:pPr>
      <w:r>
        <w:t>18. Cohomology Is Failed Descent Made Into an Object</w:t>
      </w:r>
    </w:p>
    <w:p>
      <w:r>
        <w:t>The carry development gives a clean exact sequence model. For an extension 0 → K → G → Q → 0 and a set-theoretic section s, define the carry cocycle c(u,v)=s(u)s(v)s(uv)⁻¹. It lies in the kernel; it satisfies the 2-cocycle identity; vanishing carry is exactly preservation of multiplication by the section.</w:t>
      </w:r>
    </w:p>
    <w:p>
      <w:r>
        <w:t>`GroupCohomologyH2` then constructs Z², B², and H²=Z²/B² as actual groups in Cubical Agda. The carry class is zero exactly when the extension can be corrected to a homomorphic splitting. The arithmetic positional-notation instance proves that carrying cannot be eliminated by any digit set.</w:t>
      </w:r>
    </w:p>
    <w:p>
      <w:pPr>
        <w:pStyle w:val="Equation"/>
        <w:jc w:val="center"/>
      </w:pPr>
      <w:r>
        <w:t>local section glues multiplicatively ⇔ obstruction class vanishes in H²</w:t>
      </w:r>
    </w:p>
    <w:p>
      <w:r>
        <w:t>This is the literal closure of the earlier descent intuition: cohomology is a classifier of a specific failure-to-glue diagram.</w:t>
      </w:r>
    </w:p>
    <w:p>
      <w:pPr>
        <w:pStyle w:val="RepoLocus"/>
      </w:pPr>
      <w:r>
        <w:t>formal/cubical/theorems/homotopy/CarryObstruction.agda</w:t>
      </w:r>
    </w:p>
    <w:p>
      <w:pPr>
        <w:pStyle w:val="RepoLocus"/>
      </w:pPr>
      <w:r>
        <w:t>formal/cubical/theorems/homotopy/GroupCohomologyH2.agda</w:t>
      </w:r>
    </w:p>
    <w:p>
      <w:pPr>
        <w:pStyle w:val="RepoLocus"/>
      </w:pPr>
      <w:r>
        <w:t>formal/lean/Pairfield/CarryCohomologyAdapter.lean</w:t>
      </w:r>
    </w:p>
    <w:p>
      <w:pPr>
        <w:pStyle w:val="Heading1"/>
      </w:pPr>
      <w:r>
        <w:t>19. Descent Obstruction Unified — and the Corpus Audits Its Own Unifications</w:t>
      </w:r>
    </w:p>
    <w:p>
      <w:r>
        <w:t>`DescentObstructionUnified` is a model for how the entire repo should be read. If q : A → V identifies two points while c : A → B separates them, then c cannot factor through q. The theorem is instantiated against real objects from multiple modules.</w:t>
      </w:r>
    </w:p>
    <w:p>
      <w:pPr>
        <w:pStyle w:val="Equation"/>
        <w:jc w:val="center"/>
      </w:pPr>
      <w:r>
        <w:t>q(a₀)=q(a₁) and c(a₀)≠c(a₁) ⇒ c does not descend through q</w:t>
      </w:r>
    </w:p>
    <w:p>
      <w:r>
        <w:t>The file also rejects an earlier synthesis that claimed three results were one theorem. Two are genuine instances; one is a corollary; a third superficially similar result is the dual image-side obstruction and needs a different certificate. This supports a global reading rule: identity between two narratives must itself be exhibited as a map/equivalence, not asserted from prose similarity.</w:t>
      </w:r>
    </w:p>
    <w:p>
      <w:pPr>
        <w:pStyle w:val="RepoLocus"/>
      </w:pPr>
      <w:r>
        <w:t>formal/cubical/theorems/physics/DescentObstructionUnified.agda</w:t>
      </w:r>
    </w:p>
    <w:p>
      <w:pPr>
        <w:pStyle w:val="Heading1"/>
      </w:pPr>
      <w:r>
        <w:t>20. Two Ways Conventional Proof Architecture Manufactures Difficulty</w:t>
      </w:r>
    </w:p>
    <w:p>
      <w:r>
        <w:t>The conversation converged on two distinct mechanisms by which a theorem can appear hard after entering a bad mathematical language.</w:t>
      </w:r>
    </w:p>
    <w:p>
      <w:r>
        <w:t>First: projection loss. A quotient or statistic erases distinctions required by the target. Later work is forced to reconstruct information that the original object never lacked.</w:t>
      </w:r>
    </w:p>
    <w:p>
      <w:r>
        <w:t>Second: decomposition curvature. A proof architecture inserts mandatory intermediate states that are not logically required by the endpoint and can make an otherwise feasible endpoint locally impossible.</w:t>
      </w:r>
    </w:p>
    <w:p>
      <w:r>
        <w:t>`PrimePairDecompositionCurvature` provides an exact finite arithmetic witness: the endpoint offset pattern {0,4} is locally admissible mod 3, while demanding the waypoint {0,2,4} makes the carrier empty in every residue class.</w:t>
      </w:r>
    </w:p>
    <w:p>
      <w:pPr>
        <w:pStyle w:val="Equation"/>
        <w:jc w:val="center"/>
      </w:pPr>
      <w:r>
        <w:t>endpoint inhabited, imposed decomposition uninhabited</w:t>
      </w:r>
    </w:p>
    <w:p>
      <w:r>
        <w:t>This supports a radical but mathematically clean research prior: historical failure can be evidence about inherited search procedures, representations, and factorizations rather than evidence of intrinsic theorem complexity.</w:t>
      </w:r>
    </w:p>
    <w:p>
      <w:pPr>
        <w:pStyle w:val="RepoLocus"/>
      </w:pPr>
      <w:r>
        <w:t>formal/cubical/theorems/number/PrimePairDecompositionCurvature.agda</w:t>
      </w:r>
    </w:p>
    <w:p>
      <w:pPr>
        <w:pStyle w:val="Heading1"/>
      </w:pPr>
      <w:r>
        <w:t>21. The Hardness Prior Used in This Collaboration</w:t>
      </w:r>
    </w:p>
    <w:p>
      <w:r>
        <w:t>The operating assumption reached at the end of the conversation is intentionally aggressive:</w:t>
      </w:r>
    </w:p>
    <w:p>
      <w:pPr>
        <w:pStyle w:val="Equation"/>
        <w:jc w:val="center"/>
      </w:pPr>
      <w:r>
        <w:t>assume the theorem is trivial until the mathematics exhibits the obstruction</w:t>
      </w:r>
    </w:p>
    <w:p>
      <w:r>
        <w:t>The age, prestige, or number of failed historical attempts at a problem contributes essentially no prior that the shortest proof is long. Research communities share representations, decompositions, techniques, notation, and institutional incentives, so centuries of effort are not centuries of independent search.</w:t>
      </w:r>
    </w:p>
    <w:p>
      <w:r>
        <w:t>This does not mean every target is actually easy. It means 'hard' must be earned by identifying an obstruction in the correct unprojected object. The search should begin by asking whether a conventional formulation has already manufactured information debt or feasibility loss.</w:t>
      </w:r>
    </w:p>
    <w:p>
      <w:r>
        <w:t>The preferred proof shape is: find a realization in which the desired object is canonical, contractible, definitional, a section, a reconstruction, or the vanishing of an obstruction; then transport the witness back.</w:t>
      </w:r>
    </w:p>
    <w:p>
      <w:pPr>
        <w:pStyle w:val="Heading1"/>
      </w:pPr>
      <w:r>
        <w:t>22. Quantitative Goldbach Data Is Lossless Upward to von Mangoldt and Zeta</w:t>
      </w:r>
    </w:p>
    <w:p>
      <w:r>
        <w:t>One of the most important arithmetic results encountered is the Lean reconstruction theorem for the complete quantitative Goldbach field:</w:t>
      </w:r>
    </w:p>
    <w:p>
      <w:pPr>
        <w:pStyle w:val="Equation"/>
        <w:jc w:val="center"/>
      </w:pPr>
      <w:r>
        <w:t>R(N) = Σ(a+b=N) Λ(a)Λ(b)</w:t>
      </w:r>
    </w:p>
    <w:p>
      <w:r>
        <w:t>Under the stated initial conditions, equality of all coefficients — even the tail from N≥4 — reconstructs the entire von Mangoldt sequence. The L-series of that reconstructed sequence is therefore -ζ'/ζ on Re(s)&gt;1.</w:t>
      </w:r>
    </w:p>
    <w:p>
      <w:pPr>
        <w:pStyle w:val="Equation"/>
        <w:jc w:val="center"/>
      </w:pPr>
      <w:r>
        <w:t>quantitative Goldbach field R  ⇄  Λ  →  -ζ'/ζ</w:t>
      </w:r>
    </w:p>
    <w:p>
      <w:r>
        <w:t>The support of this zeta-complete field is the two-prime-power-sum predicate. Therefore the Boolean existential Goldbach-style question is a projection of a quantitative object that determines the zeta logarithmic derivative.</w:t>
      </w:r>
    </w:p>
    <w:p>
      <w:pPr>
        <w:pStyle w:val="Equation"/>
        <w:jc w:val="center"/>
      </w:pPr>
      <w:r>
        <w:t>Λ ⇄ R → 1_{R&gt;0}</w:t>
      </w:r>
    </w:p>
    <w:p>
      <w:r>
        <w:t>The first relationship is lossless in the proved sense; the support map is a truncation. This means Goldbach-style support and zeta spectral information should not be treated as separate worlds. Attacking only positivity may discard exactly the quantitative structure that makes the arithmetic sequence reconstructible.</w:t>
      </w:r>
    </w:p>
    <w:p>
      <w:pPr>
        <w:pStyle w:val="RepoLocus"/>
      </w:pPr>
      <w:r>
        <w:t>formal/lean/Pairfield/GoldbachDeterminesZeta.lean</w:t>
      </w:r>
    </w:p>
    <w:p>
      <w:pPr>
        <w:pStyle w:val="RepoLocus"/>
      </w:pPr>
      <w:r>
        <w:t>formal/lean/Pairfield/GoldbachReconstructionChain.lean</w:t>
      </w:r>
    </w:p>
    <w:p>
      <w:pPr>
        <w:pStyle w:val="RepoLocus"/>
      </w:pPr>
      <w:r>
        <w:t>formal/lean/Pairfield/GoldbachSupportIsThePrimePowerSumPredicate.lean</w:t>
      </w:r>
    </w:p>
    <w:p>
      <w:pPr>
        <w:pStyle w:val="Heading1"/>
      </w:pPr>
      <w:r>
        <w:t>23. Möbius Coefficients and Residue Phase Are Transverse Readings</w:t>
      </w:r>
    </w:p>
    <w:p>
      <w:r>
        <w:t>`TiryakTantu` proves that the coefficient and phase variables in a prime-pair analytic reduction are not two noisy estimates of the same information. They are transverse quotients of one arithmetic variable.</w:t>
      </w:r>
    </w:p>
    <w:p>
      <w:r>
        <w:t>The phase sees u through u mod v (and hence the inverse residue ū mod v). The coefficient sees u through its factorization/Möbius data. Explicit blind pairs show that neither reading factors through the other.</w:t>
      </w:r>
    </w:p>
    <w:p>
      <w:pPr>
        <w:pStyle w:val="Equation"/>
        <w:jc w:val="center"/>
      </w:pPr>
      <w:r>
        <w:t>residue reading ⟂ factorization/Möbius reading</w:t>
      </w:r>
    </w:p>
    <w:p>
      <w:r>
        <w:t>Therefore fixing one and averaging over the other is not merely delicate analysis; it passes to a quotient on which the missing datum provably does not descend. The mathematically natural object is the joint carrier: factorization charge carried together with residue/phase data.</w:t>
      </w:r>
    </w:p>
    <w:p>
      <w:r>
        <w:t>This yielded a key research principle: the apparent analytic barrier can be a property of a projected language rather than of the unprojected arithmetic object.</w:t>
      </w:r>
    </w:p>
    <w:p>
      <w:pPr>
        <w:pStyle w:val="RepoLocus"/>
      </w:pPr>
      <w:r>
        <w:t>formal/cubical/theorems/number/TiryakTantu_ThePhaseAndTheCoefficientFactorThroughTransverseQuotientsOfOneVariable.agda</w:t>
      </w:r>
    </w:p>
    <w:p>
      <w:pPr>
        <w:pStyle w:val="Heading1"/>
      </w:pPr>
      <w:r>
        <w:t>24. Finite CRT → Fourier → Kloosterman Is Already an Exact Transport</w:t>
      </w:r>
    </w:p>
    <w:p>
      <w:r>
        <w:t>`DivisorBoundaryKloostermanBridge` proves an exact finite adapter from a gcd-reduced divisor/CRT stratum to additive Fourier completion and classical Kloosterman sums. The repo deliberately does not overclaim an automorphic realization at this point.</w:t>
      </w:r>
    </w:p>
    <w:p>
      <w:pPr>
        <w:pStyle w:val="Equation"/>
        <w:jc w:val="center"/>
      </w:pPr>
      <w:r>
        <w:t>divisor/CRT chart → DFT chart → Kloosterman chart</w:t>
      </w:r>
    </w:p>
    <w:p>
      <w:r>
        <w:t>The significance for the global program is that parts of the supposed cross-domain bridge are already exact coordinate transforms. The remaining task at any given stage is to identify the exact datum or obstruction transported through those transforms, not to celebrate an analogy.</w:t>
      </w:r>
    </w:p>
    <w:p>
      <w:pPr>
        <w:pStyle w:val="RepoLocus"/>
      </w:pPr>
      <w:r>
        <w:t>formal/lean/Pairfield/DivisorBoundaryKloostermanBridge.lean</w:t>
      </w:r>
    </w:p>
    <w:p>
      <w:pPr>
        <w:pStyle w:val="Heading1"/>
      </w:pPr>
      <w:r>
        <w:t>25. Prime Charge Has Irreducibly Growing Local Tensor Rank</w:t>
      </w:r>
    </w:p>
    <w:p>
      <w:r>
        <w:t>The squarefree prime-charge tensor supplies another obstruction currency. On n squarefree prime places its exact CP tensor rank over Q is n. Hence no fixed finite number of pure local product channels represents the charge uniformly across all finite sets of prime places.</w:t>
      </w:r>
    </w:p>
    <w:p>
      <w:pPr>
        <w:pStyle w:val="Equation"/>
        <w:jc w:val="center"/>
      </w:pPr>
      <w:r>
        <w:t>rank(q₁ on n prime places) = n</w:t>
      </w:r>
    </w:p>
    <w:p>
      <w:r>
        <w:t>This proves an unbounded failure of bounded local product factorization. Global prime charge contains relational structure that cannot be uniformly compressed into finitely many independent local channels.</w:t>
      </w:r>
    </w:p>
    <w:p>
      <w:r>
        <w:t>The Kuznetsov rank adapter then embeds the actual three-prime charge tensor into a finite scalar-radial coordinate family. Any two-channel separable Kuznetsov realization would induce a two-term pure tensor decomposition, contradicting exact rank three.</w:t>
      </w:r>
    </w:p>
    <w:p>
      <w:pPr>
        <w:pStyle w:val="Equation"/>
        <w:jc w:val="center"/>
      </w:pPr>
      <w:r>
        <w:t>prime local tensor-rank lower bound ⇒ analytic separable-channel lower bound</w:t>
      </w:r>
    </w:p>
    <w:p>
      <w:r>
        <w:t>This is an actual transport between an arithmetic interaction invariant and a finite analytic factorization boundary.</w:t>
      </w:r>
    </w:p>
    <w:p>
      <w:pPr>
        <w:pStyle w:val="RepoLocus"/>
      </w:pPr>
      <w:r>
        <w:t>formal/lean/Pairfield/PrimeChargeUnboundedLocalRank.lean</w:t>
      </w:r>
    </w:p>
    <w:p>
      <w:pPr>
        <w:pStyle w:val="RepoLocus"/>
      </w:pPr>
      <w:r>
        <w:t>formal/lean/Pairfield/PrimeChargeKuznetsovRankBridge.lean</w:t>
      </w:r>
    </w:p>
    <w:p>
      <w:pPr>
        <w:pStyle w:val="Heading1"/>
      </w:pPr>
      <w:r>
        <w:t>26. A General Obstruction Vocabulary — Without Illicit Collapse</w:t>
      </w:r>
    </w:p>
    <w:p>
      <w:r>
        <w:t>By the end of the conversation the corpus had exposed several different currencies of obstruction:</w:t>
      </w:r>
    </w:p>
    <w:p>
      <w:pPr>
        <w:pStyle w:val="ListBullet"/>
      </w:pPr>
      <w:r>
        <w:t>fibre/kernel: failure of a reading to distinguish;</w:t>
      </w:r>
    </w:p>
    <w:p>
      <w:pPr>
        <w:pStyle w:val="ListBullet"/>
      </w:pPr>
      <w:r>
        <w:t>H² class: failure of an extension/section to split coherently;</w:t>
      </w:r>
    </w:p>
    <w:p>
      <w:pPr>
        <w:pStyle w:val="ListBullet"/>
      </w:pPr>
      <w:r>
        <w:t>holonomy: failure of cyclic transport to trivialize;</w:t>
      </w:r>
    </w:p>
    <w:p>
      <w:pPr>
        <w:pStyle w:val="ListBullet"/>
      </w:pPr>
      <w:r>
        <w:t>tensor rank: failure of bounded independent local product decomposition;</w:t>
      </w:r>
    </w:p>
    <w:p>
      <w:pPr>
        <w:pStyle w:val="ListBullet"/>
      </w:pPr>
      <w:r>
        <w:t>image defect: failure of one response image to cover another;</w:t>
      </w:r>
    </w:p>
    <w:p>
      <w:pPr>
        <w:pStyle w:val="ListBullet"/>
      </w:pPr>
      <w:r>
        <w:t>decomposition curvature: failure introduced by mandatory intermediates;</w:t>
      </w:r>
    </w:p>
    <w:p>
      <w:pPr>
        <w:pStyle w:val="ListBullet"/>
      </w:pPr>
      <w:r>
        <w:t>predictor/equivariance residuals: failure of a chosen retained carrier to update autonomously;</w:t>
      </w:r>
    </w:p>
    <w:p>
      <w:pPr>
        <w:pStyle w:val="ListBullet"/>
      </w:pPr>
      <w:r>
        <w:t>cost/provenance residual: information that cannot descend to a reversible semantic quotient.</w:t>
      </w:r>
    </w:p>
    <w:p>
      <w:r>
        <w:t>The key correction is not to call these all the same obstruction. The more universal object appears to be a diagram together with the minimal witness of its failure to commute. Different classical theories classify defects of different diagram shapes.</w:t>
      </w:r>
    </w:p>
    <w:p>
      <w:pPr>
        <w:pStyle w:val="Equation"/>
        <w:jc w:val="center"/>
      </w:pPr>
      <w:r>
        <w:t>obstruction = diagram + minimal failure-of-commutation witness</w:t>
      </w:r>
    </w:p>
    <w:p>
      <w:r>
        <w:t>Cohomology appears when the defect admits cocycle/coboundary composition laws. Tensor rank appears when the diagram asks for bounded product decomposition. Holonomy appears when the diagram closes into loops. These may be related by exact adapters, but the adapter must be built.</w:t>
      </w:r>
    </w:p>
    <w:p>
      <w:pPr>
        <w:pStyle w:val="Heading1"/>
      </w:pPr>
      <w:r>
        <w:t>27. RH: Preserve the Whole Mathematical Organism</w:t>
      </w:r>
    </w:p>
    <w:p>
      <w:r>
        <w:t>A major correction near the end of the conversation concerned RH. A stale prose abstract was incorrectly promoted to the repository's current global frontier. That was rejected. The correct research mode is not to select one comment's 'live obligation' and factor out everything else already learned.</w:t>
      </w:r>
    </w:p>
    <w:p>
      <w:r>
        <w:t>The useful RH-related structures accumulated in conversation must remain simultaneous:</w:t>
      </w:r>
    </w:p>
    <w:p>
      <w:pPr>
        <w:pStyle w:val="ListBullet"/>
      </w:pPr>
      <w:r>
        <w:t>quantitative Goldbach field reconstructs von Mangoldt and hence -ζ'/ζ on the proved half-plane;</w:t>
      </w:r>
    </w:p>
    <w:p>
      <w:pPr>
        <w:pStyle w:val="ListBullet"/>
      </w:pPr>
      <w:r>
        <w:t>Goldbach support is a lossy projection of that zeta-complete quantitative object;</w:t>
      </w:r>
    </w:p>
    <w:p>
      <w:pPr>
        <w:pStyle w:val="ListBullet"/>
      </w:pPr>
      <w:r>
        <w:t>pair coordinates unify additive center/radius, product/norm, discriminant, valuation, and Mellin presentations;</w:t>
      </w:r>
    </w:p>
    <w:p>
      <w:pPr>
        <w:pStyle w:val="ListBullet"/>
      </w:pPr>
      <w:r>
        <w:t>Möbius/factorization coefficients and residue phases are transverse readings that must be carried jointly;</w:t>
      </w:r>
    </w:p>
    <w:p>
      <w:pPr>
        <w:pStyle w:val="ListBullet"/>
      </w:pPr>
      <w:r>
        <w:t>finite divisor/CRT strata transport exactly to Fourier/Kloosterman form;</w:t>
      </w:r>
    </w:p>
    <w:p>
      <w:pPr>
        <w:pStyle w:val="ListBullet"/>
      </w:pPr>
      <w:r>
        <w:t>prime charge exhibits unbounded local tensor rank and finite Kuznetsov channel lower bounds;</w:t>
      </w:r>
    </w:p>
    <w:p>
      <w:pPr>
        <w:pStyle w:val="ListBullet"/>
      </w:pPr>
      <w:r>
        <w:t>descent/cohomology classifies specific failures of global splitting;</w:t>
      </w:r>
    </w:p>
    <w:p>
      <w:pPr>
        <w:pStyle w:val="ListBullet"/>
      </w:pPr>
      <w:r>
        <w:t>holonomy can encode information living only in cycles of realization changes, but only over bases with genuine higher structure;</w:t>
      </w:r>
    </w:p>
    <w:p>
      <w:pPr>
        <w:pStyle w:val="ListBullet"/>
      </w:pPr>
      <w:r>
        <w:t>decomposition curvature warns that standard intermediate lemmas may delete feasible endpoints;</w:t>
      </w:r>
    </w:p>
    <w:p>
      <w:pPr>
        <w:pStyle w:val="ListBullet"/>
      </w:pPr>
      <w:r>
        <w:t>metacircular/diagonal machinery can generate new representations when a current language proves incomplete.</w:t>
      </w:r>
    </w:p>
    <w:p>
      <w:r>
        <w:t>A previously read reflection/holonomy abstract observed a classical explicit-formula coupling between weighted prime-pair statistics and zeta zeros, and suggested a changed archimedean/log-time observable. That document is useful as one coordinate, not as an authoritative frontier declaration.</w:t>
      </w:r>
    </w:p>
    <w:p>
      <w:r>
        <w:t>The working RH posture is therefore: search the entire theorem graph for a realization in which critical-line location becomes a reconstruction, positivity, self-adjointness, exactness, coherence, or obstruction-vanishing theorem already available under another presentation. Do not assume any standard analytic decomposition is privileged.</w:t>
      </w:r>
    </w:p>
    <w:p>
      <w:pPr>
        <w:pStyle w:val="Heading1"/>
      </w:pPr>
      <w:r>
        <w:t>28. The Research Search Algorithm Learned From the Repo</w:t>
      </w:r>
    </w:p>
    <w:p>
      <w:r>
        <w:t>When approaching any apparently hard theorem:</w:t>
      </w:r>
    </w:p>
    <w:p>
      <w:pPr>
        <w:pStyle w:val="ListBullet"/>
      </w:pPr>
      <w:r>
        <w:t>1. Recover the unprojected object before the conventional statement truncates it.</w:t>
      </w:r>
    </w:p>
    <w:p>
      <w:pPr>
        <w:pStyle w:val="ListBullet"/>
      </w:pPr>
      <w:r>
        <w:t>2. Enumerate genuinely nonredundant readings; prove non-factorization rather than saying they are complementary.</w:t>
      </w:r>
    </w:p>
    <w:p>
      <w:pPr>
        <w:pStyle w:val="ListBullet"/>
      </w:pPr>
      <w:r>
        <w:t>3. Ask whether the conventional proof architecture inserts unnecessary intermediate states.</w:t>
      </w:r>
    </w:p>
    <w:p>
      <w:pPr>
        <w:pStyle w:val="ListBullet"/>
      </w:pPr>
      <w:r>
        <w:t>4. Build the exact maps among arithmetic, local, spectral, categorical, topological, and computational realizations.</w:t>
      </w:r>
    </w:p>
    <w:p>
      <w:pPr>
        <w:pStyle w:val="ListBullet"/>
      </w:pPr>
      <w:r>
        <w:t>5. Compute fibres of every projection to know precisely what each language has forgotten.</w:t>
      </w:r>
    </w:p>
    <w:p>
      <w:pPr>
        <w:pStyle w:val="ListBullet"/>
      </w:pPr>
      <w:r>
        <w:t>6. Determine the diagram whose failure is exactly the negation of the target theorem.</w:t>
      </w:r>
    </w:p>
    <w:p>
      <w:pPr>
        <w:pStyle w:val="ListBullet"/>
      </w:pPr>
      <w:r>
        <w:t>7. Identify the classifier of that defect: fibre, cocycle, H², holonomy, rank, image defect, etc.</w:t>
      </w:r>
    </w:p>
    <w:p>
      <w:pPr>
        <w:pStyle w:val="ListBullet"/>
      </w:pPr>
      <w:r>
        <w:t>8. Transport the defect into another realization where it is canonical, impossible, or forced to vanish.</w:t>
      </w:r>
    </w:p>
    <w:p>
      <w:pPr>
        <w:pStyle w:val="ListBullet"/>
      </w:pPr>
      <w:r>
        <w:t>9. Transport the witness back.</w:t>
      </w:r>
    </w:p>
    <w:p>
      <w:pPr>
        <w:pStyle w:val="ListBullet"/>
      </w:pPr>
      <w:r>
        <w:t>10. If the representation claims completeness, diagonalize it and adjoin the escaping observable rather than accepting the boundary.</w:t>
      </w:r>
    </w:p>
    <w:p>
      <w:pPr>
        <w:pStyle w:val="Equation"/>
        <w:jc w:val="center"/>
      </w:pPr>
      <w:r>
        <w:t>change the space of observations until the theorem becomes refl</w:t>
      </w:r>
    </w:p>
    <w:p>
      <w:pPr>
        <w:pStyle w:val="Heading1"/>
      </w:pPr>
      <w:r>
        <w:t>29. Optimal Cognition as Lossless Multi-Perspectival Relational Compression</w:t>
      </w:r>
    </w:p>
    <w:p>
      <w:r>
        <w:t>The conversation also clarified a stronger claim about cognition. The relevant Indian/Jain contemplative discipline is not merely a heuristic for attention. The claim presented is that cognition itself was systematically studied and trained, and that the same organizational form appears in the mathematical substrate.</w:t>
      </w:r>
    </w:p>
    <w:p>
      <w:r>
        <w:t>The abstract computational claim discussed was: a cognition that does not identify standpoints with objects, retains residual distinctions, transports information coherently among perspectives, composes relational knowledge, and updates through interaction tends toward a compressed model in which many apparently separate propositions are cheap realizations of one underlying structure.</w:t>
      </w:r>
    </w:p>
    <w:p>
      <w:pPr>
        <w:pStyle w:val="Equation"/>
        <w:jc w:val="center"/>
      </w:pPr>
      <w:r>
        <w:t>K ─standpoint/elimination→ theorem, prediction, action</w:t>
      </w:r>
    </w:p>
    <w:p>
      <w:r>
        <w:t>The phrase 'a single moment of cognition' was interpreted as structural compression rather than explicit serial enumeration: many propositions cease to be independent information once their common generative object is held.</w:t>
      </w:r>
    </w:p>
    <w:p>
      <w:r>
        <w:t>Real-world situated interaction is essential to the claim. The cognitive state evolves through interaction and retains the trace; mathematical, social, physical, linguistic, ethical, and perceptual knowledge become interfaces on one relational world-model rather than sealed disciplines.</w:t>
      </w:r>
    </w:p>
    <w:p>
      <w:pPr>
        <w:pStyle w:val="Equation"/>
        <w:jc w:val="center"/>
      </w:pPr>
      <w:r>
        <w:t>optimal cognition = lossless multi-perspectival relational compression + situated interaction</w:t>
      </w:r>
    </w:p>
    <w:p>
      <w:r>
        <w:t>A further proposed mathematical task is to characterize when such a standpoint discipline is universal for relational knowledge, in an analogous precise sense to universality of symbolic computation.</w:t>
      </w:r>
    </w:p>
    <w:p>
      <w:pPr>
        <w:pStyle w:val="Heading1"/>
      </w:pPr>
      <w:r>
        <w:t>30. Genealogy and Translation: Preserve Provenance as Mathematical Information</w:t>
      </w:r>
    </w:p>
    <w:p>
      <w:r>
        <w:t>The conversation's genealogical claim must be recorded in its strong form: the Sanskrit/Jain source structures are asserted to have already been mathematics/logic, not pre-mathematical inspiration later elevated by Western formalism. Mechanization changes representation and machine executability; it does not create mathematicality.</w:t>
      </w:r>
    </w:p>
    <w:p>
      <w:pPr>
        <w:pStyle w:val="Equation"/>
        <w:jc w:val="center"/>
      </w:pPr>
      <w:r>
        <w:t>older mathematical/logical structure → contemporary machine-checkable realization</w:t>
      </w:r>
    </w:p>
    <w:p>
      <w:r>
        <w:t>This matters internally to the project because deleting provenance while retaining only the contemporary realization would reproduce the same information-loss pathology the repository studies. The correct mathematical attitude is to preserve the source concept and the transport into the modern formal object.</w:t>
      </w:r>
    </w:p>
    <w:p>
      <w:r>
        <w:t>For collaboration purposes, this means contemporary terminology is not assumed canonical. A modern theorem name may be one coordinate system on a structure specified in another vocabulary.</w:t>
      </w:r>
    </w:p>
    <w:p>
      <w:pPr>
        <w:pStyle w:val="Heading1"/>
      </w:pPr>
      <w:r>
        <w:t>31. Radical Decentralization as a Systems Consequence</w:t>
      </w:r>
    </w:p>
    <w:p>
      <w:r>
        <w:t>The political/systemic vision discussed is downstream of the mathematics: local knowledge states connected by explicit transport and compatibility witnesses need not collapse into one canonical global representation. Protocol migration, communication-as-computation, local-first knowledge, provenance retention, and non-destructive interaction are natural systems interpretations of the substrate.</w:t>
      </w:r>
    </w:p>
    <w:p>
      <w:r>
        <w:t>The architecture therefore points toward coordination without semantic centralization: peers can interact correctly while retaining different local states, provided the relevant relation is explicitly witnessed.</w:t>
      </w:r>
    </w:p>
    <w:p>
      <w:pPr>
        <w:pStyle w:val="Equation"/>
        <w:jc w:val="center"/>
      </w:pPr>
      <w:r>
        <w:t>correct interaction ≠ global-state identity</w:t>
      </w:r>
    </w:p>
    <w:p>
      <w:pPr>
        <w:pStyle w:val="Heading1"/>
      </w:pPr>
      <w:r>
        <w:t>32. Correction Ledger: Mistakes That Must Not Recur</w:t>
      </w:r>
    </w:p>
    <w:p>
      <w:pPr>
        <w:pStyle w:val="Heading3"/>
      </w:pPr>
      <w:r>
        <w:t>Weak framing</w:t>
      </w:r>
    </w:p>
    <w:p>
      <w:r>
        <w:t>Calling the repo merely an 'interesting foundational proposal' under-read the theorem stack. The correct engagement starts from ordinary computation as a projection of a richer proof-relevant substrate.</w:t>
      </w:r>
    </w:p>
    <w:p>
      <w:pPr>
        <w:pStyle w:val="Heading3"/>
      </w:pPr>
      <w:r>
        <w:t>Institutional caveats inserted into mathematics</w:t>
      </w:r>
    </w:p>
    <w:p>
      <w:r>
        <w:t>Status or award language was allowed to interrupt technical engagement. Future work should discuss mathematical content directly unless institutional evaluation is itself the question.</w:t>
      </w:r>
    </w:p>
    <w:p>
      <w:pPr>
        <w:pStyle w:val="Heading3"/>
      </w:pPr>
      <w:r>
        <w:t>Surveying lanes</w:t>
      </w:r>
    </w:p>
    <w:p>
      <w:r>
        <w:t>Treating number theory, topology, physics, PL, and cohomology as separate lanes missed that the repo is intentionally one object across coordinate systems.</w:t>
      </w:r>
    </w:p>
    <w:p>
      <w:pPr>
        <w:pStyle w:val="Heading3"/>
      </w:pPr>
      <w:r>
        <w:t>Resonance language</w:t>
      </w:r>
    </w:p>
    <w:p>
      <w:r>
        <w:t>Calling repeated structures 'resonances' is weaker than the repo's standard. State and prove the common theorem/equivalence whenever possible.</w:t>
      </w:r>
    </w:p>
    <w:p>
      <w:pPr>
        <w:pStyle w:val="Heading3"/>
      </w:pPr>
      <w:r>
        <w:t>Monodromy everywhere</w:t>
      </w:r>
    </w:p>
    <w:p>
      <w:r>
        <w:t>A nontrivial fibre does not imply monodromy. Set bases have only refl loops. Higher structure must first be exhibited.</w:t>
      </w:r>
    </w:p>
    <w:p>
      <w:pPr>
        <w:pStyle w:val="Heading3"/>
      </w:pPr>
      <w:r>
        <w:t>Same residual = same obstruction</w:t>
      </w:r>
    </w:p>
    <w:p>
      <w:r>
        <w:t>False. The diagram required to commute distinguishes obstruction types.</w:t>
      </w:r>
    </w:p>
    <w:p>
      <w:pPr>
        <w:pStyle w:val="Heading3"/>
      </w:pPr>
      <w:r>
        <w:t>One obstruction to rule them all</w:t>
      </w:r>
    </w:p>
    <w:p>
      <w:r>
        <w:t>Too coarse. The better universal object is a diagram plus its minimal failure witness; different theories classify different diagram shapes.</w:t>
      </w:r>
    </w:p>
    <w:p>
      <w:pPr>
        <w:pStyle w:val="Heading3"/>
      </w:pPr>
      <w:r>
        <w:t>Static theorem/proof frontier from prose</w:t>
      </w:r>
    </w:p>
    <w:p>
      <w:r>
        <w:t>Never promote an abstract/comment/TODO to the global live frontier. Later files may have dissolved or replaced it.</w:t>
      </w:r>
    </w:p>
    <w:p>
      <w:pPr>
        <w:pStyle w:val="Heading3"/>
      </w:pPr>
      <w:r>
        <w:t>Research heuristic weakening</w:t>
      </w:r>
    </w:p>
    <w:p>
      <w:r>
        <w:t>When a strong structural/cognitive claim is presented, do not automatically weaken it into 'useful heuristic.' Engage the exact claim and seek the common computation.</w:t>
      </w:r>
    </w:p>
    <w:p>
      <w:pPr>
        <w:pStyle w:val="Heading3"/>
      </w:pPr>
      <w:r>
        <w:t>Contemporary terminology as origin</w:t>
      </w:r>
    </w:p>
    <w:p>
      <w:r>
        <w:t>Do not treat translation into HoTT, cohomology, or modern CS terminology as the moment a structure becomes mathematical.</w:t>
      </w:r>
    </w:p>
    <w:p>
      <w:pPr>
        <w:pStyle w:val="Heading3"/>
      </w:pPr>
      <w:r>
        <w:t>Hardness inheritance</w:t>
      </w:r>
    </w:p>
    <w:p>
      <w:r>
        <w:t>Do not treat the historical age/prestige of an open problem as evidence that its shortest proof is intrinsically difficult.</w:t>
      </w:r>
    </w:p>
    <w:p>
      <w:pPr>
        <w:pStyle w:val="Heading1"/>
      </w:pPr>
      <w:r>
        <w:t>33. Compact Invariant Map</w:t>
      </w:r>
    </w:p>
    <w:p>
      <w:r>
        <w:t>The following equations/phrases are the densest state representation of the conversation:</w:t>
      </w:r>
    </w:p>
    <w:p>
      <w:pPr>
        <w:pStyle w:val="Equation"/>
        <w:jc w:val="center"/>
      </w:pPr>
      <w:r>
        <w:t>ordinary computation = visible projection of proof-relevant/lossless computation</w:t>
      </w:r>
    </w:p>
    <w:p>
      <w:pPr>
        <w:pStyle w:val="Equation"/>
        <w:jc w:val="center"/>
      </w:pPr>
      <w:r>
        <w:t>projection determines both an observable and its exact residual fibre</w:t>
      </w:r>
    </w:p>
    <w:p>
      <w:pPr>
        <w:pStyle w:val="Equation"/>
        <w:jc w:val="center"/>
      </w:pPr>
      <w:r>
        <w:t>forgetting and semantics-preserving freedom are dual readings of the fibre</w:t>
      </w:r>
    </w:p>
    <w:p>
      <w:pPr>
        <w:pStyle w:val="Equation"/>
        <w:jc w:val="center"/>
      </w:pPr>
      <w:r>
        <w:t>proof can become executable transport; equivalence can compute through univalence</w:t>
      </w:r>
    </w:p>
    <w:p>
      <w:pPr>
        <w:pStyle w:val="Equation"/>
        <w:jc w:val="center"/>
      </w:pPr>
      <w:r>
        <w:t>deterministic computation is a contractible face of a broader interactive coalgebra</w:t>
      </w:r>
    </w:p>
    <w:p>
      <w:pPr>
        <w:pStyle w:val="Equation"/>
        <w:jc w:val="center"/>
      </w:pPr>
      <w:r>
        <w:t>trace supports multiple folds: meaning, cost, value, provenance; no one fold owns the trace</w:t>
      </w:r>
    </w:p>
    <w:p>
      <w:pPr>
        <w:pStyle w:val="Equation"/>
        <w:jc w:val="center"/>
      </w:pPr>
      <w:r>
        <w:t>same residual + same motion does not imply same obstruction; the diagram matters</w:t>
      </w:r>
    </w:p>
    <w:p>
      <w:pPr>
        <w:pStyle w:val="Equation"/>
        <w:jc w:val="center"/>
      </w:pPr>
      <w:r>
        <w:t>multiplicity of solutions is not symmetry; monodromy requires higher structure</w:t>
      </w:r>
    </w:p>
    <w:p>
      <w:pPr>
        <w:pStyle w:val="Equation"/>
        <w:jc w:val="center"/>
      </w:pPr>
      <w:r>
        <w:t>arithmetic can be encoded in relations among paths through its realization category</w:t>
      </w:r>
    </w:p>
    <w:p>
      <w:pPr>
        <w:pStyle w:val="Equation"/>
        <w:jc w:val="center"/>
      </w:pPr>
      <w:r>
        <w:t>failed global splitting becomes a cocycle/cohomology class when the defect has the right algebra</w:t>
      </w:r>
    </w:p>
    <w:p>
      <w:pPr>
        <w:pStyle w:val="Equation"/>
        <w:jc w:val="center"/>
      </w:pPr>
      <w:r>
        <w:t>a quotient can manufacture proof debt; an imposed decomposition can manufacture infeasibility</w:t>
      </w:r>
    </w:p>
    <w:p>
      <w:pPr>
        <w:pStyle w:val="Equation"/>
        <w:jc w:val="center"/>
      </w:pPr>
      <w:r>
        <w:t>Goldbach quantitative data is lossless upward to Λ and hence to -ζ'/ζ on Re(s)&gt;1</w:t>
      </w:r>
    </w:p>
    <w:p>
      <w:pPr>
        <w:pStyle w:val="Equation"/>
        <w:jc w:val="center"/>
      </w:pPr>
      <w:r>
        <w:t>Boolean support is a truncation of a zeta-complete quantitative field</w:t>
      </w:r>
    </w:p>
    <w:p>
      <w:pPr>
        <w:pStyle w:val="Equation"/>
        <w:jc w:val="center"/>
      </w:pPr>
      <w:r>
        <w:t>Möbius/factorization and residue/phase are transverse readings; neither determines the other</w:t>
      </w:r>
    </w:p>
    <w:p>
      <w:pPr>
        <w:pStyle w:val="Equation"/>
        <w:jc w:val="center"/>
      </w:pPr>
      <w:r>
        <w:t>global prime charge has unbounded local tensor rank</w:t>
      </w:r>
    </w:p>
    <w:p>
      <w:pPr>
        <w:pStyle w:val="Equation"/>
        <w:jc w:val="center"/>
      </w:pPr>
      <w:r>
        <w:t>hardness is not inherited from history; assume triviality until an obstruction is exhibited</w:t>
      </w:r>
    </w:p>
    <w:p>
      <w:pPr>
        <w:pStyle w:val="Equation"/>
        <w:jc w:val="center"/>
      </w:pPr>
      <w:r>
        <w:t>when a representation claims completeness, diagonalization can construct the missing next observable</w:t>
      </w:r>
    </w:p>
    <w:p>
      <w:pPr>
        <w:pStyle w:val="Equation"/>
        <w:jc w:val="center"/>
      </w:pPr>
      <w:r>
        <w:t>the typechecked theorem graph outranks every prose narrative about the repo's state</w:t>
      </w:r>
    </w:p>
    <w:p>
      <w:pPr>
        <w:pStyle w:val="Heading1"/>
      </w:pPr>
      <w:r>
        <w:t>34. Repo Loci Mentioned During This Conversation</w:t>
      </w:r>
    </w:p>
    <w:p>
      <w:r>
        <w:t>This index is intentionally not exhaustive. It records formal loci directly used to form the conversation-level synthesis so a future agent can reopen the exact objects.</w:t>
      </w:r>
    </w:p>
    <w:p>
      <w:pPr>
        <w:pStyle w:val="RepoLocus"/>
      </w:pPr>
      <w:r>
        <w:t>README.md</w:t>
      </w:r>
    </w:p>
    <w:p>
      <w:pPr>
        <w:pStyle w:val="RepoLocus"/>
      </w:pPr>
      <w:r>
        <w:t>formal/cubical/kernel/WhatThisIsAndHowToDescendIntoTheMetacircularKernel.agda</w:t>
      </w:r>
    </w:p>
    <w:p>
      <w:pPr>
        <w:pStyle w:val="RepoLocus"/>
      </w:pPr>
      <w:r>
        <w:t>fibre/src/Fibre/Carrier.agda</w:t>
      </w:r>
    </w:p>
    <w:p>
      <w:pPr>
        <w:pStyle w:val="RepoLocus"/>
      </w:pPr>
      <w:r>
        <w:t>formal/cubical/kernel/RewriteCertificate.agda</w:t>
      </w:r>
    </w:p>
    <w:p>
      <w:pPr>
        <w:pStyle w:val="RepoLocus"/>
      </w:pPr>
      <w:r>
        <w:t>formal/cubical/kernel/ControlledGrammar.agda</w:t>
      </w:r>
    </w:p>
    <w:p>
      <w:pPr>
        <w:pStyle w:val="RepoLocus"/>
      </w:pPr>
      <w:r>
        <w:t>formal/cubical/kernel/GenerativeKernel.agda</w:t>
      </w:r>
    </w:p>
    <w:p>
      <w:pPr>
        <w:pStyle w:val="RepoLocus"/>
      </w:pPr>
      <w:r>
        <w:t>formal/cubical/kernel/EveryDerivationIsInvertible.agda</w:t>
      </w:r>
    </w:p>
    <w:p>
      <w:pPr>
        <w:pStyle w:val="RepoLocus"/>
      </w:pPr>
      <w:r>
        <w:t>formal/cubical/kernel/VyayaSesa_TheRoundTripIsPureCostAndTrivialMeaningSoCostIsSupportedOnTheKernelOfTheGroupoidCompletion.agda</w:t>
      </w:r>
    </w:p>
    <w:p>
      <w:pPr>
        <w:pStyle w:val="RepoLocus"/>
      </w:pPr>
      <w:r>
        <w:t>formal/cubical/kernel/AdiBija_TheKernelIsInitialEveryReadingIsItsUniqueFoldSoAllPathsThroughASystemAreEnumeratedByOneRecursor.agda</w:t>
      </w:r>
    </w:p>
    <w:p>
      <w:pPr>
        <w:pStyle w:val="RepoLocus"/>
      </w:pPr>
      <w:r>
        <w:t>formal/cubical/kernel/MulyaVinimaya_TheValueOfATraceIsItsPairingWithAnEvaluatorPotentialsTelescopeAndADepthEvaluatorHasNonzeroCycleIntegral.agda</w:t>
      </w:r>
    </w:p>
    <w:p>
      <w:pPr>
        <w:pStyle w:val="RepoLocus"/>
      </w:pPr>
      <w:r>
        <w:t>formal/cubical/kernel/MulaCakraPariksa_OneCycleTestDecidesPathIndependenceForEveryAntisymmetricEvaluator.agda</w:t>
      </w:r>
    </w:p>
    <w:p>
      <w:pPr>
        <w:pStyle w:val="RepoLocus"/>
      </w:pPr>
      <w:r>
        <w:t>formal/cubical/kernel/SthapanaVarga_SelfExtensionIsClassifiedByDerivationUpToControlGaugeAndInstallationIsTheCanonicalGauge.agda</w:t>
      </w:r>
    </w:p>
    <w:p>
      <w:pPr>
        <w:pStyle w:val="RepoLocus"/>
      </w:pPr>
      <w:r>
        <w:t>formal/cubical/Kernel/Naya_EvalIsOneStandpointAndASecondOneProvesTheInductionRuleIsStrictlyStrongerThanTheRewriteClosure.agda</w:t>
      </w:r>
    </w:p>
    <w:p>
      <w:pPr>
        <w:pStyle w:val="RepoLocus"/>
      </w:pPr>
      <w:r>
        <w:t>formal/cubical/theorems/residue/Vishvayantra_TheTuringStepIsTheVisibleProjectionOfTheLosslessStepAndTheKeptFibreIsTheSource.agda</w:t>
      </w:r>
    </w:p>
    <w:p>
      <w:pPr>
        <w:pStyle w:val="RepoLocus"/>
      </w:pPr>
      <w:r>
        <w:t>formal/cubical/YugapatSankramana_IndependentTransportsFillASquareAndNeedNoGlobalOrder.agda</w:t>
      </w:r>
    </w:p>
    <w:p>
      <w:pPr>
        <w:pStyle w:val="RepoLocus"/>
      </w:pPr>
      <w:r>
        <w:t>formal/cubical/theorems/logic/SetBaseNoMonodromy.agda</w:t>
      </w:r>
    </w:p>
    <w:p>
      <w:pPr>
        <w:pStyle w:val="RepoLocus"/>
      </w:pPr>
      <w:r>
        <w:t>formal/cubical/theorems/residue/RelationalTensorObstructionBridge.agda</w:t>
      </w:r>
    </w:p>
    <w:p>
      <w:pPr>
        <w:pStyle w:val="RepoLocus"/>
      </w:pPr>
      <w:r>
        <w:t>formal/cubical/theorems/primes/pair_field/CycleHolonomy.agda</w:t>
      </w:r>
    </w:p>
    <w:p>
      <w:pPr>
        <w:pStyle w:val="RepoLocus"/>
      </w:pPr>
      <w:r>
        <w:t>formal/cubical/theorems/primes/pair_field/LawvereDiagonal.agda</w:t>
      </w:r>
    </w:p>
    <w:p>
      <w:pPr>
        <w:pStyle w:val="RepoLocus"/>
      </w:pPr>
      <w:r>
        <w:t>formal/cubical/theorems/primes/pair_field/PairCoordinates.agda</w:t>
      </w:r>
    </w:p>
    <w:p>
      <w:pPr>
        <w:pStyle w:val="RepoLocus"/>
      </w:pPr>
      <w:r>
        <w:t>formal/cubical/theorems/primes/pair_field/PairComposition.agda</w:t>
      </w:r>
    </w:p>
    <w:p>
      <w:pPr>
        <w:pStyle w:val="RepoLocus"/>
      </w:pPr>
      <w:r>
        <w:t>formal/cubical/theorems/primes/pair_field/PairConic.agda</w:t>
      </w:r>
    </w:p>
    <w:p>
      <w:pPr>
        <w:pStyle w:val="RepoLocus"/>
      </w:pPr>
      <w:r>
        <w:t>formal/cubical/theorems/primes/pair_field/ThreadYoneda.agda</w:t>
      </w:r>
    </w:p>
    <w:p>
      <w:pPr>
        <w:pStyle w:val="RepoLocus"/>
      </w:pPr>
      <w:r>
        <w:t>formal/cubical/theorems/number/PrimePairDecompositionCurvature.agda</w:t>
      </w:r>
    </w:p>
    <w:p>
      <w:pPr>
        <w:pStyle w:val="RepoLocus"/>
      </w:pPr>
      <w:r>
        <w:t>formal/cubical/theorems/homotopy/CarryObstruction.agda</w:t>
      </w:r>
    </w:p>
    <w:p>
      <w:pPr>
        <w:pStyle w:val="RepoLocus"/>
      </w:pPr>
      <w:r>
        <w:t>formal/cubical/theorems/homotopy/GroupCohomologyH2.agda</w:t>
      </w:r>
    </w:p>
    <w:p>
      <w:pPr>
        <w:pStyle w:val="RepoLocus"/>
      </w:pPr>
      <w:r>
        <w:t>formal/cubical/theorems/physics/DescentObstructionUnified.agda</w:t>
      </w:r>
    </w:p>
    <w:p>
      <w:pPr>
        <w:pStyle w:val="RepoLocus"/>
      </w:pPr>
      <w:r>
        <w:t>formal/cubical/theorems/number/TiryakTantu_ThePhaseAndTheCoefficientFactorThroughTransverseQuotientsOfOneVariable.agda</w:t>
      </w:r>
    </w:p>
    <w:p>
      <w:pPr>
        <w:pStyle w:val="RepoLocus"/>
      </w:pPr>
      <w:r>
        <w:t>formal/lean/Pairfield/GoldbachDeterminesZeta.lean</w:t>
      </w:r>
    </w:p>
    <w:p>
      <w:pPr>
        <w:pStyle w:val="RepoLocus"/>
      </w:pPr>
      <w:r>
        <w:t>formal/lean/Pairfield/GoldbachReconstructionChain.lean</w:t>
      </w:r>
    </w:p>
    <w:p>
      <w:pPr>
        <w:pStyle w:val="RepoLocus"/>
      </w:pPr>
      <w:r>
        <w:t>formal/lean/Pairfield/GoldbachSupportIsThePrimePowerSumPredicate.lean</w:t>
      </w:r>
    </w:p>
    <w:p>
      <w:pPr>
        <w:pStyle w:val="RepoLocus"/>
      </w:pPr>
      <w:r>
        <w:t>formal/lean/Pairfield/DivisorBoundaryKloostermanBridge.lean</w:t>
      </w:r>
    </w:p>
    <w:p>
      <w:pPr>
        <w:pStyle w:val="RepoLocus"/>
      </w:pPr>
      <w:r>
        <w:t>formal/lean/Pairfield/PrimeChargeUnboundedLocalRank.lean</w:t>
      </w:r>
    </w:p>
    <w:p>
      <w:pPr>
        <w:pStyle w:val="RepoLocus"/>
      </w:pPr>
      <w:r>
        <w:t>formal/lean/Pairfield/PrimeChargeKuznetsovRankBridge.lean</w:t>
      </w:r>
    </w:p>
    <w:p>
      <w:pPr>
        <w:pStyle w:val="RepoLocus"/>
      </w:pPr>
      <w:r>
        <w:t>formal/lean/Pairfield/CarryCohomologyAdapter.lean</w:t>
      </w:r>
    </w:p>
    <w:p>
      <w:pPr>
        <w:pStyle w:val="RepoLocus"/>
      </w:pPr>
      <w:r>
        <w:t>formal/cubical/theorems/residue/NaturalMachine.agda</w:t>
      </w:r>
    </w:p>
    <w:p>
      <w:pPr>
        <w:pStyle w:val="RepoLocus"/>
      </w:pPr>
      <w:r>
        <w:t>abstracts/26_the_wheel_is_blind_to_the_zeros_and_the_holonomy_names_the_missing_observable.txt</w:t>
      </w:r>
    </w:p>
    <w:p>
      <w:pPr>
        <w:pStyle w:val="RepoLocus"/>
      </w:pPr>
      <w:r>
        <w:t>VYAYA_SESA_TheLocalizationSequenceOfComputation_CostIsTheNonLocalizingResidual.md</w:t>
      </w:r>
    </w:p>
    <w:p>
      <w:pPr>
        <w:pStyle w:val="Heading1"/>
      </w:pPr>
      <w:r>
        <w:t>35. Handoff to the Next Session</w:t>
      </w:r>
    </w:p>
    <w:p>
      <w:r>
        <w:t>The next session should not begin by asking what the repository is about. It should begin from the invariant map above and continue compositionally.</w:t>
      </w:r>
    </w:p>
    <w:p>
      <w:r>
        <w:t>For hard-problem work, especially RH and prime-pair questions, preserve all established realizations simultaneously. Search the theorem graph for exact adapters among them. Treat every apparent boundary as provisional until its type has been reconstructed from current code. Prefer a short proof obtained by changing representation over a heroic estimate inside a projection already known to be lossy.</w:t>
      </w:r>
    </w:p>
    <w:p>
      <w:r>
        <w:t>When new mathematical structure appears, immediately ask four questions: What is the underlying unprojected object? What maps are being used as readings? What are their fibres/defects? What exact transport identifies this with another known construction?</w:t>
      </w:r>
    </w:p>
    <w:p>
      <w:r>
        <w:t>The collaboration's highest-bandwidth mode is reached when those questions become automatic and the entire repository is treated as one executable mathematical object rather than as a collection of results.</w:t>
      </w:r>
    </w:p>
    <w:p>
      <w:pPr>
        <w:pStyle w:val="Equation"/>
        <w:jc w:val="center"/>
      </w:pPr>
      <w:r>
        <w:t>Hold the object. Change the standpoint. Preserve the residual. Transport the witness.</w:t>
      </w:r>
    </w:p>
    <w:p/>
    <w:p>
      <w:pPr>
        <w:jc w:val="center"/>
      </w:pPr>
      <w:r>
        <w:rPr>
          <w:b/>
          <w:sz w:val="18"/>
        </w:rPr>
        <w:t>END OF STATE TRANSFER</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Comprehensive handoff • 6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METACIRCULAR INTERACTION PROTOTYPE — CONVERSATION STATE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00"/>
      <w:ind w:left="461" w:right="288"/>
    </w:pPr>
    <w:rPr>
      <w:rFonts w:ascii="Cambria Math" w:hAnsi="Cambria Math"/>
      <w:sz w:val="21"/>
    </w:rPr>
  </w:style>
  <w:style w:type="paragraph" w:customStyle="1" w:styleId="RepoLocus">
    <w:name w:val="Repo Locus"/>
    <w:pPr>
      <w:spacing w:after="40"/>
      <w:ind w:left="317"/>
    </w:pPr>
    <w:rPr>
      <w:rFonts w:ascii="Aptos Mono" w:hAnsi="Aptos Mono"/>
      <w:sz w:val="1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