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F3F648" w14:textId="1ADDFDAD" w:rsidR="000A7988" w:rsidRDefault="000A7988" w:rsidP="00A05329">
      <w:pPr>
        <w:pStyle w:val="Heading2"/>
      </w:pPr>
      <w:bookmarkStart w:id="0" w:name="_Toc385931529"/>
      <w:r>
        <w:t>Source: Hollman et Al.</w:t>
      </w:r>
      <w:bookmarkStart w:id="1" w:name="_GoBack"/>
      <w:bookmarkEnd w:id="1"/>
      <w:r>
        <w:t xml:space="preserve"> (2015) </w:t>
      </w:r>
      <w:hyperlink r:id="rId4" w:anchor="ec1" w:history="1">
        <w:r>
          <w:rPr>
            <w:rStyle w:val="Hyperlink"/>
          </w:rPr>
          <w:t>https://www.sciencedirect.com/science/article/pii/S1352231015300145#ec1</w:t>
        </w:r>
      </w:hyperlink>
    </w:p>
    <w:p w14:paraId="3B30E4CB" w14:textId="77777777" w:rsidR="000A7988" w:rsidRDefault="000A7988" w:rsidP="00A05329">
      <w:pPr>
        <w:pStyle w:val="Heading2"/>
      </w:pPr>
    </w:p>
    <w:p w14:paraId="2592D7B3" w14:textId="0A3C024C" w:rsidR="007653F4" w:rsidRPr="00A05329" w:rsidRDefault="007653F4" w:rsidP="00A05329">
      <w:pPr>
        <w:pStyle w:val="Heading2"/>
      </w:pPr>
      <w:r w:rsidRPr="00A05329">
        <w:t xml:space="preserve">Supplementary Information </w:t>
      </w:r>
    </w:p>
    <w:p w14:paraId="0D69A1A8" w14:textId="77777777" w:rsidR="007653F4" w:rsidRPr="00A05329" w:rsidRDefault="007653F4" w:rsidP="00DE75A9">
      <w:pPr>
        <w:pStyle w:val="Heading1"/>
        <w:rPr>
          <w:rFonts w:ascii="Arial" w:hAnsi="Arial" w:cs="Arial"/>
          <w:sz w:val="20"/>
          <w:szCs w:val="20"/>
        </w:rPr>
      </w:pPr>
      <w:r w:rsidRPr="00A05329">
        <w:rPr>
          <w:rFonts w:ascii="Arial" w:hAnsi="Arial" w:cs="Arial"/>
          <w:sz w:val="20"/>
          <w:szCs w:val="20"/>
        </w:rPr>
        <w:t>Table S1: Summary of the Air Quality Benefits of LEZs Identified From Monitoring Data</w:t>
      </w:r>
      <w:bookmarkEnd w:id="0"/>
    </w:p>
    <w:tbl>
      <w:tblPr>
        <w:tblW w:w="15419" w:type="dxa"/>
        <w:tblLayout w:type="fixed"/>
        <w:tblLook w:val="04A0" w:firstRow="1" w:lastRow="0" w:firstColumn="1" w:lastColumn="0" w:noHBand="0" w:noVBand="1"/>
      </w:tblPr>
      <w:tblGrid>
        <w:gridCol w:w="1668"/>
        <w:gridCol w:w="1247"/>
        <w:gridCol w:w="1304"/>
        <w:gridCol w:w="1190"/>
        <w:gridCol w:w="1247"/>
        <w:gridCol w:w="1390"/>
        <w:gridCol w:w="1247"/>
        <w:gridCol w:w="1247"/>
        <w:gridCol w:w="1193"/>
        <w:gridCol w:w="1843"/>
        <w:gridCol w:w="1843"/>
      </w:tblGrid>
      <w:tr w:rsidR="00A05329" w:rsidRPr="00A05329" w14:paraId="723BBB3E" w14:textId="77777777" w:rsidTr="00EB5E70">
        <w:trPr>
          <w:tblHeader/>
        </w:trPr>
        <w:tc>
          <w:tcPr>
            <w:tcW w:w="1668" w:type="dxa"/>
            <w:vMerge w:val="restart"/>
            <w:tcBorders>
              <w:top w:val="single" w:sz="4" w:space="0" w:color="auto"/>
              <w:left w:val="single" w:sz="4" w:space="0" w:color="auto"/>
              <w:bottom w:val="single" w:sz="4" w:space="0" w:color="auto"/>
              <w:right w:val="single" w:sz="4" w:space="0" w:color="auto"/>
            </w:tcBorders>
            <w:vAlign w:val="center"/>
          </w:tcPr>
          <w:p w14:paraId="286B6347" w14:textId="77777777" w:rsidR="00A05329" w:rsidRPr="00A05329" w:rsidRDefault="00A05329" w:rsidP="00A05329">
            <w:pPr>
              <w:spacing w:before="120" w:after="120"/>
              <w:rPr>
                <w:rFonts w:ascii="Arial" w:hAnsi="Arial" w:cs="Arial"/>
                <w:b/>
                <w:sz w:val="20"/>
                <w:szCs w:val="20"/>
              </w:rPr>
            </w:pPr>
            <w:r w:rsidRPr="00A05329">
              <w:rPr>
                <w:rFonts w:ascii="Arial" w:hAnsi="Arial" w:cs="Arial"/>
                <w:b/>
                <w:sz w:val="20"/>
                <w:szCs w:val="20"/>
              </w:rPr>
              <w:t>City</w:t>
            </w:r>
          </w:p>
        </w:tc>
        <w:tc>
          <w:tcPr>
            <w:tcW w:w="10065" w:type="dxa"/>
            <w:gridSpan w:val="8"/>
            <w:tcBorders>
              <w:top w:val="single" w:sz="4" w:space="0" w:color="auto"/>
              <w:left w:val="single" w:sz="4" w:space="0" w:color="auto"/>
              <w:bottom w:val="single" w:sz="4" w:space="0" w:color="auto"/>
              <w:right w:val="single" w:sz="4" w:space="0" w:color="auto"/>
            </w:tcBorders>
            <w:vAlign w:val="center"/>
          </w:tcPr>
          <w:p w14:paraId="3ACC6BF1" w14:textId="77777777" w:rsidR="00A05329" w:rsidRPr="00A05329" w:rsidRDefault="00A05329" w:rsidP="00A05329">
            <w:pPr>
              <w:spacing w:before="120" w:after="120" w:line="240" w:lineRule="auto"/>
              <w:jc w:val="center"/>
              <w:rPr>
                <w:rFonts w:ascii="Arial" w:hAnsi="Arial" w:cs="Arial"/>
                <w:b/>
                <w:sz w:val="20"/>
                <w:szCs w:val="20"/>
              </w:rPr>
            </w:pPr>
            <w:r w:rsidRPr="00A05329">
              <w:rPr>
                <w:rFonts w:ascii="Arial" w:hAnsi="Arial" w:cs="Arial"/>
                <w:b/>
                <w:sz w:val="20"/>
                <w:szCs w:val="20"/>
              </w:rPr>
              <w:t>Reduction in Long Term Concentrations Due to LEZ (%)</w:t>
            </w:r>
          </w:p>
        </w:tc>
        <w:tc>
          <w:tcPr>
            <w:tcW w:w="1843" w:type="dxa"/>
            <w:vMerge w:val="restart"/>
            <w:tcBorders>
              <w:top w:val="single" w:sz="4" w:space="0" w:color="auto"/>
              <w:left w:val="single" w:sz="4" w:space="0" w:color="auto"/>
              <w:right w:val="single" w:sz="4" w:space="0" w:color="auto"/>
            </w:tcBorders>
            <w:vAlign w:val="center"/>
          </w:tcPr>
          <w:p w14:paraId="4F55CB86" w14:textId="77777777" w:rsidR="00A05329" w:rsidRPr="00A05329" w:rsidRDefault="00A05329" w:rsidP="00A05329">
            <w:pPr>
              <w:spacing w:before="120" w:after="120"/>
              <w:rPr>
                <w:rFonts w:ascii="Arial" w:hAnsi="Arial" w:cs="Arial"/>
                <w:b/>
                <w:sz w:val="20"/>
                <w:szCs w:val="20"/>
              </w:rPr>
            </w:pPr>
            <w:r w:rsidRPr="00A05329">
              <w:rPr>
                <w:rFonts w:ascii="Arial" w:hAnsi="Arial" w:cs="Arial"/>
                <w:b/>
                <w:sz w:val="20"/>
                <w:szCs w:val="20"/>
              </w:rPr>
              <w:t>Notes</w:t>
            </w:r>
          </w:p>
        </w:tc>
        <w:tc>
          <w:tcPr>
            <w:tcW w:w="1843" w:type="dxa"/>
            <w:vMerge w:val="restart"/>
            <w:tcBorders>
              <w:top w:val="single" w:sz="4" w:space="0" w:color="auto"/>
              <w:left w:val="single" w:sz="4" w:space="0" w:color="auto"/>
              <w:right w:val="single" w:sz="4" w:space="0" w:color="auto"/>
            </w:tcBorders>
            <w:vAlign w:val="center"/>
          </w:tcPr>
          <w:p w14:paraId="296DBEC1" w14:textId="77777777" w:rsidR="00A05329" w:rsidRPr="00A05329" w:rsidRDefault="00A05329" w:rsidP="00A05329">
            <w:pPr>
              <w:spacing w:before="120" w:after="120"/>
              <w:rPr>
                <w:rFonts w:ascii="Arial" w:hAnsi="Arial" w:cs="Arial"/>
                <w:b/>
                <w:sz w:val="20"/>
                <w:szCs w:val="20"/>
              </w:rPr>
            </w:pPr>
            <w:r w:rsidRPr="00A05329">
              <w:rPr>
                <w:rFonts w:ascii="Arial" w:hAnsi="Arial" w:cs="Arial"/>
                <w:b/>
                <w:sz w:val="20"/>
                <w:szCs w:val="20"/>
              </w:rPr>
              <w:t>Reference</w:t>
            </w:r>
          </w:p>
        </w:tc>
      </w:tr>
      <w:tr w:rsidR="00A05329" w:rsidRPr="00A05329" w14:paraId="72C3F6DD" w14:textId="77777777" w:rsidTr="00952E3B">
        <w:trPr>
          <w:tblHeader/>
        </w:trPr>
        <w:tc>
          <w:tcPr>
            <w:tcW w:w="1668" w:type="dxa"/>
            <w:vMerge/>
            <w:tcBorders>
              <w:top w:val="single" w:sz="4" w:space="0" w:color="auto"/>
              <w:left w:val="single" w:sz="4" w:space="0" w:color="auto"/>
              <w:bottom w:val="single" w:sz="4" w:space="0" w:color="auto"/>
              <w:right w:val="single" w:sz="4" w:space="0" w:color="auto"/>
            </w:tcBorders>
          </w:tcPr>
          <w:p w14:paraId="788B1E26" w14:textId="77777777" w:rsidR="00A05329" w:rsidRPr="00A05329" w:rsidRDefault="00A05329" w:rsidP="007653F4">
            <w:pPr>
              <w:rPr>
                <w:rFonts w:ascii="Arial" w:hAnsi="Arial" w:cs="Arial"/>
                <w:b/>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0C1095EA" w14:textId="77777777" w:rsidR="00A05329" w:rsidRPr="00A05329" w:rsidRDefault="00A05329" w:rsidP="00A05329">
            <w:pPr>
              <w:spacing w:before="120" w:after="120"/>
              <w:rPr>
                <w:rFonts w:ascii="Arial" w:hAnsi="Arial" w:cs="Arial"/>
                <w:b/>
                <w:sz w:val="20"/>
                <w:szCs w:val="20"/>
                <w:vertAlign w:val="subscript"/>
              </w:rPr>
            </w:pPr>
            <w:r w:rsidRPr="00A05329">
              <w:rPr>
                <w:rFonts w:ascii="Arial" w:hAnsi="Arial" w:cs="Arial"/>
                <w:b/>
                <w:sz w:val="20"/>
                <w:szCs w:val="20"/>
              </w:rPr>
              <w:t>PM</w:t>
            </w:r>
            <w:r w:rsidRPr="00A05329">
              <w:rPr>
                <w:rFonts w:ascii="Arial" w:hAnsi="Arial" w:cs="Arial"/>
                <w:b/>
                <w:sz w:val="20"/>
                <w:szCs w:val="20"/>
                <w:vertAlign w:val="subscript"/>
              </w:rPr>
              <w:t>10</w:t>
            </w:r>
          </w:p>
        </w:tc>
        <w:tc>
          <w:tcPr>
            <w:tcW w:w="1304" w:type="dxa"/>
            <w:tcBorders>
              <w:top w:val="single" w:sz="4" w:space="0" w:color="auto"/>
              <w:left w:val="single" w:sz="4" w:space="0" w:color="auto"/>
              <w:bottom w:val="single" w:sz="4" w:space="0" w:color="auto"/>
              <w:right w:val="single" w:sz="4" w:space="0" w:color="auto"/>
            </w:tcBorders>
            <w:vAlign w:val="center"/>
          </w:tcPr>
          <w:p w14:paraId="7353DA17" w14:textId="77777777" w:rsidR="00A05329" w:rsidRPr="00A05329" w:rsidRDefault="00A05329" w:rsidP="00A05329">
            <w:pPr>
              <w:spacing w:before="120" w:after="120"/>
              <w:rPr>
                <w:rFonts w:ascii="Arial" w:hAnsi="Arial" w:cs="Arial"/>
                <w:b/>
                <w:sz w:val="20"/>
                <w:szCs w:val="20"/>
              </w:rPr>
            </w:pPr>
            <w:r w:rsidRPr="00A05329">
              <w:rPr>
                <w:rFonts w:ascii="Arial" w:hAnsi="Arial" w:cs="Arial"/>
                <w:b/>
                <w:sz w:val="20"/>
                <w:szCs w:val="20"/>
              </w:rPr>
              <w:t>PM</w:t>
            </w:r>
            <w:r w:rsidRPr="00A05329">
              <w:rPr>
                <w:rFonts w:ascii="Arial" w:hAnsi="Arial" w:cs="Arial"/>
                <w:b/>
                <w:sz w:val="20"/>
                <w:szCs w:val="20"/>
                <w:vertAlign w:val="subscript"/>
              </w:rPr>
              <w:t>2.5</w:t>
            </w:r>
          </w:p>
        </w:tc>
        <w:tc>
          <w:tcPr>
            <w:tcW w:w="1190" w:type="dxa"/>
            <w:tcBorders>
              <w:top w:val="single" w:sz="4" w:space="0" w:color="auto"/>
              <w:left w:val="single" w:sz="4" w:space="0" w:color="auto"/>
              <w:bottom w:val="single" w:sz="4" w:space="0" w:color="auto"/>
              <w:right w:val="single" w:sz="4" w:space="0" w:color="auto"/>
            </w:tcBorders>
            <w:vAlign w:val="center"/>
          </w:tcPr>
          <w:p w14:paraId="72E2AB60" w14:textId="77777777" w:rsidR="00A05329" w:rsidRPr="00A05329" w:rsidRDefault="00A05329" w:rsidP="00A05329">
            <w:pPr>
              <w:spacing w:before="120" w:after="120"/>
              <w:rPr>
                <w:rFonts w:ascii="Arial" w:hAnsi="Arial" w:cs="Arial"/>
                <w:b/>
                <w:sz w:val="20"/>
                <w:szCs w:val="20"/>
              </w:rPr>
            </w:pPr>
            <w:r w:rsidRPr="00A05329">
              <w:rPr>
                <w:rFonts w:ascii="Arial" w:hAnsi="Arial" w:cs="Arial"/>
                <w:b/>
                <w:sz w:val="20"/>
                <w:szCs w:val="20"/>
              </w:rPr>
              <w:t>PM</w:t>
            </w:r>
            <w:r w:rsidRPr="00A05329">
              <w:rPr>
                <w:rFonts w:ascii="Arial" w:hAnsi="Arial" w:cs="Arial"/>
                <w:b/>
                <w:sz w:val="20"/>
                <w:szCs w:val="20"/>
                <w:vertAlign w:val="subscript"/>
              </w:rPr>
              <w:t>1</w:t>
            </w:r>
          </w:p>
        </w:tc>
        <w:tc>
          <w:tcPr>
            <w:tcW w:w="1247" w:type="dxa"/>
            <w:tcBorders>
              <w:top w:val="single" w:sz="4" w:space="0" w:color="auto"/>
              <w:left w:val="single" w:sz="4" w:space="0" w:color="auto"/>
              <w:bottom w:val="single" w:sz="4" w:space="0" w:color="auto"/>
              <w:right w:val="single" w:sz="4" w:space="0" w:color="auto"/>
            </w:tcBorders>
            <w:vAlign w:val="center"/>
          </w:tcPr>
          <w:p w14:paraId="7CD56800" w14:textId="77777777" w:rsidR="00A05329" w:rsidRPr="00A05329" w:rsidRDefault="00A05329" w:rsidP="00A05329">
            <w:pPr>
              <w:spacing w:before="120" w:after="120"/>
              <w:rPr>
                <w:rFonts w:ascii="Arial" w:hAnsi="Arial" w:cs="Arial"/>
                <w:b/>
                <w:sz w:val="20"/>
                <w:szCs w:val="20"/>
              </w:rPr>
            </w:pPr>
            <w:r w:rsidRPr="00A05329">
              <w:rPr>
                <w:rFonts w:ascii="Arial" w:hAnsi="Arial" w:cs="Arial"/>
                <w:b/>
                <w:sz w:val="20"/>
                <w:szCs w:val="20"/>
              </w:rPr>
              <w:t>BC</w:t>
            </w:r>
          </w:p>
        </w:tc>
        <w:tc>
          <w:tcPr>
            <w:tcW w:w="1390" w:type="dxa"/>
            <w:tcBorders>
              <w:top w:val="single" w:sz="4" w:space="0" w:color="auto"/>
              <w:left w:val="single" w:sz="4" w:space="0" w:color="auto"/>
              <w:bottom w:val="single" w:sz="4" w:space="0" w:color="auto"/>
              <w:right w:val="single" w:sz="4" w:space="0" w:color="auto"/>
            </w:tcBorders>
            <w:vAlign w:val="center"/>
          </w:tcPr>
          <w:p w14:paraId="2203B805" w14:textId="77777777" w:rsidR="00A05329" w:rsidRPr="00A05329" w:rsidRDefault="00A05329" w:rsidP="00A05329">
            <w:pPr>
              <w:spacing w:before="120" w:after="120"/>
              <w:rPr>
                <w:rFonts w:ascii="Arial" w:hAnsi="Arial" w:cs="Arial"/>
                <w:b/>
                <w:sz w:val="20"/>
                <w:szCs w:val="20"/>
              </w:rPr>
            </w:pPr>
            <w:r w:rsidRPr="00A05329">
              <w:rPr>
                <w:rFonts w:ascii="Arial" w:hAnsi="Arial" w:cs="Arial"/>
                <w:b/>
                <w:sz w:val="20"/>
                <w:szCs w:val="20"/>
              </w:rPr>
              <w:t>EC</w:t>
            </w:r>
          </w:p>
        </w:tc>
        <w:tc>
          <w:tcPr>
            <w:tcW w:w="1247" w:type="dxa"/>
            <w:tcBorders>
              <w:top w:val="single" w:sz="4" w:space="0" w:color="auto"/>
              <w:left w:val="single" w:sz="4" w:space="0" w:color="auto"/>
              <w:bottom w:val="single" w:sz="4" w:space="0" w:color="auto"/>
              <w:right w:val="single" w:sz="4" w:space="0" w:color="auto"/>
            </w:tcBorders>
          </w:tcPr>
          <w:p w14:paraId="03B76093" w14:textId="77777777" w:rsidR="00A05329" w:rsidRPr="00A05329" w:rsidRDefault="00A05329" w:rsidP="00A05329">
            <w:pPr>
              <w:spacing w:before="120" w:after="120"/>
              <w:rPr>
                <w:rFonts w:ascii="Arial" w:hAnsi="Arial" w:cs="Arial"/>
                <w:b/>
                <w:sz w:val="20"/>
                <w:szCs w:val="20"/>
              </w:rPr>
            </w:pPr>
            <w:r w:rsidRPr="00A05329">
              <w:rPr>
                <w:rFonts w:ascii="Arial" w:hAnsi="Arial" w:cs="Arial"/>
                <w:b/>
                <w:sz w:val="20"/>
                <w:szCs w:val="20"/>
              </w:rPr>
              <w:t>Abs.</w:t>
            </w:r>
          </w:p>
        </w:tc>
        <w:tc>
          <w:tcPr>
            <w:tcW w:w="1247" w:type="dxa"/>
            <w:tcBorders>
              <w:top w:val="single" w:sz="4" w:space="0" w:color="auto"/>
              <w:left w:val="single" w:sz="4" w:space="0" w:color="auto"/>
              <w:bottom w:val="single" w:sz="4" w:space="0" w:color="auto"/>
              <w:right w:val="single" w:sz="4" w:space="0" w:color="auto"/>
            </w:tcBorders>
            <w:vAlign w:val="center"/>
          </w:tcPr>
          <w:p w14:paraId="2D00A931" w14:textId="77777777" w:rsidR="00A05329" w:rsidRPr="00A05329" w:rsidRDefault="00A05329" w:rsidP="00A05329">
            <w:pPr>
              <w:spacing w:before="120" w:after="120"/>
              <w:rPr>
                <w:rFonts w:ascii="Arial" w:hAnsi="Arial" w:cs="Arial"/>
                <w:b/>
                <w:sz w:val="20"/>
                <w:szCs w:val="20"/>
              </w:rPr>
            </w:pPr>
            <w:r w:rsidRPr="00A05329">
              <w:rPr>
                <w:rFonts w:ascii="Arial" w:hAnsi="Arial" w:cs="Arial"/>
                <w:b/>
                <w:sz w:val="20"/>
                <w:szCs w:val="20"/>
              </w:rPr>
              <w:t>NOx</w:t>
            </w:r>
          </w:p>
        </w:tc>
        <w:tc>
          <w:tcPr>
            <w:tcW w:w="1193" w:type="dxa"/>
            <w:tcBorders>
              <w:top w:val="single" w:sz="4" w:space="0" w:color="auto"/>
              <w:left w:val="single" w:sz="4" w:space="0" w:color="auto"/>
              <w:bottom w:val="single" w:sz="4" w:space="0" w:color="auto"/>
              <w:right w:val="single" w:sz="4" w:space="0" w:color="auto"/>
            </w:tcBorders>
          </w:tcPr>
          <w:p w14:paraId="0D6782B6" w14:textId="77777777" w:rsidR="00A05329" w:rsidRPr="00A05329" w:rsidRDefault="00A05329" w:rsidP="00A05329">
            <w:pPr>
              <w:spacing w:before="120" w:after="120"/>
              <w:rPr>
                <w:rFonts w:ascii="Arial" w:hAnsi="Arial" w:cs="Arial"/>
                <w:b/>
                <w:sz w:val="20"/>
                <w:szCs w:val="20"/>
              </w:rPr>
            </w:pPr>
            <w:r w:rsidRPr="00A05329">
              <w:rPr>
                <w:rFonts w:ascii="Arial" w:hAnsi="Arial" w:cs="Arial"/>
                <w:b/>
                <w:sz w:val="20"/>
                <w:szCs w:val="20"/>
              </w:rPr>
              <w:t>NO</w:t>
            </w:r>
            <w:r w:rsidRPr="00A05329">
              <w:rPr>
                <w:rFonts w:ascii="Arial" w:hAnsi="Arial" w:cs="Arial"/>
                <w:b/>
                <w:sz w:val="20"/>
                <w:szCs w:val="20"/>
                <w:vertAlign w:val="subscript"/>
              </w:rPr>
              <w:t>2</w:t>
            </w:r>
          </w:p>
        </w:tc>
        <w:tc>
          <w:tcPr>
            <w:tcW w:w="1843" w:type="dxa"/>
            <w:vMerge/>
            <w:tcBorders>
              <w:left w:val="single" w:sz="4" w:space="0" w:color="auto"/>
              <w:bottom w:val="single" w:sz="4" w:space="0" w:color="auto"/>
              <w:right w:val="single" w:sz="4" w:space="0" w:color="auto"/>
            </w:tcBorders>
            <w:vAlign w:val="center"/>
          </w:tcPr>
          <w:p w14:paraId="570E45A6" w14:textId="77777777" w:rsidR="00A05329" w:rsidRPr="00A05329" w:rsidRDefault="00A05329" w:rsidP="007653F4">
            <w:pPr>
              <w:rPr>
                <w:rFonts w:ascii="Arial" w:hAnsi="Arial" w:cs="Arial"/>
                <w:b/>
                <w:sz w:val="20"/>
                <w:szCs w:val="20"/>
              </w:rPr>
            </w:pPr>
          </w:p>
        </w:tc>
        <w:tc>
          <w:tcPr>
            <w:tcW w:w="1843" w:type="dxa"/>
            <w:vMerge/>
            <w:tcBorders>
              <w:left w:val="single" w:sz="4" w:space="0" w:color="auto"/>
              <w:bottom w:val="single" w:sz="4" w:space="0" w:color="auto"/>
              <w:right w:val="single" w:sz="4" w:space="0" w:color="auto"/>
            </w:tcBorders>
          </w:tcPr>
          <w:p w14:paraId="5992E0B9" w14:textId="77777777" w:rsidR="00A05329" w:rsidRPr="00A05329" w:rsidRDefault="00A05329" w:rsidP="007653F4">
            <w:pPr>
              <w:rPr>
                <w:rFonts w:ascii="Arial" w:hAnsi="Arial" w:cs="Arial"/>
                <w:b/>
                <w:sz w:val="20"/>
                <w:szCs w:val="20"/>
              </w:rPr>
            </w:pPr>
          </w:p>
        </w:tc>
      </w:tr>
      <w:tr w:rsidR="00DE75A9" w:rsidRPr="00A05329" w14:paraId="67B87296" w14:textId="77777777" w:rsidTr="00952E3B">
        <w:tc>
          <w:tcPr>
            <w:tcW w:w="1668" w:type="dxa"/>
            <w:tcBorders>
              <w:top w:val="single" w:sz="4" w:space="0" w:color="auto"/>
              <w:left w:val="single" w:sz="4" w:space="0" w:color="auto"/>
              <w:bottom w:val="single" w:sz="4" w:space="0" w:color="auto"/>
              <w:right w:val="single" w:sz="4" w:space="0" w:color="auto"/>
            </w:tcBorders>
            <w:vAlign w:val="center"/>
          </w:tcPr>
          <w:p w14:paraId="62E27E6F"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Berlin, Manheim, Stuttgart, Tubingen, Ludwigsburg</w:t>
            </w:r>
          </w:p>
        </w:tc>
        <w:tc>
          <w:tcPr>
            <w:tcW w:w="1247" w:type="dxa"/>
            <w:tcBorders>
              <w:top w:val="single" w:sz="4" w:space="0" w:color="auto"/>
              <w:left w:val="single" w:sz="4" w:space="0" w:color="auto"/>
              <w:bottom w:val="single" w:sz="4" w:space="0" w:color="auto"/>
              <w:right w:val="single" w:sz="4" w:space="0" w:color="auto"/>
            </w:tcBorders>
            <w:vAlign w:val="center"/>
          </w:tcPr>
          <w:p w14:paraId="261955CC"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No effect</w:t>
            </w:r>
          </w:p>
        </w:tc>
        <w:tc>
          <w:tcPr>
            <w:tcW w:w="1304" w:type="dxa"/>
            <w:tcBorders>
              <w:top w:val="single" w:sz="4" w:space="0" w:color="auto"/>
              <w:left w:val="single" w:sz="4" w:space="0" w:color="auto"/>
              <w:bottom w:val="single" w:sz="4" w:space="0" w:color="auto"/>
              <w:right w:val="single" w:sz="4" w:space="0" w:color="auto"/>
            </w:tcBorders>
            <w:vAlign w:val="center"/>
          </w:tcPr>
          <w:p w14:paraId="34FD350C" w14:textId="77777777" w:rsidR="007653F4" w:rsidRPr="00A05329" w:rsidRDefault="007653F4" w:rsidP="00DE75A9">
            <w:pPr>
              <w:spacing w:after="0" w:line="240" w:lineRule="auto"/>
              <w:rPr>
                <w:rFonts w:ascii="Arial" w:hAnsi="Arial" w:cs="Arial"/>
                <w:sz w:val="20"/>
                <w:szCs w:val="20"/>
              </w:rPr>
            </w:pPr>
          </w:p>
        </w:tc>
        <w:tc>
          <w:tcPr>
            <w:tcW w:w="1190" w:type="dxa"/>
            <w:tcBorders>
              <w:top w:val="single" w:sz="4" w:space="0" w:color="auto"/>
              <w:left w:val="single" w:sz="4" w:space="0" w:color="auto"/>
              <w:bottom w:val="single" w:sz="4" w:space="0" w:color="auto"/>
              <w:right w:val="single" w:sz="4" w:space="0" w:color="auto"/>
            </w:tcBorders>
            <w:vAlign w:val="center"/>
          </w:tcPr>
          <w:p w14:paraId="70E8E134"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31146B8C" w14:textId="77777777" w:rsidR="007653F4" w:rsidRPr="00A05329" w:rsidRDefault="007653F4" w:rsidP="00DE75A9">
            <w:pPr>
              <w:spacing w:after="0" w:line="240" w:lineRule="auto"/>
              <w:rPr>
                <w:rFonts w:ascii="Arial" w:hAnsi="Arial" w:cs="Arial"/>
                <w:sz w:val="20"/>
                <w:szCs w:val="20"/>
              </w:rPr>
            </w:pPr>
          </w:p>
        </w:tc>
        <w:tc>
          <w:tcPr>
            <w:tcW w:w="1390" w:type="dxa"/>
            <w:tcBorders>
              <w:top w:val="single" w:sz="4" w:space="0" w:color="auto"/>
              <w:left w:val="single" w:sz="4" w:space="0" w:color="auto"/>
              <w:bottom w:val="single" w:sz="4" w:space="0" w:color="auto"/>
              <w:right w:val="single" w:sz="4" w:space="0" w:color="auto"/>
            </w:tcBorders>
            <w:vAlign w:val="center"/>
          </w:tcPr>
          <w:p w14:paraId="776EA3CF"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6A8F471D"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15A81AC0" w14:textId="77777777" w:rsidR="007653F4" w:rsidRPr="00A05329" w:rsidRDefault="007653F4" w:rsidP="00DE75A9">
            <w:pPr>
              <w:spacing w:after="0" w:line="240" w:lineRule="auto"/>
              <w:rPr>
                <w:rFonts w:ascii="Arial" w:hAnsi="Arial" w:cs="Arial"/>
                <w:b/>
                <w:sz w:val="20"/>
                <w:szCs w:val="20"/>
              </w:rPr>
            </w:pPr>
          </w:p>
        </w:tc>
        <w:tc>
          <w:tcPr>
            <w:tcW w:w="1193" w:type="dxa"/>
            <w:tcBorders>
              <w:top w:val="single" w:sz="4" w:space="0" w:color="auto"/>
              <w:left w:val="single" w:sz="4" w:space="0" w:color="auto"/>
              <w:bottom w:val="single" w:sz="4" w:space="0" w:color="auto"/>
              <w:right w:val="single" w:sz="4" w:space="0" w:color="auto"/>
            </w:tcBorders>
            <w:vAlign w:val="center"/>
          </w:tcPr>
          <w:p w14:paraId="6D16EAD9" w14:textId="77777777" w:rsidR="007653F4" w:rsidRPr="00A05329" w:rsidRDefault="007653F4" w:rsidP="00DE75A9">
            <w:pPr>
              <w:spacing w:after="0" w:line="240" w:lineRule="auto"/>
              <w:rPr>
                <w:rFonts w:ascii="Arial"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233C8264"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Comparison of cities with and without LEZs</w:t>
            </w:r>
          </w:p>
        </w:tc>
        <w:tc>
          <w:tcPr>
            <w:tcW w:w="1843" w:type="dxa"/>
            <w:tcBorders>
              <w:top w:val="single" w:sz="4" w:space="0" w:color="auto"/>
              <w:left w:val="single" w:sz="4" w:space="0" w:color="auto"/>
              <w:bottom w:val="single" w:sz="4" w:space="0" w:color="auto"/>
              <w:right w:val="single" w:sz="4" w:space="0" w:color="auto"/>
            </w:tcBorders>
            <w:vAlign w:val="center"/>
          </w:tcPr>
          <w:p w14:paraId="6362FE08"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Nierderemaier,</w:t>
            </w:r>
            <w:r w:rsidR="00D40346" w:rsidRPr="00A05329">
              <w:rPr>
                <w:rFonts w:ascii="Arial" w:hAnsi="Arial" w:cs="Arial"/>
                <w:sz w:val="20"/>
                <w:szCs w:val="20"/>
              </w:rPr>
              <w:t xml:space="preserve"> </w:t>
            </w:r>
            <w:r w:rsidRPr="00A05329">
              <w:rPr>
                <w:rFonts w:ascii="Arial" w:hAnsi="Arial" w:cs="Arial"/>
                <w:sz w:val="20"/>
                <w:szCs w:val="20"/>
              </w:rPr>
              <w:t>2009, cited in Cyrys et al</w:t>
            </w:r>
            <w:r w:rsidR="00D40346" w:rsidRPr="00A05329">
              <w:rPr>
                <w:rFonts w:ascii="Arial" w:hAnsi="Arial" w:cs="Arial"/>
                <w:sz w:val="20"/>
                <w:szCs w:val="20"/>
              </w:rPr>
              <w:t>.</w:t>
            </w:r>
            <w:r w:rsidRPr="00A05329">
              <w:rPr>
                <w:rFonts w:ascii="Arial" w:hAnsi="Arial" w:cs="Arial"/>
                <w:sz w:val="20"/>
                <w:szCs w:val="20"/>
              </w:rPr>
              <w:t>, 2014</w:t>
            </w:r>
          </w:p>
        </w:tc>
      </w:tr>
      <w:tr w:rsidR="00DE75A9" w:rsidRPr="00A05329" w14:paraId="4F772C48" w14:textId="77777777" w:rsidTr="00952E3B">
        <w:tc>
          <w:tcPr>
            <w:tcW w:w="1668" w:type="dxa"/>
            <w:tcBorders>
              <w:top w:val="single" w:sz="4" w:space="0" w:color="auto"/>
              <w:left w:val="single" w:sz="4" w:space="0" w:color="auto"/>
              <w:bottom w:val="single" w:sz="4" w:space="0" w:color="auto"/>
              <w:right w:val="single" w:sz="4" w:space="0" w:color="auto"/>
            </w:tcBorders>
            <w:vAlign w:val="center"/>
          </w:tcPr>
          <w:p w14:paraId="2A10E419"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17 German cities with LEZs</w:t>
            </w:r>
          </w:p>
        </w:tc>
        <w:tc>
          <w:tcPr>
            <w:tcW w:w="1247" w:type="dxa"/>
            <w:tcBorders>
              <w:top w:val="single" w:sz="4" w:space="0" w:color="auto"/>
              <w:left w:val="single" w:sz="4" w:space="0" w:color="auto"/>
              <w:bottom w:val="single" w:sz="4" w:space="0" w:color="auto"/>
              <w:right w:val="single" w:sz="4" w:space="0" w:color="auto"/>
            </w:tcBorders>
            <w:vAlign w:val="center"/>
          </w:tcPr>
          <w:p w14:paraId="650B535E" w14:textId="77777777" w:rsidR="007653F4" w:rsidRPr="00A05329" w:rsidRDefault="007653F4" w:rsidP="00DE75A9">
            <w:pPr>
              <w:spacing w:after="0" w:line="240" w:lineRule="auto"/>
              <w:rPr>
                <w:rFonts w:ascii="Arial" w:hAnsi="Arial" w:cs="Arial"/>
                <w:sz w:val="20"/>
                <w:szCs w:val="20"/>
              </w:rPr>
            </w:pPr>
          </w:p>
        </w:tc>
        <w:tc>
          <w:tcPr>
            <w:tcW w:w="1304" w:type="dxa"/>
            <w:tcBorders>
              <w:top w:val="single" w:sz="4" w:space="0" w:color="auto"/>
              <w:left w:val="single" w:sz="4" w:space="0" w:color="auto"/>
              <w:bottom w:val="single" w:sz="4" w:space="0" w:color="auto"/>
              <w:right w:val="single" w:sz="4" w:space="0" w:color="auto"/>
            </w:tcBorders>
            <w:vAlign w:val="center"/>
          </w:tcPr>
          <w:p w14:paraId="7E8A3781" w14:textId="77777777" w:rsidR="007653F4" w:rsidRPr="00A05329" w:rsidRDefault="007653F4" w:rsidP="00DE75A9">
            <w:pPr>
              <w:spacing w:after="0" w:line="240" w:lineRule="auto"/>
              <w:rPr>
                <w:rFonts w:ascii="Arial" w:hAnsi="Arial" w:cs="Arial"/>
                <w:sz w:val="20"/>
                <w:szCs w:val="20"/>
              </w:rPr>
            </w:pPr>
          </w:p>
        </w:tc>
        <w:tc>
          <w:tcPr>
            <w:tcW w:w="1190" w:type="dxa"/>
            <w:tcBorders>
              <w:top w:val="single" w:sz="4" w:space="0" w:color="auto"/>
              <w:left w:val="single" w:sz="4" w:space="0" w:color="auto"/>
              <w:bottom w:val="single" w:sz="4" w:space="0" w:color="auto"/>
              <w:right w:val="single" w:sz="4" w:space="0" w:color="auto"/>
            </w:tcBorders>
            <w:vAlign w:val="center"/>
          </w:tcPr>
          <w:p w14:paraId="17804175"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2E5BE711" w14:textId="77777777" w:rsidR="007653F4" w:rsidRPr="00A05329" w:rsidRDefault="007653F4" w:rsidP="00DE75A9">
            <w:pPr>
              <w:spacing w:after="0" w:line="240" w:lineRule="auto"/>
              <w:rPr>
                <w:rFonts w:ascii="Arial" w:hAnsi="Arial" w:cs="Arial"/>
                <w:sz w:val="20"/>
                <w:szCs w:val="20"/>
              </w:rPr>
            </w:pPr>
          </w:p>
        </w:tc>
        <w:tc>
          <w:tcPr>
            <w:tcW w:w="1390" w:type="dxa"/>
            <w:tcBorders>
              <w:top w:val="single" w:sz="4" w:space="0" w:color="auto"/>
              <w:left w:val="single" w:sz="4" w:space="0" w:color="auto"/>
              <w:bottom w:val="single" w:sz="4" w:space="0" w:color="auto"/>
              <w:right w:val="single" w:sz="4" w:space="0" w:color="auto"/>
            </w:tcBorders>
            <w:vAlign w:val="center"/>
          </w:tcPr>
          <w:p w14:paraId="16BC4E8C"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511DFC64"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066876A0" w14:textId="77777777" w:rsidR="007653F4" w:rsidRPr="00A05329" w:rsidRDefault="007653F4" w:rsidP="00DE75A9">
            <w:pPr>
              <w:spacing w:after="0" w:line="240" w:lineRule="auto"/>
              <w:rPr>
                <w:rFonts w:ascii="Arial" w:hAnsi="Arial" w:cs="Arial"/>
                <w:b/>
                <w:sz w:val="20"/>
                <w:szCs w:val="20"/>
              </w:rPr>
            </w:pPr>
          </w:p>
        </w:tc>
        <w:tc>
          <w:tcPr>
            <w:tcW w:w="1193" w:type="dxa"/>
            <w:tcBorders>
              <w:top w:val="single" w:sz="4" w:space="0" w:color="auto"/>
              <w:left w:val="single" w:sz="4" w:space="0" w:color="auto"/>
              <w:bottom w:val="single" w:sz="4" w:space="0" w:color="auto"/>
              <w:right w:val="single" w:sz="4" w:space="0" w:color="auto"/>
            </w:tcBorders>
            <w:vAlign w:val="center"/>
          </w:tcPr>
          <w:p w14:paraId="709B99FC"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Up to 4%</w:t>
            </w:r>
          </w:p>
        </w:tc>
        <w:tc>
          <w:tcPr>
            <w:tcW w:w="1843" w:type="dxa"/>
            <w:tcBorders>
              <w:top w:val="single" w:sz="4" w:space="0" w:color="auto"/>
              <w:left w:val="single" w:sz="4" w:space="0" w:color="auto"/>
              <w:bottom w:val="single" w:sz="4" w:space="0" w:color="auto"/>
              <w:right w:val="single" w:sz="4" w:space="0" w:color="auto"/>
            </w:tcBorders>
            <w:vAlign w:val="center"/>
          </w:tcPr>
          <w:p w14:paraId="1C6F4BCA"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 xml:space="preserve">Matched quadruplets for before and after LEZ and within LEZ and at reference stations. LEZ </w:t>
            </w:r>
            <w:r w:rsidR="00DE75A9" w:rsidRPr="00A05329">
              <w:rPr>
                <w:rFonts w:ascii="Arial" w:hAnsi="Arial" w:cs="Arial"/>
                <w:sz w:val="20"/>
                <w:szCs w:val="20"/>
              </w:rPr>
              <w:t>Stage</w:t>
            </w:r>
            <w:r w:rsidRPr="00A05329">
              <w:rPr>
                <w:rFonts w:ascii="Arial" w:hAnsi="Arial" w:cs="Arial"/>
                <w:sz w:val="20"/>
                <w:szCs w:val="20"/>
              </w:rPr>
              <w:t>1.</w:t>
            </w:r>
          </w:p>
        </w:tc>
        <w:tc>
          <w:tcPr>
            <w:tcW w:w="1843" w:type="dxa"/>
            <w:tcBorders>
              <w:top w:val="single" w:sz="4" w:space="0" w:color="auto"/>
              <w:left w:val="single" w:sz="4" w:space="0" w:color="auto"/>
              <w:bottom w:val="single" w:sz="4" w:space="0" w:color="auto"/>
              <w:right w:val="single" w:sz="4" w:space="0" w:color="auto"/>
            </w:tcBorders>
            <w:vAlign w:val="center"/>
          </w:tcPr>
          <w:p w14:paraId="74BB45F1"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Morfeld et al</w:t>
            </w:r>
            <w:r w:rsidR="00D40346" w:rsidRPr="00A05329">
              <w:rPr>
                <w:rFonts w:ascii="Arial" w:hAnsi="Arial" w:cs="Arial"/>
                <w:sz w:val="20"/>
                <w:szCs w:val="20"/>
              </w:rPr>
              <w:t>.</w:t>
            </w:r>
            <w:r w:rsidRPr="00A05329">
              <w:rPr>
                <w:rFonts w:ascii="Arial" w:hAnsi="Arial" w:cs="Arial"/>
                <w:sz w:val="20"/>
                <w:szCs w:val="20"/>
              </w:rPr>
              <w:t>, 2014</w:t>
            </w:r>
          </w:p>
        </w:tc>
      </w:tr>
      <w:tr w:rsidR="00DE75A9" w:rsidRPr="00A05329" w14:paraId="1F50542A" w14:textId="77777777" w:rsidTr="00952E3B">
        <w:tc>
          <w:tcPr>
            <w:tcW w:w="1668" w:type="dxa"/>
            <w:tcBorders>
              <w:top w:val="single" w:sz="4" w:space="0" w:color="auto"/>
              <w:left w:val="single" w:sz="4" w:space="0" w:color="auto"/>
              <w:bottom w:val="single" w:sz="4" w:space="0" w:color="auto"/>
              <w:right w:val="single" w:sz="4" w:space="0" w:color="auto"/>
            </w:tcBorders>
            <w:vAlign w:val="center"/>
          </w:tcPr>
          <w:p w14:paraId="29EA9834"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Berlin, Cologne</w:t>
            </w:r>
          </w:p>
        </w:tc>
        <w:tc>
          <w:tcPr>
            <w:tcW w:w="1247" w:type="dxa"/>
            <w:tcBorders>
              <w:top w:val="single" w:sz="4" w:space="0" w:color="auto"/>
              <w:left w:val="single" w:sz="4" w:space="0" w:color="auto"/>
              <w:bottom w:val="single" w:sz="4" w:space="0" w:color="auto"/>
              <w:right w:val="single" w:sz="4" w:space="0" w:color="auto"/>
            </w:tcBorders>
            <w:vAlign w:val="center"/>
          </w:tcPr>
          <w:p w14:paraId="27DDD8C3"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5-7%</w:t>
            </w:r>
          </w:p>
        </w:tc>
        <w:tc>
          <w:tcPr>
            <w:tcW w:w="1304" w:type="dxa"/>
            <w:tcBorders>
              <w:top w:val="single" w:sz="4" w:space="0" w:color="auto"/>
              <w:left w:val="single" w:sz="4" w:space="0" w:color="auto"/>
              <w:bottom w:val="single" w:sz="4" w:space="0" w:color="auto"/>
              <w:right w:val="single" w:sz="4" w:space="0" w:color="auto"/>
            </w:tcBorders>
            <w:vAlign w:val="center"/>
          </w:tcPr>
          <w:p w14:paraId="04D16A77" w14:textId="77777777" w:rsidR="007653F4" w:rsidRPr="00A05329" w:rsidRDefault="007653F4" w:rsidP="00DE75A9">
            <w:pPr>
              <w:spacing w:after="0" w:line="240" w:lineRule="auto"/>
              <w:rPr>
                <w:rFonts w:ascii="Arial" w:hAnsi="Arial" w:cs="Arial"/>
                <w:sz w:val="20"/>
                <w:szCs w:val="20"/>
              </w:rPr>
            </w:pPr>
          </w:p>
        </w:tc>
        <w:tc>
          <w:tcPr>
            <w:tcW w:w="1190" w:type="dxa"/>
            <w:tcBorders>
              <w:top w:val="single" w:sz="4" w:space="0" w:color="auto"/>
              <w:left w:val="single" w:sz="4" w:space="0" w:color="auto"/>
              <w:bottom w:val="single" w:sz="4" w:space="0" w:color="auto"/>
              <w:right w:val="single" w:sz="4" w:space="0" w:color="auto"/>
            </w:tcBorders>
            <w:vAlign w:val="center"/>
          </w:tcPr>
          <w:p w14:paraId="70EDFE7E"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75490881" w14:textId="77777777" w:rsidR="007653F4" w:rsidRPr="00A05329" w:rsidRDefault="007653F4" w:rsidP="00DE75A9">
            <w:pPr>
              <w:spacing w:after="0" w:line="240" w:lineRule="auto"/>
              <w:rPr>
                <w:rFonts w:ascii="Arial" w:hAnsi="Arial" w:cs="Arial"/>
                <w:sz w:val="20"/>
                <w:szCs w:val="20"/>
              </w:rPr>
            </w:pPr>
          </w:p>
        </w:tc>
        <w:tc>
          <w:tcPr>
            <w:tcW w:w="1390" w:type="dxa"/>
            <w:tcBorders>
              <w:top w:val="single" w:sz="4" w:space="0" w:color="auto"/>
              <w:left w:val="single" w:sz="4" w:space="0" w:color="auto"/>
              <w:bottom w:val="single" w:sz="4" w:space="0" w:color="auto"/>
              <w:right w:val="single" w:sz="4" w:space="0" w:color="auto"/>
            </w:tcBorders>
            <w:vAlign w:val="center"/>
          </w:tcPr>
          <w:p w14:paraId="0DD829E3"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38CBA808"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77FA0814" w14:textId="77777777" w:rsidR="007653F4" w:rsidRPr="00A05329" w:rsidRDefault="007653F4" w:rsidP="00DE75A9">
            <w:pPr>
              <w:spacing w:after="0" w:line="240" w:lineRule="auto"/>
              <w:rPr>
                <w:rFonts w:ascii="Arial" w:hAnsi="Arial" w:cs="Arial"/>
                <w:sz w:val="20"/>
                <w:szCs w:val="20"/>
              </w:rPr>
            </w:pPr>
          </w:p>
        </w:tc>
        <w:tc>
          <w:tcPr>
            <w:tcW w:w="1193" w:type="dxa"/>
            <w:tcBorders>
              <w:top w:val="single" w:sz="4" w:space="0" w:color="auto"/>
              <w:left w:val="single" w:sz="4" w:space="0" w:color="auto"/>
              <w:bottom w:val="single" w:sz="4" w:space="0" w:color="auto"/>
              <w:right w:val="single" w:sz="4" w:space="0" w:color="auto"/>
            </w:tcBorders>
            <w:vAlign w:val="center"/>
          </w:tcPr>
          <w:p w14:paraId="4E14EAEA" w14:textId="77777777" w:rsidR="007653F4" w:rsidRPr="00A05329" w:rsidRDefault="007653F4" w:rsidP="00DE75A9">
            <w:pPr>
              <w:spacing w:after="0" w:line="240" w:lineRule="auto"/>
              <w:rPr>
                <w:rFonts w:ascii="Arial"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1384F265"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Comparison of annual average concentrations</w:t>
            </w:r>
          </w:p>
        </w:tc>
        <w:tc>
          <w:tcPr>
            <w:tcW w:w="1843" w:type="dxa"/>
            <w:tcBorders>
              <w:top w:val="single" w:sz="4" w:space="0" w:color="auto"/>
              <w:left w:val="single" w:sz="4" w:space="0" w:color="auto"/>
              <w:bottom w:val="single" w:sz="4" w:space="0" w:color="auto"/>
              <w:right w:val="single" w:sz="4" w:space="0" w:color="auto"/>
            </w:tcBorders>
            <w:vAlign w:val="center"/>
          </w:tcPr>
          <w:p w14:paraId="6E53C8EE"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Bruckmann and Lutz, 2010, cited in Cyrys et al</w:t>
            </w:r>
            <w:r w:rsidR="00A05329" w:rsidRPr="00A05329">
              <w:rPr>
                <w:rFonts w:ascii="Arial" w:hAnsi="Arial" w:cs="Arial"/>
                <w:sz w:val="20"/>
                <w:szCs w:val="20"/>
              </w:rPr>
              <w:t>.</w:t>
            </w:r>
            <w:r w:rsidRPr="00A05329">
              <w:rPr>
                <w:rFonts w:ascii="Arial" w:hAnsi="Arial" w:cs="Arial"/>
                <w:sz w:val="20"/>
                <w:szCs w:val="20"/>
              </w:rPr>
              <w:t>, 2014</w:t>
            </w:r>
          </w:p>
        </w:tc>
      </w:tr>
      <w:tr w:rsidR="00DE75A9" w:rsidRPr="00A05329" w14:paraId="538348CB" w14:textId="77777777" w:rsidTr="00952E3B">
        <w:trPr>
          <w:trHeight w:val="381"/>
        </w:trPr>
        <w:tc>
          <w:tcPr>
            <w:tcW w:w="1668" w:type="dxa"/>
            <w:vMerge w:val="restart"/>
            <w:tcBorders>
              <w:top w:val="single" w:sz="4" w:space="0" w:color="auto"/>
              <w:left w:val="single" w:sz="4" w:space="0" w:color="auto"/>
              <w:right w:val="single" w:sz="4" w:space="0" w:color="auto"/>
            </w:tcBorders>
            <w:vAlign w:val="center"/>
          </w:tcPr>
          <w:p w14:paraId="67B992EA"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Berlin</w:t>
            </w:r>
          </w:p>
        </w:tc>
        <w:tc>
          <w:tcPr>
            <w:tcW w:w="1247" w:type="dxa"/>
            <w:tcBorders>
              <w:top w:val="single" w:sz="4" w:space="0" w:color="auto"/>
              <w:left w:val="single" w:sz="4" w:space="0" w:color="auto"/>
              <w:bottom w:val="single" w:sz="4" w:space="0" w:color="auto"/>
              <w:right w:val="single" w:sz="4" w:space="0" w:color="auto"/>
            </w:tcBorders>
            <w:vAlign w:val="center"/>
          </w:tcPr>
          <w:p w14:paraId="55461C09"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 xml:space="preserve">3%  </w:t>
            </w:r>
          </w:p>
        </w:tc>
        <w:tc>
          <w:tcPr>
            <w:tcW w:w="1304" w:type="dxa"/>
            <w:tcBorders>
              <w:top w:val="single" w:sz="4" w:space="0" w:color="auto"/>
              <w:left w:val="single" w:sz="4" w:space="0" w:color="auto"/>
              <w:bottom w:val="single" w:sz="4" w:space="0" w:color="auto"/>
              <w:right w:val="single" w:sz="4" w:space="0" w:color="auto"/>
            </w:tcBorders>
            <w:vAlign w:val="center"/>
          </w:tcPr>
          <w:p w14:paraId="7DAE56DD" w14:textId="77777777" w:rsidR="007653F4" w:rsidRPr="00A05329" w:rsidRDefault="007653F4" w:rsidP="00DE75A9">
            <w:pPr>
              <w:spacing w:after="0" w:line="240" w:lineRule="auto"/>
              <w:rPr>
                <w:rFonts w:ascii="Arial" w:hAnsi="Arial" w:cs="Arial"/>
                <w:sz w:val="20"/>
                <w:szCs w:val="20"/>
              </w:rPr>
            </w:pPr>
          </w:p>
        </w:tc>
        <w:tc>
          <w:tcPr>
            <w:tcW w:w="1190" w:type="dxa"/>
            <w:tcBorders>
              <w:top w:val="single" w:sz="4" w:space="0" w:color="auto"/>
              <w:left w:val="single" w:sz="4" w:space="0" w:color="auto"/>
              <w:bottom w:val="single" w:sz="4" w:space="0" w:color="auto"/>
              <w:right w:val="single" w:sz="4" w:space="0" w:color="auto"/>
            </w:tcBorders>
            <w:vAlign w:val="center"/>
          </w:tcPr>
          <w:p w14:paraId="24475512"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5F9765E2" w14:textId="77777777" w:rsidR="007653F4" w:rsidRPr="00A05329" w:rsidRDefault="007653F4" w:rsidP="00DE75A9">
            <w:pPr>
              <w:spacing w:after="0" w:line="240" w:lineRule="auto"/>
              <w:rPr>
                <w:rFonts w:ascii="Arial" w:hAnsi="Arial" w:cs="Arial"/>
                <w:sz w:val="20"/>
                <w:szCs w:val="20"/>
              </w:rPr>
            </w:pPr>
          </w:p>
        </w:tc>
        <w:tc>
          <w:tcPr>
            <w:tcW w:w="1390" w:type="dxa"/>
            <w:tcBorders>
              <w:top w:val="single" w:sz="4" w:space="0" w:color="auto"/>
              <w:left w:val="single" w:sz="4" w:space="0" w:color="auto"/>
              <w:bottom w:val="single" w:sz="4" w:space="0" w:color="auto"/>
              <w:right w:val="single" w:sz="4" w:space="0" w:color="auto"/>
            </w:tcBorders>
            <w:vAlign w:val="center"/>
          </w:tcPr>
          <w:p w14:paraId="4E2C80D8"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14-16%</w:t>
            </w:r>
          </w:p>
        </w:tc>
        <w:tc>
          <w:tcPr>
            <w:tcW w:w="1247" w:type="dxa"/>
            <w:tcBorders>
              <w:top w:val="single" w:sz="4" w:space="0" w:color="auto"/>
              <w:left w:val="single" w:sz="4" w:space="0" w:color="auto"/>
              <w:bottom w:val="single" w:sz="4" w:space="0" w:color="auto"/>
              <w:right w:val="single" w:sz="4" w:space="0" w:color="auto"/>
            </w:tcBorders>
            <w:vAlign w:val="center"/>
          </w:tcPr>
          <w:p w14:paraId="1C57ADF8"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6AB9D237" w14:textId="77777777" w:rsidR="007653F4" w:rsidRPr="00A05329" w:rsidRDefault="007653F4" w:rsidP="00DE75A9">
            <w:pPr>
              <w:spacing w:after="0" w:line="240" w:lineRule="auto"/>
              <w:rPr>
                <w:rFonts w:ascii="Arial" w:hAnsi="Arial" w:cs="Arial"/>
                <w:sz w:val="20"/>
                <w:szCs w:val="20"/>
              </w:rPr>
            </w:pPr>
          </w:p>
        </w:tc>
        <w:tc>
          <w:tcPr>
            <w:tcW w:w="1193" w:type="dxa"/>
            <w:tcBorders>
              <w:top w:val="single" w:sz="4" w:space="0" w:color="auto"/>
              <w:left w:val="single" w:sz="4" w:space="0" w:color="auto"/>
              <w:bottom w:val="single" w:sz="4" w:space="0" w:color="auto"/>
              <w:right w:val="single" w:sz="4" w:space="0" w:color="auto"/>
            </w:tcBorders>
            <w:vAlign w:val="center"/>
          </w:tcPr>
          <w:p w14:paraId="75C280FD" w14:textId="77777777" w:rsidR="007653F4" w:rsidRPr="00A05329" w:rsidRDefault="007653F4" w:rsidP="00DE75A9">
            <w:pPr>
              <w:spacing w:after="0" w:line="240" w:lineRule="auto"/>
              <w:rPr>
                <w:rFonts w:ascii="Arial"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41DB5129" w14:textId="77777777" w:rsidR="007653F4" w:rsidRPr="00A05329" w:rsidRDefault="00EB5E70" w:rsidP="00EB5E70">
            <w:pPr>
              <w:spacing w:after="0" w:line="240" w:lineRule="auto"/>
              <w:rPr>
                <w:rFonts w:ascii="Arial" w:hAnsi="Arial" w:cs="Arial"/>
                <w:sz w:val="20"/>
                <w:szCs w:val="20"/>
              </w:rPr>
            </w:pPr>
            <w:r w:rsidRPr="00EB5E70">
              <w:rPr>
                <w:rFonts w:ascii="Arial" w:hAnsi="Arial" w:cs="Arial"/>
                <w:sz w:val="20"/>
                <w:szCs w:val="20"/>
              </w:rPr>
              <w:t xml:space="preserve">Comparison of BS concentrations </w:t>
            </w:r>
            <w:r>
              <w:rPr>
                <w:rFonts w:ascii="Arial" w:hAnsi="Arial" w:cs="Arial"/>
                <w:sz w:val="20"/>
                <w:szCs w:val="20"/>
              </w:rPr>
              <w:t>within and outside</w:t>
            </w:r>
            <w:r w:rsidRPr="00EB5E70">
              <w:rPr>
                <w:rFonts w:ascii="Arial" w:hAnsi="Arial" w:cs="Arial"/>
                <w:sz w:val="20"/>
                <w:szCs w:val="20"/>
              </w:rPr>
              <w:t xml:space="preserve"> LEZ. Adju</w:t>
            </w:r>
            <w:r>
              <w:rPr>
                <w:rFonts w:ascii="Arial" w:hAnsi="Arial" w:cs="Arial"/>
                <w:sz w:val="20"/>
                <w:szCs w:val="20"/>
              </w:rPr>
              <w:t xml:space="preserve">sted for the changes in traffic </w:t>
            </w:r>
            <w:r w:rsidRPr="00EB5E70">
              <w:rPr>
                <w:rFonts w:ascii="Arial" w:hAnsi="Arial" w:cs="Arial"/>
                <w:sz w:val="20"/>
                <w:szCs w:val="20"/>
              </w:rPr>
              <w:t xml:space="preserve">intensity. </w:t>
            </w:r>
            <w:r>
              <w:rPr>
                <w:rFonts w:ascii="Arial" w:hAnsi="Arial" w:cs="Arial"/>
                <w:sz w:val="20"/>
                <w:szCs w:val="20"/>
              </w:rPr>
              <w:t>2008 (with LEZ) compared to 2007</w:t>
            </w:r>
          </w:p>
        </w:tc>
        <w:tc>
          <w:tcPr>
            <w:tcW w:w="1843" w:type="dxa"/>
            <w:tcBorders>
              <w:top w:val="single" w:sz="4" w:space="0" w:color="auto"/>
              <w:left w:val="single" w:sz="4" w:space="0" w:color="auto"/>
              <w:bottom w:val="single" w:sz="4" w:space="0" w:color="auto"/>
              <w:right w:val="single" w:sz="4" w:space="0" w:color="auto"/>
            </w:tcBorders>
            <w:vAlign w:val="center"/>
          </w:tcPr>
          <w:p w14:paraId="15C5776D"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Lutz, 2009</w:t>
            </w:r>
          </w:p>
        </w:tc>
      </w:tr>
      <w:tr w:rsidR="00DE75A9" w:rsidRPr="00A05329" w14:paraId="369A3964" w14:textId="77777777" w:rsidTr="00952E3B">
        <w:trPr>
          <w:trHeight w:val="580"/>
        </w:trPr>
        <w:tc>
          <w:tcPr>
            <w:tcW w:w="1668" w:type="dxa"/>
            <w:vMerge/>
            <w:tcBorders>
              <w:left w:val="single" w:sz="4" w:space="0" w:color="auto"/>
              <w:bottom w:val="nil"/>
              <w:right w:val="single" w:sz="4" w:space="0" w:color="auto"/>
            </w:tcBorders>
            <w:vAlign w:val="center"/>
          </w:tcPr>
          <w:p w14:paraId="6E8C766D"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nil"/>
              <w:right w:val="single" w:sz="4" w:space="0" w:color="auto"/>
            </w:tcBorders>
            <w:vAlign w:val="center"/>
          </w:tcPr>
          <w:p w14:paraId="1DA815E8" w14:textId="77777777" w:rsidR="007653F4" w:rsidRPr="00A05329" w:rsidRDefault="007653F4" w:rsidP="00DE75A9">
            <w:pPr>
              <w:spacing w:after="0" w:line="240" w:lineRule="auto"/>
              <w:rPr>
                <w:rFonts w:ascii="Arial" w:hAnsi="Arial" w:cs="Arial"/>
                <w:sz w:val="20"/>
                <w:szCs w:val="20"/>
              </w:rPr>
            </w:pPr>
          </w:p>
        </w:tc>
        <w:tc>
          <w:tcPr>
            <w:tcW w:w="1304" w:type="dxa"/>
            <w:tcBorders>
              <w:top w:val="single" w:sz="4" w:space="0" w:color="auto"/>
              <w:left w:val="single" w:sz="4" w:space="0" w:color="auto"/>
              <w:bottom w:val="nil"/>
              <w:right w:val="single" w:sz="4" w:space="0" w:color="auto"/>
            </w:tcBorders>
            <w:vAlign w:val="center"/>
          </w:tcPr>
          <w:p w14:paraId="545D24BF" w14:textId="77777777" w:rsidR="007653F4" w:rsidRPr="00A05329" w:rsidRDefault="007653F4" w:rsidP="00DE75A9">
            <w:pPr>
              <w:spacing w:after="0" w:line="240" w:lineRule="auto"/>
              <w:rPr>
                <w:rFonts w:ascii="Arial" w:hAnsi="Arial" w:cs="Arial"/>
                <w:sz w:val="20"/>
                <w:szCs w:val="20"/>
              </w:rPr>
            </w:pPr>
          </w:p>
        </w:tc>
        <w:tc>
          <w:tcPr>
            <w:tcW w:w="1190" w:type="dxa"/>
            <w:tcBorders>
              <w:top w:val="single" w:sz="4" w:space="0" w:color="auto"/>
              <w:left w:val="single" w:sz="4" w:space="0" w:color="auto"/>
              <w:bottom w:val="nil"/>
              <w:right w:val="single" w:sz="4" w:space="0" w:color="auto"/>
            </w:tcBorders>
            <w:vAlign w:val="center"/>
          </w:tcPr>
          <w:p w14:paraId="14578776"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nil"/>
              <w:right w:val="single" w:sz="4" w:space="0" w:color="auto"/>
            </w:tcBorders>
            <w:vAlign w:val="center"/>
          </w:tcPr>
          <w:p w14:paraId="7CF465B2" w14:textId="77777777" w:rsidR="007653F4" w:rsidRPr="00A05329" w:rsidRDefault="007653F4" w:rsidP="00DE75A9">
            <w:pPr>
              <w:spacing w:after="0" w:line="240" w:lineRule="auto"/>
              <w:rPr>
                <w:rFonts w:ascii="Arial" w:hAnsi="Arial" w:cs="Arial"/>
                <w:sz w:val="20"/>
                <w:szCs w:val="20"/>
              </w:rPr>
            </w:pPr>
          </w:p>
        </w:tc>
        <w:tc>
          <w:tcPr>
            <w:tcW w:w="1390" w:type="dxa"/>
            <w:tcBorders>
              <w:top w:val="single" w:sz="4" w:space="0" w:color="auto"/>
              <w:left w:val="single" w:sz="4" w:space="0" w:color="auto"/>
              <w:bottom w:val="nil"/>
              <w:right w:val="single" w:sz="4" w:space="0" w:color="auto"/>
            </w:tcBorders>
            <w:vAlign w:val="center"/>
          </w:tcPr>
          <w:p w14:paraId="46EE67D5" w14:textId="77777777" w:rsidR="007653F4" w:rsidRPr="00A05329" w:rsidRDefault="00EB5E70" w:rsidP="00DE75A9">
            <w:pPr>
              <w:spacing w:after="0" w:line="240" w:lineRule="auto"/>
              <w:rPr>
                <w:rFonts w:ascii="Arial" w:hAnsi="Arial" w:cs="Arial"/>
                <w:sz w:val="20"/>
                <w:szCs w:val="20"/>
              </w:rPr>
            </w:pPr>
            <w:r>
              <w:rPr>
                <w:rFonts w:ascii="Arial" w:hAnsi="Arial" w:cs="Arial"/>
                <w:sz w:val="20"/>
                <w:szCs w:val="20"/>
              </w:rPr>
              <w:t>42</w:t>
            </w:r>
            <w:r w:rsidR="007653F4" w:rsidRPr="00A05329">
              <w:rPr>
                <w:rFonts w:ascii="Arial" w:hAnsi="Arial" w:cs="Arial"/>
                <w:sz w:val="20"/>
                <w:szCs w:val="20"/>
              </w:rPr>
              <w:t xml:space="preserve">% </w:t>
            </w:r>
          </w:p>
          <w:p w14:paraId="43122E1F"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(traffic contribution)</w:t>
            </w:r>
          </w:p>
        </w:tc>
        <w:tc>
          <w:tcPr>
            <w:tcW w:w="1247" w:type="dxa"/>
            <w:tcBorders>
              <w:top w:val="single" w:sz="4" w:space="0" w:color="auto"/>
              <w:left w:val="single" w:sz="4" w:space="0" w:color="auto"/>
              <w:bottom w:val="nil"/>
              <w:right w:val="single" w:sz="4" w:space="0" w:color="auto"/>
            </w:tcBorders>
            <w:vAlign w:val="center"/>
          </w:tcPr>
          <w:p w14:paraId="2B8029A3"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nil"/>
              <w:right w:val="single" w:sz="4" w:space="0" w:color="auto"/>
            </w:tcBorders>
            <w:vAlign w:val="center"/>
          </w:tcPr>
          <w:p w14:paraId="6ECA2BE7" w14:textId="77777777" w:rsidR="007653F4" w:rsidRPr="00A05329" w:rsidRDefault="007653F4" w:rsidP="00DE75A9">
            <w:pPr>
              <w:spacing w:after="0" w:line="240" w:lineRule="auto"/>
              <w:rPr>
                <w:rFonts w:ascii="Arial" w:hAnsi="Arial" w:cs="Arial"/>
                <w:sz w:val="20"/>
                <w:szCs w:val="20"/>
              </w:rPr>
            </w:pPr>
          </w:p>
        </w:tc>
        <w:tc>
          <w:tcPr>
            <w:tcW w:w="1193" w:type="dxa"/>
            <w:tcBorders>
              <w:top w:val="single" w:sz="4" w:space="0" w:color="auto"/>
              <w:left w:val="single" w:sz="4" w:space="0" w:color="auto"/>
              <w:bottom w:val="nil"/>
              <w:right w:val="single" w:sz="4" w:space="0" w:color="auto"/>
            </w:tcBorders>
            <w:vAlign w:val="center"/>
          </w:tcPr>
          <w:p w14:paraId="5D032704"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7-10%</w:t>
            </w:r>
          </w:p>
        </w:tc>
        <w:tc>
          <w:tcPr>
            <w:tcW w:w="1843" w:type="dxa"/>
            <w:tcBorders>
              <w:top w:val="single" w:sz="4" w:space="0" w:color="auto"/>
              <w:left w:val="single" w:sz="4" w:space="0" w:color="auto"/>
              <w:bottom w:val="nil"/>
              <w:right w:val="single" w:sz="4" w:space="0" w:color="auto"/>
            </w:tcBorders>
            <w:vAlign w:val="center"/>
          </w:tcPr>
          <w:p w14:paraId="5CFCA615" w14:textId="77777777" w:rsidR="007653F4" w:rsidRPr="00A05329" w:rsidRDefault="00EB5E70" w:rsidP="00DE75A9">
            <w:pPr>
              <w:spacing w:after="0" w:line="240" w:lineRule="auto"/>
              <w:rPr>
                <w:rFonts w:ascii="Arial" w:hAnsi="Arial" w:cs="Arial"/>
                <w:sz w:val="20"/>
                <w:szCs w:val="20"/>
              </w:rPr>
            </w:pPr>
            <w:r>
              <w:rPr>
                <w:rFonts w:ascii="Arial" w:hAnsi="Arial" w:cs="Arial"/>
                <w:sz w:val="20"/>
                <w:szCs w:val="20"/>
              </w:rPr>
              <w:t>Comparison between 2007 (no LEZ) and 2012</w:t>
            </w:r>
          </w:p>
        </w:tc>
        <w:tc>
          <w:tcPr>
            <w:tcW w:w="1843" w:type="dxa"/>
            <w:tcBorders>
              <w:top w:val="single" w:sz="4" w:space="0" w:color="auto"/>
              <w:left w:val="single" w:sz="4" w:space="0" w:color="auto"/>
              <w:bottom w:val="nil"/>
              <w:right w:val="single" w:sz="4" w:space="0" w:color="auto"/>
            </w:tcBorders>
            <w:vAlign w:val="center"/>
          </w:tcPr>
          <w:p w14:paraId="637C6777" w14:textId="77777777" w:rsidR="007653F4" w:rsidRPr="00A05329" w:rsidRDefault="007653F4" w:rsidP="00EB5E70">
            <w:pPr>
              <w:spacing w:after="0" w:line="240" w:lineRule="auto"/>
              <w:rPr>
                <w:rFonts w:ascii="Arial" w:hAnsi="Arial" w:cs="Arial"/>
                <w:sz w:val="20"/>
                <w:szCs w:val="20"/>
              </w:rPr>
            </w:pPr>
            <w:r w:rsidRPr="00A05329">
              <w:rPr>
                <w:rFonts w:ascii="Arial" w:hAnsi="Arial" w:cs="Arial"/>
                <w:sz w:val="20"/>
                <w:szCs w:val="20"/>
              </w:rPr>
              <w:t>Lutz</w:t>
            </w:r>
            <w:r w:rsidR="00EB5E70">
              <w:rPr>
                <w:rFonts w:ascii="Arial" w:hAnsi="Arial" w:cs="Arial"/>
                <w:sz w:val="20"/>
                <w:szCs w:val="20"/>
              </w:rPr>
              <w:t>,</w:t>
            </w:r>
            <w:r w:rsidRPr="00A05329">
              <w:rPr>
                <w:rFonts w:ascii="Arial" w:hAnsi="Arial" w:cs="Arial"/>
                <w:sz w:val="20"/>
                <w:szCs w:val="20"/>
              </w:rPr>
              <w:t xml:space="preserve"> 2013</w:t>
            </w:r>
          </w:p>
        </w:tc>
      </w:tr>
      <w:tr w:rsidR="00DE75A9" w:rsidRPr="00A05329" w14:paraId="60B87377" w14:textId="77777777" w:rsidTr="00952E3B">
        <w:tc>
          <w:tcPr>
            <w:tcW w:w="1668" w:type="dxa"/>
            <w:tcBorders>
              <w:top w:val="single" w:sz="4" w:space="0" w:color="auto"/>
              <w:left w:val="single" w:sz="4" w:space="0" w:color="auto"/>
              <w:bottom w:val="single" w:sz="4" w:space="0" w:color="auto"/>
              <w:right w:val="single" w:sz="4" w:space="0" w:color="auto"/>
            </w:tcBorders>
            <w:vAlign w:val="center"/>
          </w:tcPr>
          <w:p w14:paraId="55988027"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Bremen</w:t>
            </w:r>
          </w:p>
        </w:tc>
        <w:tc>
          <w:tcPr>
            <w:tcW w:w="1247" w:type="dxa"/>
            <w:tcBorders>
              <w:top w:val="single" w:sz="4" w:space="0" w:color="auto"/>
              <w:left w:val="single" w:sz="4" w:space="0" w:color="auto"/>
              <w:bottom w:val="single" w:sz="4" w:space="0" w:color="auto"/>
              <w:right w:val="single" w:sz="4" w:space="0" w:color="auto"/>
            </w:tcBorders>
            <w:vAlign w:val="center"/>
          </w:tcPr>
          <w:p w14:paraId="5679354E"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6%</w:t>
            </w:r>
          </w:p>
        </w:tc>
        <w:tc>
          <w:tcPr>
            <w:tcW w:w="1304" w:type="dxa"/>
            <w:tcBorders>
              <w:top w:val="single" w:sz="4" w:space="0" w:color="auto"/>
              <w:left w:val="single" w:sz="4" w:space="0" w:color="auto"/>
              <w:bottom w:val="single" w:sz="4" w:space="0" w:color="auto"/>
              <w:right w:val="single" w:sz="4" w:space="0" w:color="auto"/>
            </w:tcBorders>
            <w:vAlign w:val="center"/>
          </w:tcPr>
          <w:p w14:paraId="02FEC2B6" w14:textId="77777777" w:rsidR="007653F4" w:rsidRPr="00A05329" w:rsidRDefault="007653F4" w:rsidP="00DE75A9">
            <w:pPr>
              <w:spacing w:after="0" w:line="240" w:lineRule="auto"/>
              <w:rPr>
                <w:rFonts w:ascii="Arial" w:hAnsi="Arial" w:cs="Arial"/>
                <w:sz w:val="20"/>
                <w:szCs w:val="20"/>
              </w:rPr>
            </w:pPr>
          </w:p>
        </w:tc>
        <w:tc>
          <w:tcPr>
            <w:tcW w:w="1190" w:type="dxa"/>
            <w:tcBorders>
              <w:top w:val="single" w:sz="4" w:space="0" w:color="auto"/>
              <w:left w:val="single" w:sz="4" w:space="0" w:color="auto"/>
              <w:bottom w:val="single" w:sz="4" w:space="0" w:color="auto"/>
              <w:right w:val="single" w:sz="4" w:space="0" w:color="auto"/>
            </w:tcBorders>
            <w:vAlign w:val="center"/>
          </w:tcPr>
          <w:p w14:paraId="02807DA3"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16608E91" w14:textId="77777777" w:rsidR="007653F4" w:rsidRPr="00A05329" w:rsidRDefault="007653F4" w:rsidP="00DE75A9">
            <w:pPr>
              <w:spacing w:after="0" w:line="240" w:lineRule="auto"/>
              <w:rPr>
                <w:rFonts w:ascii="Arial" w:hAnsi="Arial" w:cs="Arial"/>
                <w:sz w:val="20"/>
                <w:szCs w:val="20"/>
              </w:rPr>
            </w:pPr>
          </w:p>
        </w:tc>
        <w:tc>
          <w:tcPr>
            <w:tcW w:w="1390" w:type="dxa"/>
            <w:tcBorders>
              <w:top w:val="single" w:sz="4" w:space="0" w:color="auto"/>
              <w:left w:val="single" w:sz="4" w:space="0" w:color="auto"/>
              <w:bottom w:val="single" w:sz="4" w:space="0" w:color="auto"/>
              <w:right w:val="single" w:sz="4" w:space="0" w:color="auto"/>
            </w:tcBorders>
            <w:vAlign w:val="center"/>
          </w:tcPr>
          <w:p w14:paraId="114A0B91"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60AA830C"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0872550C" w14:textId="77777777" w:rsidR="007653F4" w:rsidRPr="00A05329" w:rsidRDefault="007653F4" w:rsidP="00DE75A9">
            <w:pPr>
              <w:spacing w:after="0" w:line="240" w:lineRule="auto"/>
              <w:rPr>
                <w:rFonts w:ascii="Arial" w:hAnsi="Arial" w:cs="Arial"/>
                <w:sz w:val="20"/>
                <w:szCs w:val="20"/>
              </w:rPr>
            </w:pPr>
          </w:p>
        </w:tc>
        <w:tc>
          <w:tcPr>
            <w:tcW w:w="1193" w:type="dxa"/>
            <w:tcBorders>
              <w:top w:val="single" w:sz="4" w:space="0" w:color="auto"/>
              <w:left w:val="single" w:sz="4" w:space="0" w:color="auto"/>
              <w:bottom w:val="single" w:sz="4" w:space="0" w:color="auto"/>
              <w:right w:val="single" w:sz="4" w:space="0" w:color="auto"/>
            </w:tcBorders>
            <w:vAlign w:val="center"/>
          </w:tcPr>
          <w:p w14:paraId="25356E06"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6%</w:t>
            </w:r>
          </w:p>
        </w:tc>
        <w:tc>
          <w:tcPr>
            <w:tcW w:w="1843" w:type="dxa"/>
            <w:tcBorders>
              <w:top w:val="single" w:sz="4" w:space="0" w:color="auto"/>
              <w:left w:val="single" w:sz="4" w:space="0" w:color="auto"/>
              <w:bottom w:val="single" w:sz="4" w:space="0" w:color="auto"/>
              <w:right w:val="single" w:sz="4" w:space="0" w:color="auto"/>
            </w:tcBorders>
            <w:vAlign w:val="center"/>
          </w:tcPr>
          <w:p w14:paraId="0DCAACA8"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No details provided</w:t>
            </w:r>
          </w:p>
        </w:tc>
        <w:tc>
          <w:tcPr>
            <w:tcW w:w="1843" w:type="dxa"/>
            <w:tcBorders>
              <w:top w:val="single" w:sz="4" w:space="0" w:color="auto"/>
              <w:left w:val="single" w:sz="4" w:space="0" w:color="auto"/>
              <w:bottom w:val="single" w:sz="4" w:space="0" w:color="auto"/>
              <w:right w:val="single" w:sz="4" w:space="0" w:color="auto"/>
            </w:tcBorders>
            <w:vAlign w:val="center"/>
          </w:tcPr>
          <w:p w14:paraId="334E5FA8"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Reported in Sadler, 2011</w:t>
            </w:r>
          </w:p>
        </w:tc>
      </w:tr>
      <w:tr w:rsidR="00DE75A9" w:rsidRPr="00A05329" w14:paraId="79378129" w14:textId="77777777" w:rsidTr="00952E3B">
        <w:tc>
          <w:tcPr>
            <w:tcW w:w="1668" w:type="dxa"/>
            <w:tcBorders>
              <w:top w:val="single" w:sz="4" w:space="0" w:color="auto"/>
              <w:left w:val="single" w:sz="4" w:space="0" w:color="auto"/>
              <w:bottom w:val="single" w:sz="4" w:space="0" w:color="auto"/>
              <w:right w:val="single" w:sz="4" w:space="0" w:color="auto"/>
            </w:tcBorders>
            <w:vAlign w:val="center"/>
          </w:tcPr>
          <w:p w14:paraId="1F32885B"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Cologne</w:t>
            </w:r>
          </w:p>
        </w:tc>
        <w:tc>
          <w:tcPr>
            <w:tcW w:w="1247" w:type="dxa"/>
            <w:tcBorders>
              <w:top w:val="single" w:sz="4" w:space="0" w:color="auto"/>
              <w:left w:val="single" w:sz="4" w:space="0" w:color="auto"/>
              <w:bottom w:val="single" w:sz="4" w:space="0" w:color="auto"/>
              <w:right w:val="single" w:sz="4" w:space="0" w:color="auto"/>
            </w:tcBorders>
            <w:vAlign w:val="center"/>
          </w:tcPr>
          <w:p w14:paraId="70A5C2A7"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7%</w:t>
            </w:r>
          </w:p>
        </w:tc>
        <w:tc>
          <w:tcPr>
            <w:tcW w:w="1304" w:type="dxa"/>
            <w:tcBorders>
              <w:top w:val="single" w:sz="4" w:space="0" w:color="auto"/>
              <w:left w:val="single" w:sz="4" w:space="0" w:color="auto"/>
              <w:bottom w:val="single" w:sz="4" w:space="0" w:color="auto"/>
              <w:right w:val="single" w:sz="4" w:space="0" w:color="auto"/>
            </w:tcBorders>
            <w:vAlign w:val="center"/>
          </w:tcPr>
          <w:p w14:paraId="22297855" w14:textId="77777777" w:rsidR="007653F4" w:rsidRPr="00A05329" w:rsidRDefault="007653F4" w:rsidP="00DE75A9">
            <w:pPr>
              <w:spacing w:after="0" w:line="240" w:lineRule="auto"/>
              <w:rPr>
                <w:rFonts w:ascii="Arial" w:hAnsi="Arial" w:cs="Arial"/>
                <w:sz w:val="20"/>
                <w:szCs w:val="20"/>
              </w:rPr>
            </w:pPr>
          </w:p>
        </w:tc>
        <w:tc>
          <w:tcPr>
            <w:tcW w:w="1190" w:type="dxa"/>
            <w:tcBorders>
              <w:top w:val="single" w:sz="4" w:space="0" w:color="auto"/>
              <w:left w:val="single" w:sz="4" w:space="0" w:color="auto"/>
              <w:bottom w:val="single" w:sz="4" w:space="0" w:color="auto"/>
              <w:right w:val="single" w:sz="4" w:space="0" w:color="auto"/>
            </w:tcBorders>
            <w:vAlign w:val="center"/>
          </w:tcPr>
          <w:p w14:paraId="2BFA0B81"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3298174D" w14:textId="77777777" w:rsidR="007653F4" w:rsidRPr="00A05329" w:rsidRDefault="007653F4" w:rsidP="00DE75A9">
            <w:pPr>
              <w:spacing w:after="0" w:line="240" w:lineRule="auto"/>
              <w:rPr>
                <w:rFonts w:ascii="Arial" w:hAnsi="Arial" w:cs="Arial"/>
                <w:sz w:val="20"/>
                <w:szCs w:val="20"/>
              </w:rPr>
            </w:pPr>
          </w:p>
        </w:tc>
        <w:tc>
          <w:tcPr>
            <w:tcW w:w="1390" w:type="dxa"/>
            <w:tcBorders>
              <w:top w:val="single" w:sz="4" w:space="0" w:color="auto"/>
              <w:left w:val="single" w:sz="4" w:space="0" w:color="auto"/>
              <w:bottom w:val="single" w:sz="4" w:space="0" w:color="auto"/>
              <w:right w:val="single" w:sz="4" w:space="0" w:color="auto"/>
            </w:tcBorders>
            <w:vAlign w:val="center"/>
          </w:tcPr>
          <w:p w14:paraId="0FC2AABC"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3A1CA5E5"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7815137C" w14:textId="77777777" w:rsidR="007653F4" w:rsidRPr="00A05329" w:rsidRDefault="007653F4" w:rsidP="00DE75A9">
            <w:pPr>
              <w:spacing w:after="0" w:line="240" w:lineRule="auto"/>
              <w:rPr>
                <w:rFonts w:ascii="Arial" w:hAnsi="Arial" w:cs="Arial"/>
                <w:sz w:val="20"/>
                <w:szCs w:val="20"/>
              </w:rPr>
            </w:pPr>
          </w:p>
        </w:tc>
        <w:tc>
          <w:tcPr>
            <w:tcW w:w="1193" w:type="dxa"/>
            <w:tcBorders>
              <w:top w:val="single" w:sz="4" w:space="0" w:color="auto"/>
              <w:left w:val="single" w:sz="4" w:space="0" w:color="auto"/>
              <w:bottom w:val="single" w:sz="4" w:space="0" w:color="auto"/>
              <w:right w:val="single" w:sz="4" w:space="0" w:color="auto"/>
            </w:tcBorders>
            <w:vAlign w:val="center"/>
          </w:tcPr>
          <w:p w14:paraId="5B997F52"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1.5%</w:t>
            </w:r>
          </w:p>
        </w:tc>
        <w:tc>
          <w:tcPr>
            <w:tcW w:w="1843" w:type="dxa"/>
            <w:tcBorders>
              <w:top w:val="single" w:sz="4" w:space="0" w:color="auto"/>
              <w:left w:val="single" w:sz="4" w:space="0" w:color="auto"/>
              <w:bottom w:val="single" w:sz="4" w:space="0" w:color="auto"/>
              <w:right w:val="single" w:sz="4" w:space="0" w:color="auto"/>
            </w:tcBorders>
            <w:vAlign w:val="center"/>
          </w:tcPr>
          <w:p w14:paraId="2AB64F9F" w14:textId="77777777" w:rsidR="007653F4" w:rsidRPr="00A05329" w:rsidRDefault="007653F4" w:rsidP="00DE75A9">
            <w:pPr>
              <w:spacing w:after="0" w:line="240" w:lineRule="auto"/>
              <w:rPr>
                <w:rFonts w:ascii="Arial" w:hAnsi="Arial" w:cs="Arial"/>
                <w:sz w:val="20"/>
                <w:szCs w:val="20"/>
                <w:vertAlign w:val="subscript"/>
              </w:rPr>
            </w:pPr>
            <w:r w:rsidRPr="00A05329">
              <w:rPr>
                <w:rFonts w:ascii="Arial" w:hAnsi="Arial" w:cs="Arial"/>
                <w:sz w:val="20"/>
                <w:szCs w:val="20"/>
              </w:rPr>
              <w:t>Early estimate from monitoring data. PM</w:t>
            </w:r>
            <w:r w:rsidRPr="00A05329">
              <w:rPr>
                <w:rFonts w:ascii="Arial" w:hAnsi="Arial" w:cs="Arial"/>
                <w:sz w:val="20"/>
                <w:szCs w:val="20"/>
                <w:vertAlign w:val="subscript"/>
              </w:rPr>
              <w:t>10</w:t>
            </w:r>
            <w:r w:rsidRPr="00A05329">
              <w:rPr>
                <w:rFonts w:ascii="Arial" w:hAnsi="Arial" w:cs="Arial"/>
                <w:sz w:val="20"/>
                <w:szCs w:val="20"/>
              </w:rPr>
              <w:t xml:space="preserve"> affected by construction works</w:t>
            </w:r>
          </w:p>
        </w:tc>
        <w:tc>
          <w:tcPr>
            <w:tcW w:w="1843" w:type="dxa"/>
            <w:tcBorders>
              <w:top w:val="single" w:sz="4" w:space="0" w:color="auto"/>
              <w:left w:val="single" w:sz="4" w:space="0" w:color="auto"/>
              <w:bottom w:val="single" w:sz="4" w:space="0" w:color="auto"/>
              <w:right w:val="single" w:sz="4" w:space="0" w:color="auto"/>
            </w:tcBorders>
            <w:vAlign w:val="center"/>
          </w:tcPr>
          <w:p w14:paraId="2F1950A4"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Reported in Sadler, 2011</w:t>
            </w:r>
          </w:p>
        </w:tc>
      </w:tr>
      <w:tr w:rsidR="00DE75A9" w:rsidRPr="00A05329" w14:paraId="5C81B3E9" w14:textId="77777777" w:rsidTr="00952E3B">
        <w:tc>
          <w:tcPr>
            <w:tcW w:w="1668" w:type="dxa"/>
            <w:tcBorders>
              <w:top w:val="single" w:sz="4" w:space="0" w:color="auto"/>
              <w:left w:val="single" w:sz="4" w:space="0" w:color="auto"/>
              <w:bottom w:val="single" w:sz="4" w:space="0" w:color="auto"/>
              <w:right w:val="single" w:sz="4" w:space="0" w:color="auto"/>
            </w:tcBorders>
            <w:vAlign w:val="center"/>
          </w:tcPr>
          <w:p w14:paraId="6162FD13"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Hanover</w:t>
            </w:r>
          </w:p>
        </w:tc>
        <w:tc>
          <w:tcPr>
            <w:tcW w:w="1247" w:type="dxa"/>
            <w:tcBorders>
              <w:top w:val="single" w:sz="4" w:space="0" w:color="auto"/>
              <w:left w:val="single" w:sz="4" w:space="0" w:color="auto"/>
              <w:bottom w:val="single" w:sz="4" w:space="0" w:color="auto"/>
              <w:right w:val="single" w:sz="4" w:space="0" w:color="auto"/>
            </w:tcBorders>
            <w:vAlign w:val="center"/>
          </w:tcPr>
          <w:p w14:paraId="2D93B36C"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1-2%</w:t>
            </w:r>
          </w:p>
        </w:tc>
        <w:tc>
          <w:tcPr>
            <w:tcW w:w="1304" w:type="dxa"/>
            <w:tcBorders>
              <w:top w:val="single" w:sz="4" w:space="0" w:color="auto"/>
              <w:left w:val="single" w:sz="4" w:space="0" w:color="auto"/>
              <w:bottom w:val="single" w:sz="4" w:space="0" w:color="auto"/>
              <w:right w:val="single" w:sz="4" w:space="0" w:color="auto"/>
            </w:tcBorders>
            <w:vAlign w:val="center"/>
          </w:tcPr>
          <w:p w14:paraId="1656F0D5" w14:textId="77777777" w:rsidR="007653F4" w:rsidRPr="00A05329" w:rsidRDefault="007653F4" w:rsidP="00DE75A9">
            <w:pPr>
              <w:spacing w:after="0" w:line="240" w:lineRule="auto"/>
              <w:rPr>
                <w:rFonts w:ascii="Arial" w:hAnsi="Arial" w:cs="Arial"/>
                <w:sz w:val="20"/>
                <w:szCs w:val="20"/>
              </w:rPr>
            </w:pPr>
          </w:p>
        </w:tc>
        <w:tc>
          <w:tcPr>
            <w:tcW w:w="1190" w:type="dxa"/>
            <w:tcBorders>
              <w:top w:val="single" w:sz="4" w:space="0" w:color="auto"/>
              <w:left w:val="single" w:sz="4" w:space="0" w:color="auto"/>
              <w:bottom w:val="single" w:sz="4" w:space="0" w:color="auto"/>
              <w:right w:val="single" w:sz="4" w:space="0" w:color="auto"/>
            </w:tcBorders>
            <w:vAlign w:val="center"/>
          </w:tcPr>
          <w:p w14:paraId="2061D081"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6388B662" w14:textId="77777777" w:rsidR="007653F4" w:rsidRPr="00A05329" w:rsidRDefault="007653F4" w:rsidP="00DE75A9">
            <w:pPr>
              <w:spacing w:after="0" w:line="240" w:lineRule="auto"/>
              <w:rPr>
                <w:rFonts w:ascii="Arial" w:hAnsi="Arial" w:cs="Arial"/>
                <w:sz w:val="20"/>
                <w:szCs w:val="20"/>
              </w:rPr>
            </w:pPr>
          </w:p>
        </w:tc>
        <w:tc>
          <w:tcPr>
            <w:tcW w:w="1390" w:type="dxa"/>
            <w:tcBorders>
              <w:top w:val="single" w:sz="4" w:space="0" w:color="auto"/>
              <w:left w:val="single" w:sz="4" w:space="0" w:color="auto"/>
              <w:bottom w:val="single" w:sz="4" w:space="0" w:color="auto"/>
              <w:right w:val="single" w:sz="4" w:space="0" w:color="auto"/>
            </w:tcBorders>
            <w:vAlign w:val="center"/>
          </w:tcPr>
          <w:p w14:paraId="0EC9BF6C"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6CC14256"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4D1ACE9C" w14:textId="77777777" w:rsidR="007653F4" w:rsidRPr="00A05329" w:rsidRDefault="007653F4" w:rsidP="00DE75A9">
            <w:pPr>
              <w:spacing w:after="0" w:line="240" w:lineRule="auto"/>
              <w:rPr>
                <w:rFonts w:ascii="Arial" w:hAnsi="Arial" w:cs="Arial"/>
                <w:sz w:val="20"/>
                <w:szCs w:val="20"/>
              </w:rPr>
            </w:pPr>
          </w:p>
        </w:tc>
        <w:tc>
          <w:tcPr>
            <w:tcW w:w="1193" w:type="dxa"/>
            <w:tcBorders>
              <w:top w:val="single" w:sz="4" w:space="0" w:color="auto"/>
              <w:left w:val="single" w:sz="4" w:space="0" w:color="auto"/>
              <w:bottom w:val="single" w:sz="4" w:space="0" w:color="auto"/>
              <w:right w:val="single" w:sz="4" w:space="0" w:color="auto"/>
            </w:tcBorders>
            <w:vAlign w:val="center"/>
          </w:tcPr>
          <w:p w14:paraId="187509C5"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5%</w:t>
            </w:r>
          </w:p>
        </w:tc>
        <w:tc>
          <w:tcPr>
            <w:tcW w:w="1843" w:type="dxa"/>
            <w:tcBorders>
              <w:top w:val="single" w:sz="4" w:space="0" w:color="auto"/>
              <w:left w:val="single" w:sz="4" w:space="0" w:color="auto"/>
              <w:bottom w:val="single" w:sz="4" w:space="0" w:color="auto"/>
              <w:right w:val="single" w:sz="4" w:space="0" w:color="auto"/>
            </w:tcBorders>
            <w:vAlign w:val="center"/>
          </w:tcPr>
          <w:p w14:paraId="5D048EE6"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No details provided</w:t>
            </w:r>
          </w:p>
        </w:tc>
        <w:tc>
          <w:tcPr>
            <w:tcW w:w="1843" w:type="dxa"/>
            <w:tcBorders>
              <w:top w:val="single" w:sz="4" w:space="0" w:color="auto"/>
              <w:left w:val="single" w:sz="4" w:space="0" w:color="auto"/>
              <w:bottom w:val="single" w:sz="4" w:space="0" w:color="auto"/>
              <w:right w:val="single" w:sz="4" w:space="0" w:color="auto"/>
            </w:tcBorders>
            <w:vAlign w:val="center"/>
          </w:tcPr>
          <w:p w14:paraId="12EB0093"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Reported in Sadler, 2011</w:t>
            </w:r>
          </w:p>
        </w:tc>
      </w:tr>
      <w:tr w:rsidR="00DE75A9" w:rsidRPr="00A05329" w14:paraId="4DD16278" w14:textId="77777777" w:rsidTr="00952E3B">
        <w:tc>
          <w:tcPr>
            <w:tcW w:w="1668" w:type="dxa"/>
            <w:tcBorders>
              <w:top w:val="single" w:sz="4" w:space="0" w:color="auto"/>
              <w:left w:val="single" w:sz="4" w:space="0" w:color="auto"/>
              <w:bottom w:val="single" w:sz="4" w:space="0" w:color="auto"/>
              <w:right w:val="single" w:sz="4" w:space="0" w:color="auto"/>
            </w:tcBorders>
            <w:vAlign w:val="center"/>
          </w:tcPr>
          <w:p w14:paraId="76DFC76F"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Leipzig</w:t>
            </w:r>
          </w:p>
        </w:tc>
        <w:tc>
          <w:tcPr>
            <w:tcW w:w="1247" w:type="dxa"/>
            <w:tcBorders>
              <w:top w:val="single" w:sz="4" w:space="0" w:color="auto"/>
              <w:left w:val="single" w:sz="4" w:space="0" w:color="auto"/>
              <w:bottom w:val="single" w:sz="4" w:space="0" w:color="auto"/>
              <w:right w:val="single" w:sz="4" w:space="0" w:color="auto"/>
            </w:tcBorders>
            <w:vAlign w:val="center"/>
          </w:tcPr>
          <w:p w14:paraId="01F2ECB5"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No effect</w:t>
            </w:r>
          </w:p>
          <w:p w14:paraId="5F6F8723"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(6-15% in summer)</w:t>
            </w:r>
          </w:p>
        </w:tc>
        <w:tc>
          <w:tcPr>
            <w:tcW w:w="1304" w:type="dxa"/>
            <w:tcBorders>
              <w:top w:val="single" w:sz="4" w:space="0" w:color="auto"/>
              <w:left w:val="single" w:sz="4" w:space="0" w:color="auto"/>
              <w:bottom w:val="single" w:sz="4" w:space="0" w:color="auto"/>
              <w:right w:val="single" w:sz="4" w:space="0" w:color="auto"/>
            </w:tcBorders>
            <w:vAlign w:val="center"/>
          </w:tcPr>
          <w:p w14:paraId="54A02A13" w14:textId="77777777" w:rsidR="007653F4" w:rsidRPr="00A05329" w:rsidRDefault="007653F4" w:rsidP="00DE75A9">
            <w:pPr>
              <w:spacing w:after="0" w:line="240" w:lineRule="auto"/>
              <w:rPr>
                <w:rFonts w:ascii="Arial" w:hAnsi="Arial" w:cs="Arial"/>
                <w:sz w:val="20"/>
                <w:szCs w:val="20"/>
              </w:rPr>
            </w:pPr>
          </w:p>
        </w:tc>
        <w:tc>
          <w:tcPr>
            <w:tcW w:w="1190" w:type="dxa"/>
            <w:tcBorders>
              <w:top w:val="single" w:sz="4" w:space="0" w:color="auto"/>
              <w:left w:val="single" w:sz="4" w:space="0" w:color="auto"/>
              <w:bottom w:val="single" w:sz="4" w:space="0" w:color="auto"/>
              <w:right w:val="single" w:sz="4" w:space="0" w:color="auto"/>
            </w:tcBorders>
            <w:vAlign w:val="center"/>
          </w:tcPr>
          <w:p w14:paraId="1F7AFC03"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4C22C226" w14:textId="77777777" w:rsidR="007653F4" w:rsidRPr="00A05329" w:rsidRDefault="007653F4" w:rsidP="00DE75A9">
            <w:pPr>
              <w:spacing w:after="0" w:line="240" w:lineRule="auto"/>
              <w:rPr>
                <w:rFonts w:ascii="Arial" w:hAnsi="Arial" w:cs="Arial"/>
                <w:sz w:val="20"/>
                <w:szCs w:val="20"/>
              </w:rPr>
            </w:pPr>
          </w:p>
        </w:tc>
        <w:tc>
          <w:tcPr>
            <w:tcW w:w="1390" w:type="dxa"/>
            <w:tcBorders>
              <w:top w:val="single" w:sz="4" w:space="0" w:color="auto"/>
              <w:left w:val="single" w:sz="4" w:space="0" w:color="auto"/>
              <w:bottom w:val="single" w:sz="4" w:space="0" w:color="auto"/>
              <w:right w:val="single" w:sz="4" w:space="0" w:color="auto"/>
            </w:tcBorders>
            <w:vAlign w:val="center"/>
          </w:tcPr>
          <w:p w14:paraId="6C7F1B72"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6-14%</w:t>
            </w:r>
          </w:p>
          <w:p w14:paraId="634CD6FA"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(14-29% in summer)</w:t>
            </w:r>
          </w:p>
        </w:tc>
        <w:tc>
          <w:tcPr>
            <w:tcW w:w="1247" w:type="dxa"/>
            <w:tcBorders>
              <w:top w:val="single" w:sz="4" w:space="0" w:color="auto"/>
              <w:left w:val="single" w:sz="4" w:space="0" w:color="auto"/>
              <w:bottom w:val="single" w:sz="4" w:space="0" w:color="auto"/>
              <w:right w:val="single" w:sz="4" w:space="0" w:color="auto"/>
            </w:tcBorders>
            <w:vAlign w:val="center"/>
          </w:tcPr>
          <w:p w14:paraId="15E02AAF"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53D24AB3" w14:textId="77777777" w:rsidR="007653F4" w:rsidRPr="00A05329" w:rsidRDefault="007653F4" w:rsidP="00DE75A9">
            <w:pPr>
              <w:spacing w:after="0" w:line="240" w:lineRule="auto"/>
              <w:rPr>
                <w:rFonts w:ascii="Arial" w:hAnsi="Arial" w:cs="Arial"/>
                <w:sz w:val="20"/>
                <w:szCs w:val="20"/>
              </w:rPr>
            </w:pPr>
          </w:p>
        </w:tc>
        <w:tc>
          <w:tcPr>
            <w:tcW w:w="1193" w:type="dxa"/>
            <w:tcBorders>
              <w:top w:val="single" w:sz="4" w:space="0" w:color="auto"/>
              <w:left w:val="single" w:sz="4" w:space="0" w:color="auto"/>
              <w:bottom w:val="single" w:sz="4" w:space="0" w:color="auto"/>
              <w:right w:val="single" w:sz="4" w:space="0" w:color="auto"/>
            </w:tcBorders>
            <w:vAlign w:val="center"/>
          </w:tcPr>
          <w:p w14:paraId="458887AC" w14:textId="77777777" w:rsidR="007653F4" w:rsidRPr="00A05329" w:rsidRDefault="007653F4" w:rsidP="00DE75A9">
            <w:pPr>
              <w:spacing w:after="0" w:line="240" w:lineRule="auto"/>
              <w:rPr>
                <w:rFonts w:ascii="Arial"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21C9B8BD"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Comparison of annual/summer average concentrations, adjusted wrt reference station</w:t>
            </w:r>
          </w:p>
        </w:tc>
        <w:tc>
          <w:tcPr>
            <w:tcW w:w="1843" w:type="dxa"/>
            <w:tcBorders>
              <w:top w:val="single" w:sz="4" w:space="0" w:color="auto"/>
              <w:left w:val="single" w:sz="4" w:space="0" w:color="auto"/>
              <w:bottom w:val="single" w:sz="4" w:space="0" w:color="auto"/>
              <w:right w:val="single" w:sz="4" w:space="0" w:color="auto"/>
            </w:tcBorders>
            <w:vAlign w:val="center"/>
          </w:tcPr>
          <w:p w14:paraId="52C0E9AD"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Löschau et al</w:t>
            </w:r>
            <w:r w:rsidR="00477C47" w:rsidRPr="00A05329">
              <w:rPr>
                <w:rFonts w:ascii="Arial" w:hAnsi="Arial" w:cs="Arial"/>
                <w:sz w:val="20"/>
                <w:szCs w:val="20"/>
              </w:rPr>
              <w:t>.</w:t>
            </w:r>
            <w:r w:rsidRPr="00A05329">
              <w:rPr>
                <w:rFonts w:ascii="Arial" w:hAnsi="Arial" w:cs="Arial"/>
                <w:sz w:val="20"/>
                <w:szCs w:val="20"/>
              </w:rPr>
              <w:t>, 2013, cited in Cyrys et al</w:t>
            </w:r>
            <w:r w:rsidR="00A05329" w:rsidRPr="00A05329">
              <w:rPr>
                <w:rFonts w:ascii="Arial" w:hAnsi="Arial" w:cs="Arial"/>
                <w:sz w:val="20"/>
                <w:szCs w:val="20"/>
              </w:rPr>
              <w:t>.</w:t>
            </w:r>
            <w:r w:rsidRPr="00A05329">
              <w:rPr>
                <w:rFonts w:ascii="Arial" w:hAnsi="Arial" w:cs="Arial"/>
                <w:sz w:val="20"/>
                <w:szCs w:val="20"/>
              </w:rPr>
              <w:t>, 2014</w:t>
            </w:r>
          </w:p>
        </w:tc>
      </w:tr>
      <w:tr w:rsidR="00DE75A9" w:rsidRPr="00A05329" w14:paraId="379F6EEF" w14:textId="77777777" w:rsidTr="00952E3B">
        <w:tc>
          <w:tcPr>
            <w:tcW w:w="1668" w:type="dxa"/>
            <w:tcBorders>
              <w:top w:val="single" w:sz="4" w:space="0" w:color="auto"/>
              <w:left w:val="single" w:sz="4" w:space="0" w:color="auto"/>
              <w:bottom w:val="single" w:sz="4" w:space="0" w:color="auto"/>
              <w:right w:val="single" w:sz="4" w:space="0" w:color="auto"/>
            </w:tcBorders>
            <w:vAlign w:val="center"/>
          </w:tcPr>
          <w:p w14:paraId="74BB8083"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Ruhr Area</w:t>
            </w:r>
          </w:p>
        </w:tc>
        <w:tc>
          <w:tcPr>
            <w:tcW w:w="1247" w:type="dxa"/>
            <w:tcBorders>
              <w:top w:val="single" w:sz="4" w:space="0" w:color="auto"/>
              <w:left w:val="single" w:sz="4" w:space="0" w:color="auto"/>
              <w:bottom w:val="single" w:sz="4" w:space="0" w:color="auto"/>
              <w:right w:val="single" w:sz="4" w:space="0" w:color="auto"/>
            </w:tcBorders>
            <w:vAlign w:val="center"/>
          </w:tcPr>
          <w:p w14:paraId="583E2982"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4%</w:t>
            </w:r>
          </w:p>
        </w:tc>
        <w:tc>
          <w:tcPr>
            <w:tcW w:w="1304" w:type="dxa"/>
            <w:tcBorders>
              <w:top w:val="single" w:sz="4" w:space="0" w:color="auto"/>
              <w:left w:val="single" w:sz="4" w:space="0" w:color="auto"/>
              <w:bottom w:val="single" w:sz="4" w:space="0" w:color="auto"/>
              <w:right w:val="single" w:sz="4" w:space="0" w:color="auto"/>
            </w:tcBorders>
            <w:vAlign w:val="center"/>
          </w:tcPr>
          <w:p w14:paraId="63CB4D3F" w14:textId="77777777" w:rsidR="007653F4" w:rsidRPr="00A05329" w:rsidRDefault="007653F4" w:rsidP="00DE75A9">
            <w:pPr>
              <w:spacing w:after="0" w:line="240" w:lineRule="auto"/>
              <w:rPr>
                <w:rFonts w:ascii="Arial" w:hAnsi="Arial" w:cs="Arial"/>
                <w:sz w:val="20"/>
                <w:szCs w:val="20"/>
              </w:rPr>
            </w:pPr>
          </w:p>
        </w:tc>
        <w:tc>
          <w:tcPr>
            <w:tcW w:w="1190" w:type="dxa"/>
            <w:tcBorders>
              <w:top w:val="single" w:sz="4" w:space="0" w:color="auto"/>
              <w:left w:val="single" w:sz="4" w:space="0" w:color="auto"/>
              <w:bottom w:val="single" w:sz="4" w:space="0" w:color="auto"/>
              <w:right w:val="single" w:sz="4" w:space="0" w:color="auto"/>
            </w:tcBorders>
            <w:vAlign w:val="center"/>
          </w:tcPr>
          <w:p w14:paraId="095F4EBE"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285C953C" w14:textId="77777777" w:rsidR="007653F4" w:rsidRPr="00A05329" w:rsidRDefault="007653F4" w:rsidP="00DE75A9">
            <w:pPr>
              <w:spacing w:after="0" w:line="240" w:lineRule="auto"/>
              <w:rPr>
                <w:rFonts w:ascii="Arial" w:hAnsi="Arial" w:cs="Arial"/>
                <w:sz w:val="20"/>
                <w:szCs w:val="20"/>
              </w:rPr>
            </w:pPr>
          </w:p>
        </w:tc>
        <w:tc>
          <w:tcPr>
            <w:tcW w:w="1390" w:type="dxa"/>
            <w:tcBorders>
              <w:top w:val="single" w:sz="4" w:space="0" w:color="auto"/>
              <w:left w:val="single" w:sz="4" w:space="0" w:color="auto"/>
              <w:bottom w:val="single" w:sz="4" w:space="0" w:color="auto"/>
              <w:right w:val="single" w:sz="4" w:space="0" w:color="auto"/>
            </w:tcBorders>
            <w:vAlign w:val="center"/>
          </w:tcPr>
          <w:p w14:paraId="02D5D9D8"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6112EC0A"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2DF61ACC" w14:textId="77777777" w:rsidR="007653F4" w:rsidRPr="00A05329" w:rsidRDefault="007653F4" w:rsidP="00DE75A9">
            <w:pPr>
              <w:spacing w:after="0" w:line="240" w:lineRule="auto"/>
              <w:rPr>
                <w:rFonts w:ascii="Arial" w:hAnsi="Arial" w:cs="Arial"/>
                <w:sz w:val="20"/>
                <w:szCs w:val="20"/>
              </w:rPr>
            </w:pPr>
          </w:p>
        </w:tc>
        <w:tc>
          <w:tcPr>
            <w:tcW w:w="1193" w:type="dxa"/>
            <w:tcBorders>
              <w:top w:val="single" w:sz="4" w:space="0" w:color="auto"/>
              <w:left w:val="single" w:sz="4" w:space="0" w:color="auto"/>
              <w:bottom w:val="single" w:sz="4" w:space="0" w:color="auto"/>
              <w:right w:val="single" w:sz="4" w:space="0" w:color="auto"/>
            </w:tcBorders>
            <w:vAlign w:val="center"/>
          </w:tcPr>
          <w:p w14:paraId="556EC273"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1.2%</w:t>
            </w:r>
          </w:p>
        </w:tc>
        <w:tc>
          <w:tcPr>
            <w:tcW w:w="1843" w:type="dxa"/>
            <w:tcBorders>
              <w:top w:val="single" w:sz="4" w:space="0" w:color="auto"/>
              <w:left w:val="single" w:sz="4" w:space="0" w:color="auto"/>
              <w:bottom w:val="single" w:sz="4" w:space="0" w:color="auto"/>
              <w:right w:val="single" w:sz="4" w:space="0" w:color="auto"/>
            </w:tcBorders>
            <w:vAlign w:val="center"/>
          </w:tcPr>
          <w:p w14:paraId="1526946A"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Comparison of average concentrations in and out of LEZ</w:t>
            </w:r>
          </w:p>
        </w:tc>
        <w:tc>
          <w:tcPr>
            <w:tcW w:w="1843" w:type="dxa"/>
            <w:tcBorders>
              <w:top w:val="single" w:sz="4" w:space="0" w:color="auto"/>
              <w:left w:val="single" w:sz="4" w:space="0" w:color="auto"/>
              <w:bottom w:val="single" w:sz="4" w:space="0" w:color="auto"/>
              <w:right w:val="single" w:sz="4" w:space="0" w:color="auto"/>
            </w:tcBorders>
            <w:vAlign w:val="center"/>
          </w:tcPr>
          <w:p w14:paraId="041869CC"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Reported in Sadler, 2011</w:t>
            </w:r>
          </w:p>
        </w:tc>
      </w:tr>
      <w:tr w:rsidR="00DE75A9" w:rsidRPr="00A05329" w14:paraId="4D5AD86F" w14:textId="77777777" w:rsidTr="00952E3B">
        <w:tc>
          <w:tcPr>
            <w:tcW w:w="1668" w:type="dxa"/>
            <w:vMerge w:val="restart"/>
            <w:tcBorders>
              <w:top w:val="single" w:sz="4" w:space="0" w:color="auto"/>
              <w:left w:val="single" w:sz="4" w:space="0" w:color="auto"/>
              <w:right w:val="single" w:sz="4" w:space="0" w:color="auto"/>
            </w:tcBorders>
            <w:vAlign w:val="center"/>
          </w:tcPr>
          <w:p w14:paraId="7A6F86A9"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Munich</w:t>
            </w:r>
          </w:p>
          <w:p w14:paraId="238DF84F"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187BAC5E"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5-12%</w:t>
            </w:r>
          </w:p>
          <w:p w14:paraId="5B90586E" w14:textId="77777777" w:rsidR="007653F4" w:rsidRPr="00A05329" w:rsidRDefault="007653F4" w:rsidP="00DE75A9">
            <w:pPr>
              <w:spacing w:after="0" w:line="240" w:lineRule="auto"/>
              <w:rPr>
                <w:rFonts w:ascii="Arial" w:hAnsi="Arial" w:cs="Arial"/>
                <w:sz w:val="20"/>
                <w:szCs w:val="20"/>
              </w:rPr>
            </w:pPr>
          </w:p>
        </w:tc>
        <w:tc>
          <w:tcPr>
            <w:tcW w:w="1304" w:type="dxa"/>
            <w:tcBorders>
              <w:top w:val="single" w:sz="4" w:space="0" w:color="auto"/>
              <w:left w:val="single" w:sz="4" w:space="0" w:color="auto"/>
              <w:bottom w:val="single" w:sz="4" w:space="0" w:color="auto"/>
              <w:right w:val="single" w:sz="4" w:space="0" w:color="auto"/>
            </w:tcBorders>
            <w:vAlign w:val="center"/>
          </w:tcPr>
          <w:p w14:paraId="4B9D5C56" w14:textId="77777777" w:rsidR="007653F4" w:rsidRPr="00A05329" w:rsidRDefault="007653F4" w:rsidP="00DE75A9">
            <w:pPr>
              <w:spacing w:after="0" w:line="240" w:lineRule="auto"/>
              <w:rPr>
                <w:rFonts w:ascii="Arial" w:hAnsi="Arial" w:cs="Arial"/>
                <w:sz w:val="20"/>
                <w:szCs w:val="20"/>
              </w:rPr>
            </w:pPr>
          </w:p>
        </w:tc>
        <w:tc>
          <w:tcPr>
            <w:tcW w:w="1190" w:type="dxa"/>
            <w:tcBorders>
              <w:top w:val="single" w:sz="4" w:space="0" w:color="auto"/>
              <w:left w:val="single" w:sz="4" w:space="0" w:color="auto"/>
              <w:bottom w:val="single" w:sz="4" w:space="0" w:color="auto"/>
              <w:right w:val="single" w:sz="4" w:space="0" w:color="auto"/>
            </w:tcBorders>
            <w:vAlign w:val="center"/>
          </w:tcPr>
          <w:p w14:paraId="6EEC2A0E"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75163A9E" w14:textId="77777777" w:rsidR="007653F4" w:rsidRPr="00A05329" w:rsidRDefault="007653F4" w:rsidP="00DE75A9">
            <w:pPr>
              <w:spacing w:after="0" w:line="240" w:lineRule="auto"/>
              <w:rPr>
                <w:rFonts w:ascii="Arial" w:hAnsi="Arial" w:cs="Arial"/>
                <w:sz w:val="20"/>
                <w:szCs w:val="20"/>
              </w:rPr>
            </w:pPr>
          </w:p>
        </w:tc>
        <w:tc>
          <w:tcPr>
            <w:tcW w:w="1390" w:type="dxa"/>
            <w:tcBorders>
              <w:top w:val="single" w:sz="4" w:space="0" w:color="auto"/>
              <w:left w:val="single" w:sz="4" w:space="0" w:color="auto"/>
              <w:bottom w:val="single" w:sz="4" w:space="0" w:color="auto"/>
              <w:right w:val="single" w:sz="4" w:space="0" w:color="auto"/>
            </w:tcBorders>
            <w:vAlign w:val="center"/>
          </w:tcPr>
          <w:p w14:paraId="70D3B003"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04146399"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1D3D857A" w14:textId="77777777" w:rsidR="007653F4" w:rsidRPr="00A05329" w:rsidRDefault="007653F4" w:rsidP="00DE75A9">
            <w:pPr>
              <w:spacing w:after="0" w:line="240" w:lineRule="auto"/>
              <w:rPr>
                <w:rFonts w:ascii="Arial" w:hAnsi="Arial" w:cs="Arial"/>
                <w:sz w:val="20"/>
                <w:szCs w:val="20"/>
              </w:rPr>
            </w:pPr>
          </w:p>
        </w:tc>
        <w:tc>
          <w:tcPr>
            <w:tcW w:w="1193" w:type="dxa"/>
            <w:tcBorders>
              <w:top w:val="single" w:sz="4" w:space="0" w:color="auto"/>
              <w:left w:val="single" w:sz="4" w:space="0" w:color="auto"/>
              <w:bottom w:val="single" w:sz="4" w:space="0" w:color="auto"/>
              <w:right w:val="single" w:sz="4" w:space="0" w:color="auto"/>
            </w:tcBorders>
            <w:vAlign w:val="center"/>
          </w:tcPr>
          <w:p w14:paraId="5C366931" w14:textId="77777777" w:rsidR="007653F4" w:rsidRPr="00A05329" w:rsidRDefault="007653F4" w:rsidP="00DE75A9">
            <w:pPr>
              <w:spacing w:after="0" w:line="240" w:lineRule="auto"/>
              <w:rPr>
                <w:rFonts w:ascii="Arial"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2E6E6EC5"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Ban in through HDV traffic introduced 8 months before LEZ.  Analysis based on 4 months monitoring data, adjusted wrt reference station</w:t>
            </w:r>
          </w:p>
        </w:tc>
        <w:tc>
          <w:tcPr>
            <w:tcW w:w="1843" w:type="dxa"/>
            <w:tcBorders>
              <w:top w:val="single" w:sz="4" w:space="0" w:color="auto"/>
              <w:left w:val="single" w:sz="4" w:space="0" w:color="auto"/>
              <w:bottom w:val="single" w:sz="4" w:space="0" w:color="auto"/>
              <w:right w:val="single" w:sz="4" w:space="0" w:color="auto"/>
            </w:tcBorders>
            <w:vAlign w:val="center"/>
          </w:tcPr>
          <w:p w14:paraId="5D9C399B"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Cyrys et al</w:t>
            </w:r>
            <w:r w:rsidR="00A05329" w:rsidRPr="00A05329">
              <w:rPr>
                <w:rFonts w:ascii="Arial" w:hAnsi="Arial" w:cs="Arial"/>
                <w:sz w:val="20"/>
                <w:szCs w:val="20"/>
              </w:rPr>
              <w:t>.</w:t>
            </w:r>
            <w:r w:rsidRPr="00A05329">
              <w:rPr>
                <w:rFonts w:ascii="Arial" w:hAnsi="Arial" w:cs="Arial"/>
                <w:sz w:val="20"/>
                <w:szCs w:val="20"/>
              </w:rPr>
              <w:t>, 2009, cited in Cyrys et al</w:t>
            </w:r>
            <w:r w:rsidR="00D40346" w:rsidRPr="00A05329">
              <w:rPr>
                <w:rFonts w:ascii="Arial" w:hAnsi="Arial" w:cs="Arial"/>
                <w:sz w:val="20"/>
                <w:szCs w:val="20"/>
              </w:rPr>
              <w:t>.</w:t>
            </w:r>
            <w:r w:rsidRPr="00A05329">
              <w:rPr>
                <w:rFonts w:ascii="Arial" w:hAnsi="Arial" w:cs="Arial"/>
                <w:sz w:val="20"/>
                <w:szCs w:val="20"/>
              </w:rPr>
              <w:t>, 2014</w:t>
            </w:r>
          </w:p>
        </w:tc>
      </w:tr>
      <w:tr w:rsidR="00DE75A9" w:rsidRPr="00A05329" w14:paraId="0F2A0D64" w14:textId="77777777" w:rsidTr="00952E3B">
        <w:tc>
          <w:tcPr>
            <w:tcW w:w="1668" w:type="dxa"/>
            <w:vMerge/>
            <w:tcBorders>
              <w:left w:val="single" w:sz="4" w:space="0" w:color="auto"/>
              <w:right w:val="single" w:sz="4" w:space="0" w:color="auto"/>
            </w:tcBorders>
            <w:vAlign w:val="center"/>
          </w:tcPr>
          <w:p w14:paraId="312DEE18"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4A13EB68"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No effect</w:t>
            </w:r>
          </w:p>
        </w:tc>
        <w:tc>
          <w:tcPr>
            <w:tcW w:w="1304" w:type="dxa"/>
            <w:tcBorders>
              <w:top w:val="single" w:sz="4" w:space="0" w:color="auto"/>
              <w:left w:val="single" w:sz="4" w:space="0" w:color="auto"/>
              <w:bottom w:val="single" w:sz="4" w:space="0" w:color="auto"/>
              <w:right w:val="single" w:sz="4" w:space="0" w:color="auto"/>
            </w:tcBorders>
            <w:vAlign w:val="center"/>
          </w:tcPr>
          <w:p w14:paraId="793AC2B4" w14:textId="77777777" w:rsidR="007653F4" w:rsidRPr="00A05329" w:rsidRDefault="007653F4" w:rsidP="00DE75A9">
            <w:pPr>
              <w:spacing w:after="0" w:line="240" w:lineRule="auto"/>
              <w:rPr>
                <w:rFonts w:ascii="Arial" w:hAnsi="Arial" w:cs="Arial"/>
                <w:sz w:val="20"/>
                <w:szCs w:val="20"/>
              </w:rPr>
            </w:pPr>
          </w:p>
        </w:tc>
        <w:tc>
          <w:tcPr>
            <w:tcW w:w="1190" w:type="dxa"/>
            <w:tcBorders>
              <w:top w:val="single" w:sz="4" w:space="0" w:color="auto"/>
              <w:left w:val="single" w:sz="4" w:space="0" w:color="auto"/>
              <w:bottom w:val="single" w:sz="4" w:space="0" w:color="auto"/>
              <w:right w:val="single" w:sz="4" w:space="0" w:color="auto"/>
            </w:tcBorders>
            <w:vAlign w:val="center"/>
          </w:tcPr>
          <w:p w14:paraId="5E4C6FFF"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3571662D" w14:textId="77777777" w:rsidR="007653F4" w:rsidRPr="00A05329" w:rsidRDefault="007653F4" w:rsidP="00DE75A9">
            <w:pPr>
              <w:spacing w:after="0" w:line="240" w:lineRule="auto"/>
              <w:rPr>
                <w:rFonts w:ascii="Arial" w:hAnsi="Arial" w:cs="Arial"/>
                <w:sz w:val="20"/>
                <w:szCs w:val="20"/>
              </w:rPr>
            </w:pPr>
          </w:p>
        </w:tc>
        <w:tc>
          <w:tcPr>
            <w:tcW w:w="1390" w:type="dxa"/>
            <w:tcBorders>
              <w:top w:val="single" w:sz="4" w:space="0" w:color="auto"/>
              <w:left w:val="single" w:sz="4" w:space="0" w:color="auto"/>
              <w:bottom w:val="single" w:sz="4" w:space="0" w:color="auto"/>
              <w:right w:val="single" w:sz="4" w:space="0" w:color="auto"/>
            </w:tcBorders>
            <w:vAlign w:val="center"/>
          </w:tcPr>
          <w:p w14:paraId="5A698C56"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1E399DBB"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2364C449" w14:textId="77777777" w:rsidR="007653F4" w:rsidRPr="00A05329" w:rsidRDefault="007653F4" w:rsidP="00DE75A9">
            <w:pPr>
              <w:spacing w:after="0" w:line="240" w:lineRule="auto"/>
              <w:rPr>
                <w:rFonts w:ascii="Arial" w:hAnsi="Arial" w:cs="Arial"/>
                <w:sz w:val="20"/>
                <w:szCs w:val="20"/>
              </w:rPr>
            </w:pPr>
          </w:p>
        </w:tc>
        <w:tc>
          <w:tcPr>
            <w:tcW w:w="1193" w:type="dxa"/>
            <w:tcBorders>
              <w:top w:val="single" w:sz="4" w:space="0" w:color="auto"/>
              <w:left w:val="single" w:sz="4" w:space="0" w:color="auto"/>
              <w:bottom w:val="single" w:sz="4" w:space="0" w:color="auto"/>
              <w:right w:val="single" w:sz="4" w:space="0" w:color="auto"/>
            </w:tcBorders>
            <w:vAlign w:val="center"/>
          </w:tcPr>
          <w:p w14:paraId="6BCAE495" w14:textId="77777777" w:rsidR="007653F4" w:rsidRPr="00A05329" w:rsidRDefault="007653F4" w:rsidP="00DE75A9">
            <w:pPr>
              <w:spacing w:after="0" w:line="240" w:lineRule="auto"/>
              <w:rPr>
                <w:rFonts w:ascii="Arial"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61B00D95"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Comparison before and after LEZ, adjustment using reference station data</w:t>
            </w:r>
          </w:p>
        </w:tc>
        <w:tc>
          <w:tcPr>
            <w:tcW w:w="1843" w:type="dxa"/>
            <w:tcBorders>
              <w:top w:val="single" w:sz="4" w:space="0" w:color="auto"/>
              <w:left w:val="single" w:sz="4" w:space="0" w:color="auto"/>
              <w:bottom w:val="single" w:sz="4" w:space="0" w:color="auto"/>
              <w:right w:val="single" w:sz="4" w:space="0" w:color="auto"/>
            </w:tcBorders>
            <w:vAlign w:val="center"/>
          </w:tcPr>
          <w:p w14:paraId="3A05E4DF"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Morfeld et al</w:t>
            </w:r>
            <w:r w:rsidR="00A05329" w:rsidRPr="00A05329">
              <w:rPr>
                <w:rFonts w:ascii="Arial" w:hAnsi="Arial" w:cs="Arial"/>
                <w:sz w:val="20"/>
                <w:szCs w:val="20"/>
              </w:rPr>
              <w:t>.</w:t>
            </w:r>
            <w:r w:rsidRPr="00A05329">
              <w:rPr>
                <w:rFonts w:ascii="Arial" w:hAnsi="Arial" w:cs="Arial"/>
                <w:sz w:val="20"/>
                <w:szCs w:val="20"/>
              </w:rPr>
              <w:t>, 2013, cited in Cyrys et al</w:t>
            </w:r>
            <w:r w:rsidR="00D40346" w:rsidRPr="00A05329">
              <w:rPr>
                <w:rFonts w:ascii="Arial" w:hAnsi="Arial" w:cs="Arial"/>
                <w:sz w:val="20"/>
                <w:szCs w:val="20"/>
              </w:rPr>
              <w:t>.</w:t>
            </w:r>
            <w:r w:rsidRPr="00A05329">
              <w:rPr>
                <w:rFonts w:ascii="Arial" w:hAnsi="Arial" w:cs="Arial"/>
                <w:sz w:val="20"/>
                <w:szCs w:val="20"/>
              </w:rPr>
              <w:t>, 2014</w:t>
            </w:r>
          </w:p>
        </w:tc>
      </w:tr>
      <w:tr w:rsidR="00DE75A9" w:rsidRPr="00A05329" w14:paraId="47278EE9" w14:textId="77777777" w:rsidTr="00952E3B">
        <w:trPr>
          <w:trHeight w:val="694"/>
        </w:trPr>
        <w:tc>
          <w:tcPr>
            <w:tcW w:w="1668" w:type="dxa"/>
            <w:vMerge/>
            <w:tcBorders>
              <w:left w:val="single" w:sz="4" w:space="0" w:color="auto"/>
              <w:right w:val="single" w:sz="4" w:space="0" w:color="auto"/>
            </w:tcBorders>
            <w:vAlign w:val="center"/>
          </w:tcPr>
          <w:p w14:paraId="5B5068A7"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36CBB8C4"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13%</w:t>
            </w:r>
          </w:p>
          <w:p w14:paraId="407C18D6"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(19.6% in summer; 6.8% in winter)</w:t>
            </w:r>
          </w:p>
        </w:tc>
        <w:tc>
          <w:tcPr>
            <w:tcW w:w="1304" w:type="dxa"/>
            <w:tcBorders>
              <w:top w:val="single" w:sz="4" w:space="0" w:color="auto"/>
              <w:left w:val="single" w:sz="4" w:space="0" w:color="auto"/>
              <w:bottom w:val="single" w:sz="4" w:space="0" w:color="auto"/>
              <w:right w:val="single" w:sz="4" w:space="0" w:color="auto"/>
            </w:tcBorders>
            <w:vAlign w:val="center"/>
          </w:tcPr>
          <w:p w14:paraId="73D19737" w14:textId="77777777" w:rsidR="007653F4" w:rsidRPr="00A05329" w:rsidRDefault="007653F4" w:rsidP="00DE75A9">
            <w:pPr>
              <w:spacing w:after="0" w:line="240" w:lineRule="auto"/>
              <w:rPr>
                <w:rFonts w:ascii="Arial" w:hAnsi="Arial" w:cs="Arial"/>
                <w:sz w:val="20"/>
                <w:szCs w:val="20"/>
              </w:rPr>
            </w:pPr>
          </w:p>
        </w:tc>
        <w:tc>
          <w:tcPr>
            <w:tcW w:w="1190" w:type="dxa"/>
            <w:tcBorders>
              <w:top w:val="single" w:sz="4" w:space="0" w:color="auto"/>
              <w:left w:val="single" w:sz="4" w:space="0" w:color="auto"/>
              <w:bottom w:val="single" w:sz="4" w:space="0" w:color="auto"/>
              <w:right w:val="single" w:sz="4" w:space="0" w:color="auto"/>
            </w:tcBorders>
            <w:vAlign w:val="center"/>
          </w:tcPr>
          <w:p w14:paraId="4AA31224"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6CFBBDFA" w14:textId="77777777" w:rsidR="007653F4" w:rsidRPr="00A05329" w:rsidRDefault="007653F4" w:rsidP="00DE75A9">
            <w:pPr>
              <w:spacing w:after="0" w:line="240" w:lineRule="auto"/>
              <w:rPr>
                <w:rFonts w:ascii="Arial" w:hAnsi="Arial" w:cs="Arial"/>
                <w:sz w:val="20"/>
                <w:szCs w:val="20"/>
              </w:rPr>
            </w:pPr>
          </w:p>
        </w:tc>
        <w:tc>
          <w:tcPr>
            <w:tcW w:w="1390" w:type="dxa"/>
            <w:tcBorders>
              <w:top w:val="single" w:sz="4" w:space="0" w:color="auto"/>
              <w:left w:val="single" w:sz="4" w:space="0" w:color="auto"/>
              <w:bottom w:val="single" w:sz="4" w:space="0" w:color="auto"/>
              <w:right w:val="single" w:sz="4" w:space="0" w:color="auto"/>
            </w:tcBorders>
            <w:vAlign w:val="center"/>
          </w:tcPr>
          <w:p w14:paraId="10B403ED"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65076859"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683B0295" w14:textId="77777777" w:rsidR="007653F4" w:rsidRPr="00A05329" w:rsidRDefault="007653F4" w:rsidP="00DE75A9">
            <w:pPr>
              <w:spacing w:after="0" w:line="240" w:lineRule="auto"/>
              <w:rPr>
                <w:rFonts w:ascii="Arial" w:hAnsi="Arial" w:cs="Arial"/>
                <w:sz w:val="20"/>
                <w:szCs w:val="20"/>
              </w:rPr>
            </w:pPr>
          </w:p>
        </w:tc>
        <w:tc>
          <w:tcPr>
            <w:tcW w:w="1193" w:type="dxa"/>
            <w:tcBorders>
              <w:top w:val="single" w:sz="4" w:space="0" w:color="auto"/>
              <w:left w:val="single" w:sz="4" w:space="0" w:color="auto"/>
              <w:bottom w:val="single" w:sz="4" w:space="0" w:color="auto"/>
              <w:right w:val="single" w:sz="4" w:space="0" w:color="auto"/>
            </w:tcBorders>
            <w:vAlign w:val="center"/>
          </w:tcPr>
          <w:p w14:paraId="3ADF0FAE" w14:textId="77777777" w:rsidR="007653F4" w:rsidRPr="00A05329" w:rsidRDefault="007653F4" w:rsidP="00DE75A9">
            <w:pPr>
              <w:spacing w:after="0" w:line="240" w:lineRule="auto"/>
              <w:rPr>
                <w:rFonts w:ascii="Arial"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1A69623A"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Data for traffic site; 4.5% reduction in annual mean at urban background. Analysis took account of multiple factors using semi-parametric regression model. HDV ban as well as LEZ</w:t>
            </w:r>
          </w:p>
        </w:tc>
        <w:tc>
          <w:tcPr>
            <w:tcW w:w="1843" w:type="dxa"/>
            <w:tcBorders>
              <w:top w:val="single" w:sz="4" w:space="0" w:color="auto"/>
              <w:left w:val="single" w:sz="4" w:space="0" w:color="auto"/>
              <w:bottom w:val="single" w:sz="4" w:space="0" w:color="auto"/>
              <w:right w:val="single" w:sz="4" w:space="0" w:color="auto"/>
            </w:tcBorders>
            <w:vAlign w:val="center"/>
          </w:tcPr>
          <w:p w14:paraId="57EA00A5"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Fensterer et al</w:t>
            </w:r>
            <w:r w:rsidR="00D40346" w:rsidRPr="00A05329">
              <w:rPr>
                <w:rFonts w:ascii="Arial" w:hAnsi="Arial" w:cs="Arial"/>
                <w:sz w:val="20"/>
                <w:szCs w:val="20"/>
              </w:rPr>
              <w:t>.</w:t>
            </w:r>
            <w:r w:rsidRPr="00A05329">
              <w:rPr>
                <w:rFonts w:ascii="Arial" w:hAnsi="Arial" w:cs="Arial"/>
                <w:sz w:val="20"/>
                <w:szCs w:val="20"/>
              </w:rPr>
              <w:t>, 2014</w:t>
            </w:r>
          </w:p>
        </w:tc>
      </w:tr>
      <w:tr w:rsidR="00DE75A9" w:rsidRPr="00A05329" w14:paraId="14FBACAF" w14:textId="77777777" w:rsidTr="00952E3B">
        <w:tc>
          <w:tcPr>
            <w:tcW w:w="1668" w:type="dxa"/>
            <w:vMerge/>
            <w:tcBorders>
              <w:left w:val="single" w:sz="4" w:space="0" w:color="auto"/>
              <w:bottom w:val="single" w:sz="4" w:space="0" w:color="auto"/>
              <w:right w:val="single" w:sz="4" w:space="0" w:color="auto"/>
            </w:tcBorders>
            <w:vAlign w:val="center"/>
          </w:tcPr>
          <w:p w14:paraId="53A259BC"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16595A04" w14:textId="77777777" w:rsidR="007653F4" w:rsidRPr="00A05329" w:rsidRDefault="007653F4" w:rsidP="00DE75A9">
            <w:pPr>
              <w:spacing w:after="0" w:line="240" w:lineRule="auto"/>
              <w:rPr>
                <w:rFonts w:ascii="Arial" w:hAnsi="Arial" w:cs="Arial"/>
                <w:sz w:val="20"/>
                <w:szCs w:val="20"/>
              </w:rPr>
            </w:pPr>
          </w:p>
        </w:tc>
        <w:tc>
          <w:tcPr>
            <w:tcW w:w="1304" w:type="dxa"/>
            <w:tcBorders>
              <w:top w:val="single" w:sz="4" w:space="0" w:color="auto"/>
              <w:left w:val="single" w:sz="4" w:space="0" w:color="auto"/>
              <w:bottom w:val="single" w:sz="4" w:space="0" w:color="auto"/>
              <w:right w:val="single" w:sz="4" w:space="0" w:color="auto"/>
            </w:tcBorders>
            <w:vAlign w:val="center"/>
          </w:tcPr>
          <w:p w14:paraId="7CDF0153" w14:textId="77777777" w:rsidR="007653F4" w:rsidRPr="00A05329" w:rsidRDefault="007653F4" w:rsidP="00DE75A9">
            <w:pPr>
              <w:spacing w:after="0" w:line="240" w:lineRule="auto"/>
              <w:rPr>
                <w:rFonts w:ascii="Arial" w:hAnsi="Arial" w:cs="Arial"/>
                <w:sz w:val="20"/>
                <w:szCs w:val="20"/>
              </w:rPr>
            </w:pPr>
          </w:p>
        </w:tc>
        <w:tc>
          <w:tcPr>
            <w:tcW w:w="1190" w:type="dxa"/>
            <w:tcBorders>
              <w:top w:val="single" w:sz="4" w:space="0" w:color="auto"/>
              <w:left w:val="single" w:sz="4" w:space="0" w:color="auto"/>
              <w:bottom w:val="single" w:sz="4" w:space="0" w:color="auto"/>
              <w:right w:val="single" w:sz="4" w:space="0" w:color="auto"/>
            </w:tcBorders>
            <w:vAlign w:val="center"/>
          </w:tcPr>
          <w:p w14:paraId="1242BDFF"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257FA865" w14:textId="77777777" w:rsidR="007653F4" w:rsidRPr="00A05329" w:rsidRDefault="007653F4" w:rsidP="00DE75A9">
            <w:pPr>
              <w:spacing w:after="0" w:line="240" w:lineRule="auto"/>
              <w:rPr>
                <w:rFonts w:ascii="Arial" w:hAnsi="Arial" w:cs="Arial"/>
                <w:sz w:val="20"/>
                <w:szCs w:val="20"/>
              </w:rPr>
            </w:pPr>
          </w:p>
        </w:tc>
        <w:tc>
          <w:tcPr>
            <w:tcW w:w="1390" w:type="dxa"/>
            <w:tcBorders>
              <w:top w:val="single" w:sz="4" w:space="0" w:color="auto"/>
              <w:left w:val="single" w:sz="4" w:space="0" w:color="auto"/>
              <w:bottom w:val="single" w:sz="4" w:space="0" w:color="auto"/>
              <w:right w:val="single" w:sz="4" w:space="0" w:color="auto"/>
            </w:tcBorders>
            <w:vAlign w:val="center"/>
          </w:tcPr>
          <w:p w14:paraId="2D6BEC7B"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55% (traffic</w:t>
            </w:r>
          </w:p>
          <w:p w14:paraId="205BF098"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contribution)</w:t>
            </w:r>
          </w:p>
        </w:tc>
        <w:tc>
          <w:tcPr>
            <w:tcW w:w="1247" w:type="dxa"/>
            <w:tcBorders>
              <w:top w:val="single" w:sz="4" w:space="0" w:color="auto"/>
              <w:left w:val="single" w:sz="4" w:space="0" w:color="auto"/>
              <w:bottom w:val="single" w:sz="4" w:space="0" w:color="auto"/>
              <w:right w:val="single" w:sz="4" w:space="0" w:color="auto"/>
            </w:tcBorders>
            <w:vAlign w:val="center"/>
          </w:tcPr>
          <w:p w14:paraId="0229BCC2"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163B012C" w14:textId="77777777" w:rsidR="007653F4" w:rsidRPr="00A05329" w:rsidRDefault="007653F4" w:rsidP="00DE75A9">
            <w:pPr>
              <w:spacing w:after="0" w:line="240" w:lineRule="auto"/>
              <w:rPr>
                <w:rFonts w:ascii="Arial" w:hAnsi="Arial" w:cs="Arial"/>
                <w:sz w:val="20"/>
                <w:szCs w:val="20"/>
              </w:rPr>
            </w:pPr>
          </w:p>
        </w:tc>
        <w:tc>
          <w:tcPr>
            <w:tcW w:w="1193" w:type="dxa"/>
            <w:tcBorders>
              <w:top w:val="single" w:sz="4" w:space="0" w:color="auto"/>
              <w:left w:val="single" w:sz="4" w:space="0" w:color="auto"/>
              <w:bottom w:val="single" w:sz="4" w:space="0" w:color="auto"/>
              <w:right w:val="single" w:sz="4" w:space="0" w:color="auto"/>
            </w:tcBorders>
            <w:vAlign w:val="center"/>
          </w:tcPr>
          <w:p w14:paraId="70A8AC48" w14:textId="77777777" w:rsidR="007653F4" w:rsidRPr="00A05329" w:rsidRDefault="007653F4" w:rsidP="00DE75A9">
            <w:pPr>
              <w:spacing w:after="0" w:line="240" w:lineRule="auto"/>
              <w:rPr>
                <w:rFonts w:ascii="Arial"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11E638F3"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Positive matrix factorization of PM</w:t>
            </w:r>
            <w:r w:rsidRPr="00A05329">
              <w:rPr>
                <w:rFonts w:ascii="Arial" w:hAnsi="Arial" w:cs="Arial"/>
                <w:sz w:val="20"/>
                <w:szCs w:val="20"/>
                <w:vertAlign w:val="subscript"/>
              </w:rPr>
              <w:t xml:space="preserve">2.5 </w:t>
            </w:r>
            <w:r w:rsidRPr="00A05329">
              <w:rPr>
                <w:rFonts w:ascii="Arial" w:hAnsi="Arial" w:cs="Arial"/>
                <w:sz w:val="20"/>
                <w:szCs w:val="20"/>
              </w:rPr>
              <w:t>samples collected before and after LEZ.</w:t>
            </w:r>
          </w:p>
        </w:tc>
        <w:tc>
          <w:tcPr>
            <w:tcW w:w="1843" w:type="dxa"/>
            <w:tcBorders>
              <w:top w:val="single" w:sz="4" w:space="0" w:color="auto"/>
              <w:left w:val="single" w:sz="4" w:space="0" w:color="auto"/>
              <w:bottom w:val="single" w:sz="4" w:space="0" w:color="auto"/>
              <w:right w:val="single" w:sz="4" w:space="0" w:color="auto"/>
            </w:tcBorders>
            <w:vAlign w:val="center"/>
          </w:tcPr>
          <w:p w14:paraId="4823803E"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Qadir et al</w:t>
            </w:r>
            <w:r w:rsidR="00D40346" w:rsidRPr="00A05329">
              <w:rPr>
                <w:rFonts w:ascii="Arial" w:hAnsi="Arial" w:cs="Arial"/>
                <w:sz w:val="20"/>
                <w:szCs w:val="20"/>
              </w:rPr>
              <w:t>.</w:t>
            </w:r>
            <w:r w:rsidRPr="00A05329">
              <w:rPr>
                <w:rFonts w:ascii="Arial" w:hAnsi="Arial" w:cs="Arial"/>
                <w:sz w:val="20"/>
                <w:szCs w:val="20"/>
              </w:rPr>
              <w:t>, 2013</w:t>
            </w:r>
          </w:p>
        </w:tc>
      </w:tr>
      <w:tr w:rsidR="00DE75A9" w:rsidRPr="00A05329" w14:paraId="142D8660" w14:textId="77777777" w:rsidTr="00952E3B">
        <w:tc>
          <w:tcPr>
            <w:tcW w:w="1668" w:type="dxa"/>
            <w:tcBorders>
              <w:top w:val="single" w:sz="4" w:space="0" w:color="auto"/>
              <w:left w:val="single" w:sz="4" w:space="0" w:color="auto"/>
              <w:bottom w:val="single" w:sz="4" w:space="0" w:color="auto"/>
              <w:right w:val="single" w:sz="4" w:space="0" w:color="auto"/>
            </w:tcBorders>
            <w:vAlign w:val="center"/>
          </w:tcPr>
          <w:p w14:paraId="161C671B"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Milan</w:t>
            </w:r>
          </w:p>
        </w:tc>
        <w:tc>
          <w:tcPr>
            <w:tcW w:w="1247" w:type="dxa"/>
            <w:tcBorders>
              <w:top w:val="single" w:sz="4" w:space="0" w:color="auto"/>
              <w:left w:val="single" w:sz="4" w:space="0" w:color="auto"/>
              <w:bottom w:val="single" w:sz="4" w:space="0" w:color="auto"/>
              <w:right w:val="single" w:sz="4" w:space="0" w:color="auto"/>
            </w:tcBorders>
            <w:vAlign w:val="center"/>
          </w:tcPr>
          <w:p w14:paraId="5AAC2CC1"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No effect</w:t>
            </w:r>
          </w:p>
        </w:tc>
        <w:tc>
          <w:tcPr>
            <w:tcW w:w="1304" w:type="dxa"/>
            <w:tcBorders>
              <w:top w:val="single" w:sz="4" w:space="0" w:color="auto"/>
              <w:left w:val="single" w:sz="4" w:space="0" w:color="auto"/>
              <w:bottom w:val="single" w:sz="4" w:space="0" w:color="auto"/>
              <w:right w:val="single" w:sz="4" w:space="0" w:color="auto"/>
            </w:tcBorders>
            <w:vAlign w:val="center"/>
          </w:tcPr>
          <w:p w14:paraId="1A3DDFED"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No effect</w:t>
            </w:r>
          </w:p>
        </w:tc>
        <w:tc>
          <w:tcPr>
            <w:tcW w:w="1190" w:type="dxa"/>
            <w:tcBorders>
              <w:top w:val="single" w:sz="4" w:space="0" w:color="auto"/>
              <w:left w:val="single" w:sz="4" w:space="0" w:color="auto"/>
              <w:bottom w:val="single" w:sz="4" w:space="0" w:color="auto"/>
              <w:right w:val="single" w:sz="4" w:space="0" w:color="auto"/>
            </w:tcBorders>
            <w:vAlign w:val="center"/>
          </w:tcPr>
          <w:p w14:paraId="52C44B95"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No effect</w:t>
            </w:r>
          </w:p>
        </w:tc>
        <w:tc>
          <w:tcPr>
            <w:tcW w:w="1247" w:type="dxa"/>
            <w:tcBorders>
              <w:top w:val="single" w:sz="4" w:space="0" w:color="auto"/>
              <w:left w:val="single" w:sz="4" w:space="0" w:color="auto"/>
              <w:bottom w:val="single" w:sz="4" w:space="0" w:color="auto"/>
              <w:right w:val="single" w:sz="4" w:space="0" w:color="auto"/>
            </w:tcBorders>
            <w:vAlign w:val="center"/>
          </w:tcPr>
          <w:p w14:paraId="4F946DB7" w14:textId="77777777" w:rsidR="007653F4" w:rsidRPr="00A05329" w:rsidRDefault="007653F4" w:rsidP="00DE75A9">
            <w:pPr>
              <w:spacing w:after="0" w:line="240" w:lineRule="auto"/>
              <w:rPr>
                <w:rFonts w:ascii="Arial" w:hAnsi="Arial" w:cs="Arial"/>
                <w:sz w:val="20"/>
                <w:szCs w:val="20"/>
              </w:rPr>
            </w:pPr>
          </w:p>
        </w:tc>
        <w:tc>
          <w:tcPr>
            <w:tcW w:w="1390" w:type="dxa"/>
            <w:tcBorders>
              <w:top w:val="single" w:sz="4" w:space="0" w:color="auto"/>
              <w:left w:val="single" w:sz="4" w:space="0" w:color="auto"/>
              <w:bottom w:val="single" w:sz="4" w:space="0" w:color="auto"/>
              <w:right w:val="single" w:sz="4" w:space="0" w:color="auto"/>
            </w:tcBorders>
            <w:vAlign w:val="center"/>
          </w:tcPr>
          <w:p w14:paraId="0C41F67A"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5999567F"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6A983E78" w14:textId="77777777" w:rsidR="007653F4" w:rsidRPr="00A05329" w:rsidRDefault="007653F4" w:rsidP="00DE75A9">
            <w:pPr>
              <w:spacing w:after="0" w:line="240" w:lineRule="auto"/>
              <w:rPr>
                <w:rFonts w:ascii="Arial" w:hAnsi="Arial" w:cs="Arial"/>
                <w:sz w:val="20"/>
                <w:szCs w:val="20"/>
              </w:rPr>
            </w:pPr>
          </w:p>
        </w:tc>
        <w:tc>
          <w:tcPr>
            <w:tcW w:w="1193" w:type="dxa"/>
            <w:tcBorders>
              <w:top w:val="single" w:sz="4" w:space="0" w:color="auto"/>
              <w:left w:val="single" w:sz="4" w:space="0" w:color="auto"/>
              <w:bottom w:val="single" w:sz="4" w:space="0" w:color="auto"/>
              <w:right w:val="single" w:sz="4" w:space="0" w:color="auto"/>
            </w:tcBorders>
            <w:vAlign w:val="center"/>
          </w:tcPr>
          <w:p w14:paraId="6DA176DB" w14:textId="77777777" w:rsidR="007653F4" w:rsidRPr="00A05329" w:rsidRDefault="007653F4" w:rsidP="00DE75A9">
            <w:pPr>
              <w:spacing w:after="0" w:line="240" w:lineRule="auto"/>
              <w:rPr>
                <w:rFonts w:ascii="Arial"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665993A9"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Very short term data.</w:t>
            </w:r>
          </w:p>
          <w:p w14:paraId="1582AE03"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Ratio of BC to PM</w:t>
            </w:r>
            <w:r w:rsidRPr="00A05329">
              <w:rPr>
                <w:rFonts w:ascii="Arial" w:hAnsi="Arial" w:cs="Arial"/>
                <w:sz w:val="20"/>
                <w:szCs w:val="20"/>
                <w:vertAlign w:val="subscript"/>
              </w:rPr>
              <w:t>10</w:t>
            </w:r>
            <w:r w:rsidRPr="00A05329">
              <w:rPr>
                <w:rFonts w:ascii="Arial" w:hAnsi="Arial" w:cs="Arial"/>
                <w:sz w:val="20"/>
                <w:szCs w:val="20"/>
              </w:rPr>
              <w:t xml:space="preserve"> lower in LEZ than outside.</w:t>
            </w:r>
          </w:p>
        </w:tc>
        <w:tc>
          <w:tcPr>
            <w:tcW w:w="1843" w:type="dxa"/>
            <w:tcBorders>
              <w:top w:val="single" w:sz="4" w:space="0" w:color="auto"/>
              <w:left w:val="single" w:sz="4" w:space="0" w:color="auto"/>
              <w:bottom w:val="single" w:sz="4" w:space="0" w:color="auto"/>
              <w:right w:val="single" w:sz="4" w:space="0" w:color="auto"/>
            </w:tcBorders>
            <w:vAlign w:val="center"/>
          </w:tcPr>
          <w:p w14:paraId="515A66FB"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Invernizzi et al</w:t>
            </w:r>
            <w:r w:rsidR="00D40346" w:rsidRPr="00A05329">
              <w:rPr>
                <w:rFonts w:ascii="Arial" w:hAnsi="Arial" w:cs="Arial"/>
                <w:sz w:val="20"/>
                <w:szCs w:val="20"/>
              </w:rPr>
              <w:t>.</w:t>
            </w:r>
            <w:r w:rsidRPr="00A05329">
              <w:rPr>
                <w:rFonts w:ascii="Arial" w:hAnsi="Arial" w:cs="Arial"/>
                <w:sz w:val="20"/>
                <w:szCs w:val="20"/>
              </w:rPr>
              <w:t>, 2011</w:t>
            </w:r>
          </w:p>
        </w:tc>
      </w:tr>
      <w:tr w:rsidR="00DE75A9" w:rsidRPr="00A05329" w14:paraId="2D174065" w14:textId="77777777" w:rsidTr="00952E3B">
        <w:tc>
          <w:tcPr>
            <w:tcW w:w="1668" w:type="dxa"/>
            <w:tcBorders>
              <w:top w:val="single" w:sz="4" w:space="0" w:color="auto"/>
              <w:left w:val="single" w:sz="4" w:space="0" w:color="auto"/>
              <w:bottom w:val="single" w:sz="4" w:space="0" w:color="auto"/>
              <w:right w:val="single" w:sz="4" w:space="0" w:color="auto"/>
            </w:tcBorders>
            <w:vAlign w:val="center"/>
          </w:tcPr>
          <w:p w14:paraId="3188C686"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Amsterdam, The Hague, Den Bosch, Tilburg, Utrecht</w:t>
            </w:r>
          </w:p>
        </w:tc>
        <w:tc>
          <w:tcPr>
            <w:tcW w:w="1247" w:type="dxa"/>
            <w:tcBorders>
              <w:top w:val="single" w:sz="4" w:space="0" w:color="auto"/>
              <w:left w:val="single" w:sz="4" w:space="0" w:color="auto"/>
              <w:bottom w:val="single" w:sz="4" w:space="0" w:color="auto"/>
              <w:right w:val="single" w:sz="4" w:space="0" w:color="auto"/>
            </w:tcBorders>
            <w:vAlign w:val="center"/>
          </w:tcPr>
          <w:p w14:paraId="6734DE9D"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No effect</w:t>
            </w:r>
          </w:p>
        </w:tc>
        <w:tc>
          <w:tcPr>
            <w:tcW w:w="1304" w:type="dxa"/>
            <w:tcBorders>
              <w:top w:val="single" w:sz="4" w:space="0" w:color="auto"/>
              <w:left w:val="single" w:sz="4" w:space="0" w:color="auto"/>
              <w:bottom w:val="single" w:sz="4" w:space="0" w:color="auto"/>
              <w:right w:val="single" w:sz="4" w:space="0" w:color="auto"/>
            </w:tcBorders>
            <w:vAlign w:val="center"/>
          </w:tcPr>
          <w:p w14:paraId="724D285D"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No effect</w:t>
            </w:r>
          </w:p>
        </w:tc>
        <w:tc>
          <w:tcPr>
            <w:tcW w:w="1190" w:type="dxa"/>
            <w:tcBorders>
              <w:top w:val="single" w:sz="4" w:space="0" w:color="auto"/>
              <w:left w:val="single" w:sz="4" w:space="0" w:color="auto"/>
              <w:bottom w:val="single" w:sz="4" w:space="0" w:color="auto"/>
              <w:right w:val="single" w:sz="4" w:space="0" w:color="auto"/>
            </w:tcBorders>
            <w:vAlign w:val="center"/>
          </w:tcPr>
          <w:p w14:paraId="1512773E"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007537F4" w14:textId="77777777" w:rsidR="007653F4" w:rsidRPr="00A05329" w:rsidRDefault="007653F4" w:rsidP="00DE75A9">
            <w:pPr>
              <w:spacing w:after="0" w:line="240" w:lineRule="auto"/>
              <w:rPr>
                <w:rFonts w:ascii="Arial" w:hAnsi="Arial" w:cs="Arial"/>
                <w:sz w:val="20"/>
                <w:szCs w:val="20"/>
              </w:rPr>
            </w:pPr>
          </w:p>
        </w:tc>
        <w:tc>
          <w:tcPr>
            <w:tcW w:w="1390" w:type="dxa"/>
            <w:tcBorders>
              <w:top w:val="single" w:sz="4" w:space="0" w:color="auto"/>
              <w:left w:val="single" w:sz="4" w:space="0" w:color="auto"/>
              <w:bottom w:val="single" w:sz="4" w:space="0" w:color="auto"/>
              <w:right w:val="single" w:sz="4" w:space="0" w:color="auto"/>
            </w:tcBorders>
            <w:vAlign w:val="center"/>
          </w:tcPr>
          <w:p w14:paraId="2BF0487C"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3C198368"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No effect</w:t>
            </w:r>
          </w:p>
        </w:tc>
        <w:tc>
          <w:tcPr>
            <w:tcW w:w="1247" w:type="dxa"/>
            <w:tcBorders>
              <w:top w:val="single" w:sz="4" w:space="0" w:color="auto"/>
              <w:left w:val="single" w:sz="4" w:space="0" w:color="auto"/>
              <w:bottom w:val="single" w:sz="4" w:space="0" w:color="auto"/>
              <w:right w:val="single" w:sz="4" w:space="0" w:color="auto"/>
            </w:tcBorders>
            <w:vAlign w:val="center"/>
          </w:tcPr>
          <w:p w14:paraId="39D30143"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No effect</w:t>
            </w:r>
          </w:p>
        </w:tc>
        <w:tc>
          <w:tcPr>
            <w:tcW w:w="1193" w:type="dxa"/>
            <w:tcBorders>
              <w:top w:val="single" w:sz="4" w:space="0" w:color="auto"/>
              <w:left w:val="single" w:sz="4" w:space="0" w:color="auto"/>
              <w:bottom w:val="single" w:sz="4" w:space="0" w:color="auto"/>
              <w:right w:val="single" w:sz="4" w:space="0" w:color="auto"/>
            </w:tcBorders>
            <w:vAlign w:val="center"/>
          </w:tcPr>
          <w:p w14:paraId="6EE44CA4"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No effect</w:t>
            </w:r>
          </w:p>
        </w:tc>
        <w:tc>
          <w:tcPr>
            <w:tcW w:w="1843" w:type="dxa"/>
            <w:tcBorders>
              <w:top w:val="single" w:sz="4" w:space="0" w:color="auto"/>
              <w:left w:val="single" w:sz="4" w:space="0" w:color="auto"/>
              <w:bottom w:val="single" w:sz="4" w:space="0" w:color="auto"/>
              <w:right w:val="single" w:sz="4" w:space="0" w:color="auto"/>
            </w:tcBorders>
            <w:vAlign w:val="center"/>
          </w:tcPr>
          <w:p w14:paraId="475D1F99"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 xml:space="preserve">Comparison before and after LEZ (and in some cases other traffic measures), four </w:t>
            </w:r>
            <w:r w:rsidRPr="00A05329">
              <w:rPr>
                <w:rFonts w:ascii="Arial" w:hAnsi="Arial" w:cs="Arial"/>
                <w:sz w:val="20"/>
                <w:szCs w:val="20"/>
              </w:rPr>
              <w:lastRenderedPageBreak/>
              <w:t>suburban stations used as reference stations.</w:t>
            </w:r>
          </w:p>
        </w:tc>
        <w:tc>
          <w:tcPr>
            <w:tcW w:w="1843" w:type="dxa"/>
            <w:tcBorders>
              <w:top w:val="single" w:sz="4" w:space="0" w:color="auto"/>
              <w:left w:val="single" w:sz="4" w:space="0" w:color="auto"/>
              <w:bottom w:val="single" w:sz="4" w:space="0" w:color="auto"/>
              <w:right w:val="single" w:sz="4" w:space="0" w:color="auto"/>
            </w:tcBorders>
            <w:vAlign w:val="center"/>
          </w:tcPr>
          <w:p w14:paraId="5A91F956"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lastRenderedPageBreak/>
              <w:t>Boogaard et al</w:t>
            </w:r>
            <w:r w:rsidR="00D40346" w:rsidRPr="00A05329">
              <w:rPr>
                <w:rFonts w:ascii="Arial" w:hAnsi="Arial" w:cs="Arial"/>
                <w:sz w:val="20"/>
                <w:szCs w:val="20"/>
              </w:rPr>
              <w:t>.</w:t>
            </w:r>
            <w:r w:rsidRPr="00A05329">
              <w:rPr>
                <w:rFonts w:ascii="Arial" w:hAnsi="Arial" w:cs="Arial"/>
                <w:sz w:val="20"/>
                <w:szCs w:val="20"/>
              </w:rPr>
              <w:t>, 2012</w:t>
            </w:r>
          </w:p>
        </w:tc>
      </w:tr>
      <w:tr w:rsidR="00DE75A9" w:rsidRPr="00A05329" w14:paraId="4F69FA45" w14:textId="77777777" w:rsidTr="00952E3B">
        <w:tc>
          <w:tcPr>
            <w:tcW w:w="1668" w:type="dxa"/>
            <w:tcBorders>
              <w:left w:val="single" w:sz="4" w:space="0" w:color="auto"/>
              <w:bottom w:val="single" w:sz="4" w:space="0" w:color="auto"/>
              <w:right w:val="single" w:sz="4" w:space="0" w:color="auto"/>
            </w:tcBorders>
            <w:vAlign w:val="bottom"/>
          </w:tcPr>
          <w:p w14:paraId="700E2899" w14:textId="77777777" w:rsidR="007653F4" w:rsidRPr="00A05329" w:rsidRDefault="007653F4" w:rsidP="00952E3B">
            <w:pPr>
              <w:spacing w:after="0" w:line="240" w:lineRule="auto"/>
              <w:rPr>
                <w:rFonts w:ascii="Arial" w:hAnsi="Arial" w:cs="Arial"/>
                <w:sz w:val="20"/>
                <w:szCs w:val="20"/>
              </w:rPr>
            </w:pPr>
            <w:r w:rsidRPr="00A05329">
              <w:rPr>
                <w:rFonts w:ascii="Arial" w:hAnsi="Arial" w:cs="Arial"/>
                <w:sz w:val="20"/>
                <w:szCs w:val="20"/>
              </w:rPr>
              <w:t>Amsterdam</w:t>
            </w:r>
          </w:p>
        </w:tc>
        <w:tc>
          <w:tcPr>
            <w:tcW w:w="1247" w:type="dxa"/>
            <w:tcBorders>
              <w:top w:val="single" w:sz="4" w:space="0" w:color="auto"/>
              <w:left w:val="single" w:sz="4" w:space="0" w:color="auto"/>
              <w:bottom w:val="single" w:sz="4" w:space="0" w:color="auto"/>
              <w:right w:val="single" w:sz="4" w:space="0" w:color="auto"/>
            </w:tcBorders>
            <w:vAlign w:val="bottom"/>
          </w:tcPr>
          <w:p w14:paraId="6A38617A" w14:textId="77777777" w:rsidR="007653F4" w:rsidRPr="00A05329" w:rsidRDefault="007653F4" w:rsidP="00952E3B">
            <w:pPr>
              <w:spacing w:after="0" w:line="240" w:lineRule="auto"/>
              <w:rPr>
                <w:rFonts w:ascii="Arial" w:hAnsi="Arial" w:cs="Arial"/>
                <w:sz w:val="20"/>
                <w:szCs w:val="20"/>
              </w:rPr>
            </w:pPr>
            <w:r w:rsidRPr="00A05329">
              <w:rPr>
                <w:rFonts w:ascii="Arial" w:hAnsi="Arial" w:cs="Arial"/>
                <w:sz w:val="20"/>
                <w:szCs w:val="20"/>
              </w:rPr>
              <w:t>No effect</w:t>
            </w:r>
          </w:p>
        </w:tc>
        <w:tc>
          <w:tcPr>
            <w:tcW w:w="1304" w:type="dxa"/>
            <w:tcBorders>
              <w:top w:val="single" w:sz="4" w:space="0" w:color="auto"/>
              <w:left w:val="single" w:sz="4" w:space="0" w:color="auto"/>
              <w:bottom w:val="single" w:sz="4" w:space="0" w:color="auto"/>
              <w:right w:val="single" w:sz="4" w:space="0" w:color="auto"/>
            </w:tcBorders>
            <w:vAlign w:val="bottom"/>
          </w:tcPr>
          <w:p w14:paraId="100074BE" w14:textId="77777777" w:rsidR="007653F4" w:rsidRPr="00A05329" w:rsidRDefault="007653F4" w:rsidP="00952E3B">
            <w:pPr>
              <w:spacing w:after="0" w:line="240" w:lineRule="auto"/>
              <w:rPr>
                <w:rFonts w:ascii="Arial" w:hAnsi="Arial" w:cs="Arial"/>
                <w:sz w:val="20"/>
                <w:szCs w:val="20"/>
              </w:rPr>
            </w:pPr>
          </w:p>
        </w:tc>
        <w:tc>
          <w:tcPr>
            <w:tcW w:w="1190" w:type="dxa"/>
            <w:tcBorders>
              <w:top w:val="single" w:sz="4" w:space="0" w:color="auto"/>
              <w:left w:val="single" w:sz="4" w:space="0" w:color="auto"/>
              <w:bottom w:val="single" w:sz="4" w:space="0" w:color="auto"/>
              <w:right w:val="single" w:sz="4" w:space="0" w:color="auto"/>
            </w:tcBorders>
            <w:vAlign w:val="bottom"/>
          </w:tcPr>
          <w:p w14:paraId="7C8B5451" w14:textId="77777777" w:rsidR="007653F4" w:rsidRPr="00A05329" w:rsidRDefault="007653F4" w:rsidP="00952E3B">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bottom"/>
          </w:tcPr>
          <w:p w14:paraId="082EA994" w14:textId="77777777" w:rsidR="007653F4" w:rsidRPr="00A05329" w:rsidRDefault="007653F4" w:rsidP="00952E3B">
            <w:pPr>
              <w:spacing w:after="0" w:line="240" w:lineRule="auto"/>
              <w:rPr>
                <w:rFonts w:ascii="Arial" w:hAnsi="Arial" w:cs="Arial"/>
                <w:sz w:val="20"/>
                <w:szCs w:val="20"/>
              </w:rPr>
            </w:pPr>
          </w:p>
        </w:tc>
        <w:tc>
          <w:tcPr>
            <w:tcW w:w="1390" w:type="dxa"/>
            <w:tcBorders>
              <w:top w:val="single" w:sz="4" w:space="0" w:color="auto"/>
              <w:left w:val="single" w:sz="4" w:space="0" w:color="auto"/>
              <w:bottom w:val="single" w:sz="4" w:space="0" w:color="auto"/>
              <w:right w:val="single" w:sz="4" w:space="0" w:color="auto"/>
            </w:tcBorders>
            <w:vAlign w:val="bottom"/>
          </w:tcPr>
          <w:p w14:paraId="012C59E0" w14:textId="77777777" w:rsidR="007653F4" w:rsidRPr="00A05329" w:rsidRDefault="007653F4" w:rsidP="00952E3B">
            <w:pPr>
              <w:spacing w:after="0" w:line="240" w:lineRule="auto"/>
              <w:rPr>
                <w:rFonts w:ascii="Arial" w:hAnsi="Arial" w:cs="Arial"/>
                <w:sz w:val="20"/>
                <w:szCs w:val="20"/>
              </w:rPr>
            </w:pPr>
            <w:r w:rsidRPr="00A05329">
              <w:rPr>
                <w:rFonts w:ascii="Arial" w:hAnsi="Arial" w:cs="Arial"/>
                <w:sz w:val="20"/>
                <w:szCs w:val="20"/>
              </w:rPr>
              <w:t>12.9%</w:t>
            </w:r>
          </w:p>
          <w:p w14:paraId="1D80A850" w14:textId="77777777" w:rsidR="007653F4" w:rsidRPr="00A05329" w:rsidRDefault="007653F4" w:rsidP="00952E3B">
            <w:pPr>
              <w:spacing w:after="0" w:line="240" w:lineRule="auto"/>
              <w:rPr>
                <w:rFonts w:ascii="Arial" w:hAnsi="Arial" w:cs="Arial"/>
                <w:sz w:val="20"/>
                <w:szCs w:val="20"/>
              </w:rPr>
            </w:pPr>
            <w:r w:rsidRPr="00A05329">
              <w:rPr>
                <w:rFonts w:ascii="Arial" w:hAnsi="Arial" w:cs="Arial"/>
                <w:sz w:val="20"/>
                <w:szCs w:val="20"/>
              </w:rPr>
              <w:t>(limited data)</w:t>
            </w:r>
          </w:p>
        </w:tc>
        <w:tc>
          <w:tcPr>
            <w:tcW w:w="1247" w:type="dxa"/>
            <w:tcBorders>
              <w:top w:val="single" w:sz="4" w:space="0" w:color="auto"/>
              <w:left w:val="single" w:sz="4" w:space="0" w:color="auto"/>
              <w:bottom w:val="single" w:sz="4" w:space="0" w:color="auto"/>
              <w:right w:val="single" w:sz="4" w:space="0" w:color="auto"/>
            </w:tcBorders>
            <w:vAlign w:val="bottom"/>
          </w:tcPr>
          <w:p w14:paraId="6BC5D8E8" w14:textId="77777777" w:rsidR="007653F4" w:rsidRPr="00A05329" w:rsidRDefault="007653F4" w:rsidP="00952E3B">
            <w:pPr>
              <w:spacing w:after="0" w:line="240" w:lineRule="auto"/>
              <w:rPr>
                <w:rFonts w:ascii="Arial" w:hAnsi="Arial" w:cs="Arial"/>
                <w:sz w:val="20"/>
                <w:szCs w:val="20"/>
              </w:rPr>
            </w:pPr>
            <w:r w:rsidRPr="00A05329">
              <w:rPr>
                <w:rFonts w:ascii="Arial" w:hAnsi="Arial" w:cs="Arial"/>
                <w:sz w:val="20"/>
                <w:szCs w:val="20"/>
              </w:rPr>
              <w:t>7.7%</w:t>
            </w:r>
          </w:p>
          <w:p w14:paraId="201F2B71" w14:textId="77777777" w:rsidR="007653F4" w:rsidRPr="00A05329" w:rsidRDefault="007653F4" w:rsidP="00952E3B">
            <w:pPr>
              <w:spacing w:after="0" w:line="240" w:lineRule="auto"/>
              <w:rPr>
                <w:rFonts w:ascii="Arial" w:hAnsi="Arial" w:cs="Arial"/>
                <w:sz w:val="20"/>
                <w:szCs w:val="20"/>
              </w:rPr>
            </w:pPr>
            <w:r w:rsidRPr="00A05329">
              <w:rPr>
                <w:rFonts w:ascii="Arial" w:hAnsi="Arial" w:cs="Arial"/>
                <w:sz w:val="20"/>
                <w:szCs w:val="20"/>
              </w:rPr>
              <w:t>(limited data)</w:t>
            </w:r>
          </w:p>
        </w:tc>
        <w:tc>
          <w:tcPr>
            <w:tcW w:w="1247" w:type="dxa"/>
            <w:tcBorders>
              <w:top w:val="single" w:sz="4" w:space="0" w:color="auto"/>
              <w:left w:val="single" w:sz="4" w:space="0" w:color="auto"/>
              <w:bottom w:val="single" w:sz="4" w:space="0" w:color="auto"/>
              <w:right w:val="single" w:sz="4" w:space="0" w:color="auto"/>
            </w:tcBorders>
            <w:vAlign w:val="bottom"/>
          </w:tcPr>
          <w:p w14:paraId="66D2402D" w14:textId="77777777" w:rsidR="007653F4" w:rsidRPr="00A05329" w:rsidRDefault="007653F4" w:rsidP="00952E3B">
            <w:pPr>
              <w:spacing w:after="0" w:line="240" w:lineRule="auto"/>
              <w:rPr>
                <w:rFonts w:ascii="Arial" w:hAnsi="Arial" w:cs="Arial"/>
                <w:sz w:val="20"/>
                <w:szCs w:val="20"/>
              </w:rPr>
            </w:pPr>
            <w:r w:rsidRPr="00A05329">
              <w:rPr>
                <w:rFonts w:ascii="Arial" w:hAnsi="Arial" w:cs="Arial"/>
                <w:sz w:val="20"/>
                <w:szCs w:val="20"/>
              </w:rPr>
              <w:t>No effect</w:t>
            </w:r>
          </w:p>
        </w:tc>
        <w:tc>
          <w:tcPr>
            <w:tcW w:w="1193" w:type="dxa"/>
            <w:tcBorders>
              <w:top w:val="single" w:sz="4" w:space="0" w:color="auto"/>
              <w:left w:val="single" w:sz="4" w:space="0" w:color="auto"/>
              <w:bottom w:val="single" w:sz="4" w:space="0" w:color="auto"/>
              <w:right w:val="single" w:sz="4" w:space="0" w:color="auto"/>
            </w:tcBorders>
            <w:vAlign w:val="bottom"/>
          </w:tcPr>
          <w:p w14:paraId="2AF4EC0B" w14:textId="77777777" w:rsidR="007653F4" w:rsidRPr="00A05329" w:rsidRDefault="007653F4" w:rsidP="00952E3B">
            <w:pPr>
              <w:spacing w:after="0" w:line="240" w:lineRule="auto"/>
              <w:rPr>
                <w:rFonts w:ascii="Arial" w:hAnsi="Arial" w:cs="Arial"/>
                <w:sz w:val="20"/>
                <w:szCs w:val="20"/>
              </w:rPr>
            </w:pPr>
            <w:r w:rsidRPr="00A05329">
              <w:rPr>
                <w:rFonts w:ascii="Arial" w:hAnsi="Arial" w:cs="Arial"/>
                <w:sz w:val="20"/>
                <w:szCs w:val="20"/>
              </w:rPr>
              <w:t>No effect</w:t>
            </w:r>
          </w:p>
        </w:tc>
        <w:tc>
          <w:tcPr>
            <w:tcW w:w="1843" w:type="dxa"/>
            <w:tcBorders>
              <w:top w:val="single" w:sz="4" w:space="0" w:color="auto"/>
              <w:left w:val="single" w:sz="4" w:space="0" w:color="auto"/>
              <w:bottom w:val="single" w:sz="4" w:space="0" w:color="auto"/>
              <w:right w:val="single" w:sz="4" w:space="0" w:color="auto"/>
            </w:tcBorders>
            <w:vAlign w:val="bottom"/>
          </w:tcPr>
          <w:p w14:paraId="111038D7" w14:textId="77777777" w:rsidR="007653F4" w:rsidRPr="00A05329" w:rsidRDefault="007653F4" w:rsidP="00952E3B">
            <w:pPr>
              <w:spacing w:after="0" w:line="240" w:lineRule="auto"/>
              <w:rPr>
                <w:rFonts w:ascii="Arial" w:hAnsi="Arial" w:cs="Arial"/>
                <w:sz w:val="20"/>
                <w:szCs w:val="20"/>
              </w:rPr>
            </w:pPr>
            <w:r w:rsidRPr="00A05329">
              <w:rPr>
                <w:rFonts w:ascii="Arial" w:hAnsi="Arial" w:cs="Arial"/>
                <w:sz w:val="20"/>
                <w:szCs w:val="20"/>
              </w:rPr>
              <w:t xml:space="preserve">Linear regression. Traffic contribution estimated by subtracting data from urban background monitoring site in LEZ.  </w:t>
            </w:r>
          </w:p>
        </w:tc>
        <w:tc>
          <w:tcPr>
            <w:tcW w:w="1843" w:type="dxa"/>
            <w:tcBorders>
              <w:top w:val="single" w:sz="4" w:space="0" w:color="auto"/>
              <w:left w:val="single" w:sz="4" w:space="0" w:color="auto"/>
              <w:bottom w:val="single" w:sz="4" w:space="0" w:color="auto"/>
              <w:right w:val="single" w:sz="4" w:space="0" w:color="auto"/>
            </w:tcBorders>
            <w:vAlign w:val="bottom"/>
          </w:tcPr>
          <w:p w14:paraId="36615797" w14:textId="77777777" w:rsidR="007653F4" w:rsidRPr="00A05329" w:rsidRDefault="007653F4" w:rsidP="00952E3B">
            <w:pPr>
              <w:spacing w:after="0" w:line="240" w:lineRule="auto"/>
              <w:rPr>
                <w:rFonts w:ascii="Arial" w:hAnsi="Arial" w:cs="Arial"/>
                <w:sz w:val="20"/>
                <w:szCs w:val="20"/>
              </w:rPr>
            </w:pPr>
            <w:r w:rsidRPr="00A05329">
              <w:rPr>
                <w:rFonts w:ascii="Arial" w:hAnsi="Arial" w:cs="Arial"/>
                <w:sz w:val="20"/>
                <w:szCs w:val="20"/>
              </w:rPr>
              <w:t>Panteliadis et al</w:t>
            </w:r>
            <w:r w:rsidR="00D40346" w:rsidRPr="00A05329">
              <w:rPr>
                <w:rFonts w:ascii="Arial" w:hAnsi="Arial" w:cs="Arial"/>
                <w:sz w:val="20"/>
                <w:szCs w:val="20"/>
              </w:rPr>
              <w:t>.</w:t>
            </w:r>
            <w:r w:rsidRPr="00A05329">
              <w:rPr>
                <w:rFonts w:ascii="Arial" w:hAnsi="Arial" w:cs="Arial"/>
                <w:sz w:val="20"/>
                <w:szCs w:val="20"/>
              </w:rPr>
              <w:t>, 2014</w:t>
            </w:r>
          </w:p>
        </w:tc>
      </w:tr>
      <w:tr w:rsidR="00DE75A9" w:rsidRPr="00A05329" w14:paraId="1462791E" w14:textId="77777777" w:rsidTr="00952E3B">
        <w:tc>
          <w:tcPr>
            <w:tcW w:w="1668" w:type="dxa"/>
            <w:tcBorders>
              <w:left w:val="single" w:sz="4" w:space="0" w:color="auto"/>
              <w:bottom w:val="single" w:sz="4" w:space="0" w:color="auto"/>
              <w:right w:val="single" w:sz="4" w:space="0" w:color="auto"/>
            </w:tcBorders>
            <w:vAlign w:val="center"/>
          </w:tcPr>
          <w:p w14:paraId="2FB30EAC"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Copenhagen</w:t>
            </w:r>
          </w:p>
        </w:tc>
        <w:tc>
          <w:tcPr>
            <w:tcW w:w="1247" w:type="dxa"/>
            <w:tcBorders>
              <w:top w:val="single" w:sz="4" w:space="0" w:color="auto"/>
              <w:left w:val="single" w:sz="4" w:space="0" w:color="auto"/>
              <w:bottom w:val="single" w:sz="4" w:space="0" w:color="auto"/>
              <w:right w:val="single" w:sz="4" w:space="0" w:color="auto"/>
            </w:tcBorders>
            <w:vAlign w:val="center"/>
          </w:tcPr>
          <w:p w14:paraId="03469BA7" w14:textId="77777777" w:rsidR="007653F4" w:rsidRPr="00A05329" w:rsidRDefault="007653F4" w:rsidP="00DE75A9">
            <w:pPr>
              <w:spacing w:after="0" w:line="240" w:lineRule="auto"/>
              <w:rPr>
                <w:rFonts w:ascii="Arial" w:hAnsi="Arial" w:cs="Arial"/>
                <w:sz w:val="20"/>
                <w:szCs w:val="20"/>
              </w:rPr>
            </w:pPr>
          </w:p>
        </w:tc>
        <w:tc>
          <w:tcPr>
            <w:tcW w:w="1304" w:type="dxa"/>
            <w:tcBorders>
              <w:top w:val="single" w:sz="4" w:space="0" w:color="auto"/>
              <w:left w:val="single" w:sz="4" w:space="0" w:color="auto"/>
              <w:bottom w:val="single" w:sz="4" w:space="0" w:color="auto"/>
              <w:right w:val="single" w:sz="4" w:space="0" w:color="auto"/>
            </w:tcBorders>
            <w:vAlign w:val="center"/>
          </w:tcPr>
          <w:p w14:paraId="46CE0DDD"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5%</w:t>
            </w:r>
          </w:p>
        </w:tc>
        <w:tc>
          <w:tcPr>
            <w:tcW w:w="1190" w:type="dxa"/>
            <w:tcBorders>
              <w:top w:val="single" w:sz="4" w:space="0" w:color="auto"/>
              <w:left w:val="single" w:sz="4" w:space="0" w:color="auto"/>
              <w:bottom w:val="single" w:sz="4" w:space="0" w:color="auto"/>
              <w:right w:val="single" w:sz="4" w:space="0" w:color="auto"/>
            </w:tcBorders>
            <w:vAlign w:val="center"/>
          </w:tcPr>
          <w:p w14:paraId="69F6B9F7"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3949320A" w14:textId="77777777" w:rsidR="007653F4" w:rsidRPr="00A05329" w:rsidRDefault="007653F4" w:rsidP="00DE75A9">
            <w:pPr>
              <w:spacing w:after="0" w:line="240" w:lineRule="auto"/>
              <w:rPr>
                <w:rFonts w:ascii="Arial" w:hAnsi="Arial" w:cs="Arial"/>
                <w:sz w:val="20"/>
                <w:szCs w:val="20"/>
              </w:rPr>
            </w:pPr>
          </w:p>
        </w:tc>
        <w:tc>
          <w:tcPr>
            <w:tcW w:w="1390" w:type="dxa"/>
            <w:tcBorders>
              <w:top w:val="single" w:sz="4" w:space="0" w:color="auto"/>
              <w:left w:val="single" w:sz="4" w:space="0" w:color="auto"/>
              <w:bottom w:val="single" w:sz="4" w:space="0" w:color="auto"/>
              <w:right w:val="single" w:sz="4" w:space="0" w:color="auto"/>
            </w:tcBorders>
            <w:vAlign w:val="center"/>
          </w:tcPr>
          <w:p w14:paraId="48118665"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635DA595"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1AA63D9E"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No effect</w:t>
            </w:r>
          </w:p>
        </w:tc>
        <w:tc>
          <w:tcPr>
            <w:tcW w:w="1193" w:type="dxa"/>
            <w:tcBorders>
              <w:top w:val="single" w:sz="4" w:space="0" w:color="auto"/>
              <w:left w:val="single" w:sz="4" w:space="0" w:color="auto"/>
              <w:bottom w:val="single" w:sz="4" w:space="0" w:color="auto"/>
              <w:right w:val="single" w:sz="4" w:space="0" w:color="auto"/>
            </w:tcBorders>
            <w:vAlign w:val="center"/>
          </w:tcPr>
          <w:p w14:paraId="76968CDE" w14:textId="77777777" w:rsidR="007653F4" w:rsidRPr="00A05329" w:rsidRDefault="007653F4" w:rsidP="00DE75A9">
            <w:pPr>
              <w:spacing w:after="0" w:line="240" w:lineRule="auto"/>
              <w:rPr>
                <w:rFonts w:ascii="Arial"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08A722E1"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Comparison of data from traffic</w:t>
            </w:r>
          </w:p>
          <w:p w14:paraId="0EF1B987"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 xml:space="preserve"> site before and after LEZ.</w:t>
            </w:r>
          </w:p>
        </w:tc>
        <w:tc>
          <w:tcPr>
            <w:tcW w:w="1843" w:type="dxa"/>
            <w:tcBorders>
              <w:top w:val="single" w:sz="4" w:space="0" w:color="auto"/>
              <w:left w:val="single" w:sz="4" w:space="0" w:color="auto"/>
              <w:bottom w:val="single" w:sz="4" w:space="0" w:color="auto"/>
              <w:right w:val="single" w:sz="4" w:space="0" w:color="auto"/>
            </w:tcBorders>
            <w:vAlign w:val="center"/>
          </w:tcPr>
          <w:p w14:paraId="6A6734D3" w14:textId="77777777" w:rsidR="007653F4" w:rsidRPr="00A05329" w:rsidRDefault="00A05329" w:rsidP="00DE75A9">
            <w:pPr>
              <w:spacing w:after="0" w:line="240" w:lineRule="auto"/>
              <w:rPr>
                <w:rFonts w:ascii="Arial" w:hAnsi="Arial" w:cs="Arial"/>
                <w:sz w:val="20"/>
                <w:szCs w:val="20"/>
              </w:rPr>
            </w:pPr>
            <w:r w:rsidRPr="00A05329">
              <w:rPr>
                <w:rFonts w:ascii="Arial" w:hAnsi="Arial" w:cs="Arial"/>
                <w:sz w:val="20"/>
                <w:szCs w:val="20"/>
              </w:rPr>
              <w:t>Jens</w:t>
            </w:r>
            <w:r w:rsidR="007653F4" w:rsidRPr="00A05329">
              <w:rPr>
                <w:rFonts w:ascii="Arial" w:hAnsi="Arial" w:cs="Arial"/>
                <w:sz w:val="20"/>
                <w:szCs w:val="20"/>
              </w:rPr>
              <w:t>en et al</w:t>
            </w:r>
            <w:r w:rsidR="00D40346" w:rsidRPr="00A05329">
              <w:rPr>
                <w:rFonts w:ascii="Arial" w:hAnsi="Arial" w:cs="Arial"/>
                <w:sz w:val="20"/>
                <w:szCs w:val="20"/>
              </w:rPr>
              <w:t>.</w:t>
            </w:r>
            <w:r w:rsidR="007653F4" w:rsidRPr="00A05329">
              <w:rPr>
                <w:rFonts w:ascii="Arial" w:hAnsi="Arial" w:cs="Arial"/>
                <w:sz w:val="20"/>
                <w:szCs w:val="20"/>
              </w:rPr>
              <w:t>, 2011</w:t>
            </w:r>
          </w:p>
        </w:tc>
      </w:tr>
      <w:tr w:rsidR="00DE75A9" w:rsidRPr="00A05329" w14:paraId="287B5368" w14:textId="77777777" w:rsidTr="00952E3B">
        <w:tc>
          <w:tcPr>
            <w:tcW w:w="1668" w:type="dxa"/>
            <w:vMerge w:val="restart"/>
            <w:tcBorders>
              <w:top w:val="single" w:sz="4" w:space="0" w:color="auto"/>
              <w:left w:val="single" w:sz="4" w:space="0" w:color="auto"/>
              <w:right w:val="single" w:sz="4" w:space="0" w:color="auto"/>
            </w:tcBorders>
            <w:vAlign w:val="center"/>
          </w:tcPr>
          <w:p w14:paraId="20CD2E0C"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London</w:t>
            </w:r>
          </w:p>
          <w:p w14:paraId="7A6C3409"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24152785"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No effect</w:t>
            </w:r>
          </w:p>
        </w:tc>
        <w:tc>
          <w:tcPr>
            <w:tcW w:w="1304" w:type="dxa"/>
            <w:tcBorders>
              <w:top w:val="single" w:sz="4" w:space="0" w:color="auto"/>
              <w:left w:val="single" w:sz="4" w:space="0" w:color="auto"/>
              <w:bottom w:val="single" w:sz="4" w:space="0" w:color="auto"/>
              <w:right w:val="single" w:sz="4" w:space="0" w:color="auto"/>
            </w:tcBorders>
            <w:vAlign w:val="center"/>
          </w:tcPr>
          <w:p w14:paraId="5A99E2AB" w14:textId="77777777" w:rsidR="007653F4" w:rsidRPr="00A05329" w:rsidRDefault="007653F4" w:rsidP="00952E3B">
            <w:pPr>
              <w:spacing w:after="0" w:line="240" w:lineRule="auto"/>
              <w:ind w:left="-80" w:right="-108"/>
              <w:rPr>
                <w:rFonts w:ascii="Arial" w:hAnsi="Arial" w:cs="Arial"/>
                <w:sz w:val="20"/>
                <w:szCs w:val="20"/>
              </w:rPr>
            </w:pPr>
            <w:r w:rsidRPr="00A05329">
              <w:rPr>
                <w:rFonts w:ascii="Arial" w:hAnsi="Arial" w:cs="Arial"/>
                <w:sz w:val="20"/>
                <w:szCs w:val="20"/>
              </w:rPr>
              <w:t>5-11%</w:t>
            </w:r>
          </w:p>
          <w:p w14:paraId="5C99B3A7" w14:textId="77777777" w:rsidR="007653F4" w:rsidRPr="00A05329" w:rsidRDefault="007653F4" w:rsidP="00952E3B">
            <w:pPr>
              <w:spacing w:after="0" w:line="240" w:lineRule="auto"/>
              <w:ind w:left="-80" w:right="-108"/>
              <w:rPr>
                <w:rFonts w:ascii="Arial" w:hAnsi="Arial" w:cs="Arial"/>
                <w:sz w:val="20"/>
                <w:szCs w:val="20"/>
              </w:rPr>
            </w:pPr>
            <w:r w:rsidRPr="00A05329">
              <w:rPr>
                <w:rFonts w:ascii="Arial" w:hAnsi="Arial" w:cs="Arial"/>
                <w:sz w:val="20"/>
                <w:szCs w:val="20"/>
              </w:rPr>
              <w:t>(per year)</w:t>
            </w:r>
          </w:p>
          <w:p w14:paraId="0F8DFF56" w14:textId="77777777" w:rsidR="007653F4" w:rsidRPr="00A05329" w:rsidRDefault="007653F4" w:rsidP="00952E3B">
            <w:pPr>
              <w:spacing w:after="0" w:line="240" w:lineRule="auto"/>
              <w:ind w:left="-80" w:right="-108"/>
              <w:rPr>
                <w:rFonts w:ascii="Arial" w:hAnsi="Arial" w:cs="Arial"/>
                <w:sz w:val="20"/>
                <w:szCs w:val="20"/>
              </w:rPr>
            </w:pPr>
            <w:r w:rsidRPr="00A05329">
              <w:rPr>
                <w:rFonts w:ascii="Arial" w:hAnsi="Arial" w:cs="Arial"/>
                <w:sz w:val="20"/>
                <w:szCs w:val="20"/>
              </w:rPr>
              <w:t>(traffic contribution)</w:t>
            </w:r>
          </w:p>
        </w:tc>
        <w:tc>
          <w:tcPr>
            <w:tcW w:w="1190" w:type="dxa"/>
            <w:tcBorders>
              <w:top w:val="single" w:sz="4" w:space="0" w:color="auto"/>
              <w:left w:val="single" w:sz="4" w:space="0" w:color="auto"/>
              <w:bottom w:val="single" w:sz="4" w:space="0" w:color="auto"/>
              <w:right w:val="single" w:sz="4" w:space="0" w:color="auto"/>
            </w:tcBorders>
            <w:vAlign w:val="center"/>
          </w:tcPr>
          <w:p w14:paraId="55894EC6"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0F9FD52E" w14:textId="77777777" w:rsidR="007653F4" w:rsidRPr="00A05329" w:rsidRDefault="007653F4" w:rsidP="00952E3B">
            <w:pPr>
              <w:spacing w:after="0" w:line="240" w:lineRule="auto"/>
              <w:ind w:left="-22" w:right="-81"/>
              <w:rPr>
                <w:rFonts w:ascii="Arial" w:hAnsi="Arial" w:cs="Arial"/>
                <w:sz w:val="20"/>
                <w:szCs w:val="20"/>
              </w:rPr>
            </w:pPr>
            <w:r w:rsidRPr="00A05329">
              <w:rPr>
                <w:rFonts w:ascii="Arial" w:hAnsi="Arial" w:cs="Arial"/>
                <w:sz w:val="20"/>
                <w:szCs w:val="20"/>
              </w:rPr>
              <w:t>15-17%</w:t>
            </w:r>
          </w:p>
          <w:p w14:paraId="01C1F19F" w14:textId="77777777" w:rsidR="007653F4" w:rsidRPr="00A05329" w:rsidRDefault="007653F4" w:rsidP="00952E3B">
            <w:pPr>
              <w:spacing w:after="0" w:line="240" w:lineRule="auto"/>
              <w:ind w:left="-22" w:right="-81"/>
              <w:rPr>
                <w:rFonts w:ascii="Arial" w:hAnsi="Arial" w:cs="Arial"/>
                <w:sz w:val="20"/>
                <w:szCs w:val="20"/>
              </w:rPr>
            </w:pPr>
            <w:r w:rsidRPr="00A05329">
              <w:rPr>
                <w:rFonts w:ascii="Arial" w:hAnsi="Arial" w:cs="Arial"/>
                <w:sz w:val="20"/>
                <w:szCs w:val="20"/>
              </w:rPr>
              <w:t>(per year)</w:t>
            </w:r>
          </w:p>
          <w:p w14:paraId="085F252D" w14:textId="77777777" w:rsidR="007653F4" w:rsidRPr="00A05329" w:rsidRDefault="007653F4" w:rsidP="00952E3B">
            <w:pPr>
              <w:spacing w:after="0" w:line="240" w:lineRule="auto"/>
              <w:ind w:left="-22" w:right="-81"/>
              <w:rPr>
                <w:rFonts w:ascii="Arial" w:hAnsi="Arial" w:cs="Arial"/>
                <w:sz w:val="20"/>
                <w:szCs w:val="20"/>
              </w:rPr>
            </w:pPr>
            <w:r w:rsidRPr="00A05329">
              <w:rPr>
                <w:rFonts w:ascii="Arial" w:hAnsi="Arial" w:cs="Arial"/>
                <w:sz w:val="20"/>
                <w:szCs w:val="20"/>
              </w:rPr>
              <w:t>(Traffic contribution)</w:t>
            </w:r>
          </w:p>
        </w:tc>
        <w:tc>
          <w:tcPr>
            <w:tcW w:w="1390" w:type="dxa"/>
            <w:tcBorders>
              <w:top w:val="single" w:sz="4" w:space="0" w:color="auto"/>
              <w:left w:val="single" w:sz="4" w:space="0" w:color="auto"/>
              <w:bottom w:val="single" w:sz="4" w:space="0" w:color="auto"/>
              <w:right w:val="single" w:sz="4" w:space="0" w:color="auto"/>
            </w:tcBorders>
            <w:vAlign w:val="center"/>
          </w:tcPr>
          <w:p w14:paraId="4521DC9B"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3F190C0D"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3EF032E7" w14:textId="77777777" w:rsidR="007653F4" w:rsidRPr="00A05329" w:rsidRDefault="007653F4" w:rsidP="00952E3B">
            <w:pPr>
              <w:spacing w:after="0" w:line="240" w:lineRule="auto"/>
              <w:ind w:right="-166"/>
              <w:rPr>
                <w:rFonts w:ascii="Arial" w:hAnsi="Arial" w:cs="Arial"/>
                <w:sz w:val="20"/>
                <w:szCs w:val="20"/>
              </w:rPr>
            </w:pPr>
            <w:r w:rsidRPr="00A05329">
              <w:rPr>
                <w:rFonts w:ascii="Arial" w:hAnsi="Arial" w:cs="Arial"/>
                <w:sz w:val="20"/>
                <w:szCs w:val="20"/>
              </w:rPr>
              <w:t>3-7%</w:t>
            </w:r>
          </w:p>
          <w:p w14:paraId="1FDD9C24" w14:textId="77777777" w:rsidR="007653F4" w:rsidRPr="00A05329" w:rsidRDefault="007653F4" w:rsidP="00952E3B">
            <w:pPr>
              <w:spacing w:after="0" w:line="240" w:lineRule="auto"/>
              <w:ind w:right="-166"/>
              <w:rPr>
                <w:rFonts w:ascii="Arial" w:hAnsi="Arial" w:cs="Arial"/>
                <w:sz w:val="20"/>
                <w:szCs w:val="20"/>
              </w:rPr>
            </w:pPr>
            <w:r w:rsidRPr="00A05329">
              <w:rPr>
                <w:rFonts w:ascii="Arial" w:hAnsi="Arial" w:cs="Arial"/>
                <w:sz w:val="20"/>
                <w:szCs w:val="20"/>
              </w:rPr>
              <w:t>(Traffic contribution)</w:t>
            </w:r>
          </w:p>
        </w:tc>
        <w:tc>
          <w:tcPr>
            <w:tcW w:w="1193" w:type="dxa"/>
            <w:tcBorders>
              <w:top w:val="single" w:sz="4" w:space="0" w:color="auto"/>
              <w:left w:val="single" w:sz="4" w:space="0" w:color="auto"/>
              <w:bottom w:val="single" w:sz="4" w:space="0" w:color="auto"/>
              <w:right w:val="single" w:sz="4" w:space="0" w:color="auto"/>
            </w:tcBorders>
            <w:vAlign w:val="center"/>
          </w:tcPr>
          <w:p w14:paraId="13BBCADA"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No effect</w:t>
            </w:r>
          </w:p>
        </w:tc>
        <w:tc>
          <w:tcPr>
            <w:tcW w:w="1843" w:type="dxa"/>
            <w:tcBorders>
              <w:top w:val="single" w:sz="4" w:space="0" w:color="auto"/>
              <w:left w:val="single" w:sz="4" w:space="0" w:color="auto"/>
              <w:bottom w:val="single" w:sz="4" w:space="0" w:color="auto"/>
              <w:right w:val="single" w:sz="4" w:space="0" w:color="auto"/>
            </w:tcBorders>
            <w:vAlign w:val="center"/>
          </w:tcPr>
          <w:p w14:paraId="2661C265"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Detailed filtering of data to remove confounding factors. Data from sites most likely to be affected by LEZ</w:t>
            </w:r>
          </w:p>
        </w:tc>
        <w:tc>
          <w:tcPr>
            <w:tcW w:w="1843" w:type="dxa"/>
            <w:tcBorders>
              <w:top w:val="single" w:sz="4" w:space="0" w:color="auto"/>
              <w:left w:val="single" w:sz="4" w:space="0" w:color="auto"/>
              <w:bottom w:val="single" w:sz="4" w:space="0" w:color="auto"/>
              <w:right w:val="single" w:sz="4" w:space="0" w:color="auto"/>
            </w:tcBorders>
            <w:vAlign w:val="center"/>
          </w:tcPr>
          <w:p w14:paraId="0F6B752F"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Barrett, 2014</w:t>
            </w:r>
          </w:p>
        </w:tc>
      </w:tr>
      <w:tr w:rsidR="00DE75A9" w:rsidRPr="00A05329" w14:paraId="4869552D" w14:textId="77777777" w:rsidTr="00952E3B">
        <w:tc>
          <w:tcPr>
            <w:tcW w:w="1668" w:type="dxa"/>
            <w:vMerge/>
            <w:tcBorders>
              <w:left w:val="single" w:sz="4" w:space="0" w:color="auto"/>
              <w:bottom w:val="single" w:sz="4" w:space="0" w:color="auto"/>
              <w:right w:val="single" w:sz="4" w:space="0" w:color="auto"/>
            </w:tcBorders>
            <w:vAlign w:val="center"/>
          </w:tcPr>
          <w:p w14:paraId="1E3B93A0"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6E9B289B"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1-2%</w:t>
            </w:r>
          </w:p>
        </w:tc>
        <w:tc>
          <w:tcPr>
            <w:tcW w:w="1304" w:type="dxa"/>
            <w:tcBorders>
              <w:top w:val="single" w:sz="4" w:space="0" w:color="auto"/>
              <w:left w:val="single" w:sz="4" w:space="0" w:color="auto"/>
              <w:bottom w:val="single" w:sz="4" w:space="0" w:color="auto"/>
              <w:right w:val="single" w:sz="4" w:space="0" w:color="auto"/>
            </w:tcBorders>
            <w:vAlign w:val="center"/>
          </w:tcPr>
          <w:p w14:paraId="5171A716" w14:textId="77777777" w:rsidR="007653F4" w:rsidRPr="00A05329" w:rsidRDefault="007653F4" w:rsidP="00DE75A9">
            <w:pPr>
              <w:spacing w:after="0" w:line="240" w:lineRule="auto"/>
              <w:rPr>
                <w:rFonts w:ascii="Arial" w:hAnsi="Arial" w:cs="Arial"/>
                <w:sz w:val="20"/>
                <w:szCs w:val="20"/>
              </w:rPr>
            </w:pPr>
          </w:p>
        </w:tc>
        <w:tc>
          <w:tcPr>
            <w:tcW w:w="1190" w:type="dxa"/>
            <w:tcBorders>
              <w:top w:val="single" w:sz="4" w:space="0" w:color="auto"/>
              <w:left w:val="single" w:sz="4" w:space="0" w:color="auto"/>
              <w:bottom w:val="single" w:sz="4" w:space="0" w:color="auto"/>
              <w:right w:val="single" w:sz="4" w:space="0" w:color="auto"/>
            </w:tcBorders>
            <w:vAlign w:val="center"/>
          </w:tcPr>
          <w:p w14:paraId="1023DCAC"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4AD5789E" w14:textId="77777777" w:rsidR="007653F4" w:rsidRPr="00A05329" w:rsidRDefault="007653F4" w:rsidP="00DE75A9">
            <w:pPr>
              <w:spacing w:after="0" w:line="240" w:lineRule="auto"/>
              <w:rPr>
                <w:rFonts w:ascii="Arial" w:hAnsi="Arial" w:cs="Arial"/>
                <w:sz w:val="20"/>
                <w:szCs w:val="20"/>
              </w:rPr>
            </w:pPr>
          </w:p>
        </w:tc>
        <w:tc>
          <w:tcPr>
            <w:tcW w:w="1390" w:type="dxa"/>
            <w:tcBorders>
              <w:top w:val="single" w:sz="4" w:space="0" w:color="auto"/>
              <w:left w:val="single" w:sz="4" w:space="0" w:color="auto"/>
              <w:bottom w:val="single" w:sz="4" w:space="0" w:color="auto"/>
              <w:right w:val="single" w:sz="4" w:space="0" w:color="auto"/>
            </w:tcBorders>
            <w:vAlign w:val="center"/>
          </w:tcPr>
          <w:p w14:paraId="7A811FD5"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46AF37CC" w14:textId="77777777" w:rsidR="007653F4" w:rsidRPr="00A05329" w:rsidRDefault="007653F4" w:rsidP="00DE75A9">
            <w:pPr>
              <w:spacing w:after="0" w:line="240" w:lineRule="auto"/>
              <w:rPr>
                <w:rFonts w:ascii="Arial" w:hAnsi="Arial" w:cs="Arial"/>
                <w:sz w:val="20"/>
                <w:szCs w:val="20"/>
              </w:rPr>
            </w:pPr>
          </w:p>
        </w:tc>
        <w:tc>
          <w:tcPr>
            <w:tcW w:w="1247" w:type="dxa"/>
            <w:tcBorders>
              <w:top w:val="single" w:sz="4" w:space="0" w:color="auto"/>
              <w:left w:val="single" w:sz="4" w:space="0" w:color="auto"/>
              <w:bottom w:val="single" w:sz="4" w:space="0" w:color="auto"/>
              <w:right w:val="single" w:sz="4" w:space="0" w:color="auto"/>
            </w:tcBorders>
            <w:vAlign w:val="center"/>
          </w:tcPr>
          <w:p w14:paraId="4AFC6C0B"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No effect</w:t>
            </w:r>
          </w:p>
        </w:tc>
        <w:tc>
          <w:tcPr>
            <w:tcW w:w="1193" w:type="dxa"/>
            <w:tcBorders>
              <w:top w:val="single" w:sz="4" w:space="0" w:color="auto"/>
              <w:left w:val="single" w:sz="4" w:space="0" w:color="auto"/>
              <w:bottom w:val="single" w:sz="4" w:space="0" w:color="auto"/>
              <w:right w:val="single" w:sz="4" w:space="0" w:color="auto"/>
            </w:tcBorders>
            <w:vAlign w:val="center"/>
          </w:tcPr>
          <w:p w14:paraId="50C9C128" w14:textId="77777777" w:rsidR="007653F4" w:rsidRPr="00A05329" w:rsidRDefault="007653F4" w:rsidP="00DE75A9">
            <w:pPr>
              <w:spacing w:after="0" w:line="240" w:lineRule="auto"/>
              <w:rPr>
                <w:rFonts w:ascii="Arial"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6703E93B"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Simple comparison of data from sites in and outside LEZ.</w:t>
            </w:r>
          </w:p>
        </w:tc>
        <w:tc>
          <w:tcPr>
            <w:tcW w:w="1843" w:type="dxa"/>
            <w:tcBorders>
              <w:top w:val="single" w:sz="4" w:space="0" w:color="auto"/>
              <w:left w:val="single" w:sz="4" w:space="0" w:color="auto"/>
              <w:bottom w:val="single" w:sz="4" w:space="0" w:color="auto"/>
              <w:right w:val="single" w:sz="4" w:space="0" w:color="auto"/>
            </w:tcBorders>
            <w:vAlign w:val="center"/>
          </w:tcPr>
          <w:p w14:paraId="1C176423" w14:textId="77777777" w:rsidR="007653F4" w:rsidRPr="00A05329" w:rsidRDefault="007653F4" w:rsidP="00DE75A9">
            <w:pPr>
              <w:spacing w:after="0" w:line="240" w:lineRule="auto"/>
              <w:rPr>
                <w:rFonts w:ascii="Arial" w:hAnsi="Arial" w:cs="Arial"/>
                <w:sz w:val="20"/>
                <w:szCs w:val="20"/>
              </w:rPr>
            </w:pPr>
            <w:r w:rsidRPr="00A05329">
              <w:rPr>
                <w:rFonts w:ascii="Arial" w:hAnsi="Arial" w:cs="Arial"/>
                <w:sz w:val="20"/>
                <w:szCs w:val="20"/>
              </w:rPr>
              <w:t>Ellison et al</w:t>
            </w:r>
            <w:r w:rsidR="00D40346" w:rsidRPr="00A05329">
              <w:rPr>
                <w:rFonts w:ascii="Arial" w:hAnsi="Arial" w:cs="Arial"/>
                <w:sz w:val="20"/>
                <w:szCs w:val="20"/>
              </w:rPr>
              <w:t>.</w:t>
            </w:r>
            <w:r w:rsidRPr="00A05329">
              <w:rPr>
                <w:rFonts w:ascii="Arial" w:hAnsi="Arial" w:cs="Arial"/>
                <w:sz w:val="20"/>
                <w:szCs w:val="20"/>
              </w:rPr>
              <w:t>, 2013</w:t>
            </w:r>
          </w:p>
        </w:tc>
      </w:tr>
    </w:tbl>
    <w:p w14:paraId="0BF57D9C" w14:textId="77777777" w:rsidR="007653F4" w:rsidRPr="00A05329" w:rsidRDefault="007653F4" w:rsidP="007653F4">
      <w:pPr>
        <w:rPr>
          <w:rFonts w:ascii="Arial" w:hAnsi="Arial" w:cs="Arial"/>
          <w:sz w:val="20"/>
          <w:szCs w:val="20"/>
        </w:rPr>
      </w:pPr>
      <w:r w:rsidRPr="00A05329">
        <w:rPr>
          <w:rFonts w:ascii="Arial" w:hAnsi="Arial" w:cs="Arial"/>
          <w:sz w:val="20"/>
          <w:szCs w:val="20"/>
        </w:rPr>
        <w:t xml:space="preserve">Notes: Sadler (2011) provides a review of the efficacy of LEZs, and is more optimistic than Cyrys et al (2014). Little detail of the methodology used to identify the LEZ effect is given. In this Table data from Sadler (2011) has only been included for those LEZs that there is no other source is readily available.  Data is derived from measurements not modelling. </w:t>
      </w:r>
    </w:p>
    <w:p w14:paraId="63E0907A" w14:textId="77777777" w:rsidR="00954014" w:rsidRPr="00A05329" w:rsidRDefault="00D40346" w:rsidP="00954014">
      <w:pPr>
        <w:pStyle w:val="Heading1"/>
        <w:rPr>
          <w:rFonts w:ascii="Arial" w:hAnsi="Arial" w:cs="Arial"/>
          <w:bCs w:val="0"/>
          <w:sz w:val="20"/>
          <w:szCs w:val="20"/>
        </w:rPr>
      </w:pPr>
      <w:r w:rsidRPr="00A05329">
        <w:rPr>
          <w:rFonts w:ascii="Arial" w:hAnsi="Arial" w:cs="Arial"/>
          <w:bCs w:val="0"/>
          <w:sz w:val="20"/>
          <w:szCs w:val="20"/>
        </w:rPr>
        <w:lastRenderedPageBreak/>
        <w:t>Additional Reference</w:t>
      </w:r>
      <w:r w:rsidR="00A05329" w:rsidRPr="00A05329">
        <w:rPr>
          <w:rFonts w:ascii="Arial" w:hAnsi="Arial" w:cs="Arial"/>
          <w:bCs w:val="0"/>
          <w:sz w:val="20"/>
          <w:szCs w:val="20"/>
        </w:rPr>
        <w:t>s</w:t>
      </w:r>
    </w:p>
    <w:p w14:paraId="39138B1C" w14:textId="77777777" w:rsidR="00477C47" w:rsidRPr="00A05329" w:rsidRDefault="00477C47" w:rsidP="00A05329">
      <w:pPr>
        <w:spacing w:after="0" w:line="240" w:lineRule="auto"/>
        <w:rPr>
          <w:rFonts w:ascii="Arial" w:hAnsi="Arial" w:cs="Arial"/>
          <w:sz w:val="20"/>
          <w:szCs w:val="20"/>
        </w:rPr>
      </w:pPr>
      <w:r w:rsidRPr="00A05329">
        <w:rPr>
          <w:rFonts w:ascii="Arial" w:hAnsi="Arial" w:cs="Arial"/>
          <w:sz w:val="20"/>
          <w:szCs w:val="20"/>
        </w:rPr>
        <w:t>Bruckmann, P., and M. Lutz. 2010. Verbessern Umweltzonen die Luftqualität? In Tagungsband zum 12. Technischen Kongress des Verbandes der</w:t>
      </w:r>
      <w:r w:rsidRPr="00A05329">
        <w:rPr>
          <w:rFonts w:ascii="Arial" w:hAnsi="Arial" w:cs="Arial"/>
          <w:sz w:val="20"/>
          <w:szCs w:val="20"/>
        </w:rPr>
        <w:br/>
        <w:t>Automobilindustrie (VDA), 24–25 March 2010, 299–311. Ludwigsburg, Germany: Henrich Druck + Medien GmbH.</w:t>
      </w:r>
    </w:p>
    <w:p w14:paraId="3DCC9580" w14:textId="77777777" w:rsidR="00A05329" w:rsidRDefault="00A05329" w:rsidP="00A05329">
      <w:pPr>
        <w:spacing w:after="0" w:line="240" w:lineRule="auto"/>
        <w:rPr>
          <w:rFonts w:ascii="Arial" w:hAnsi="Arial" w:cs="Arial"/>
          <w:sz w:val="20"/>
          <w:szCs w:val="20"/>
        </w:rPr>
      </w:pPr>
    </w:p>
    <w:p w14:paraId="6C9031A7" w14:textId="77777777" w:rsidR="00A05329" w:rsidRPr="00A05329" w:rsidRDefault="00A05329" w:rsidP="00A05329">
      <w:pPr>
        <w:spacing w:after="0" w:line="240" w:lineRule="auto"/>
        <w:rPr>
          <w:rFonts w:ascii="Arial" w:hAnsi="Arial" w:cs="Arial"/>
          <w:sz w:val="20"/>
          <w:szCs w:val="20"/>
        </w:rPr>
      </w:pPr>
      <w:r w:rsidRPr="00A05329">
        <w:rPr>
          <w:rFonts w:ascii="Arial" w:hAnsi="Arial" w:cs="Arial"/>
          <w:sz w:val="20"/>
          <w:szCs w:val="20"/>
        </w:rPr>
        <w:t>Löschau, G., Wiedensohler A., Birmili, W., Rasch, F., Spindler G., Müller K., , Wolf, U., Hausmann, A., Böttger, M.,  Anhalt A., Herrmann, H. 2013. Umweltzone Leipzig, Teil 2: Immissionssituation 2011. Landesamt für Umwelt, Landwirtschaft und Geologie, Dresden, Germany</w:t>
      </w:r>
    </w:p>
    <w:p w14:paraId="72CDD1EB" w14:textId="77777777" w:rsidR="00A05329" w:rsidRDefault="00A05329" w:rsidP="00A05329">
      <w:pPr>
        <w:spacing w:after="0" w:line="240" w:lineRule="auto"/>
        <w:rPr>
          <w:rFonts w:ascii="Arial" w:hAnsi="Arial" w:cs="Arial"/>
          <w:sz w:val="20"/>
          <w:szCs w:val="20"/>
        </w:rPr>
      </w:pPr>
    </w:p>
    <w:p w14:paraId="5CFB271F" w14:textId="77777777" w:rsidR="00EB5E70" w:rsidRDefault="00EB5E70" w:rsidP="00A05329">
      <w:pPr>
        <w:spacing w:after="0" w:line="240" w:lineRule="auto"/>
        <w:rPr>
          <w:rFonts w:ascii="Arial" w:hAnsi="Arial" w:cs="Arial"/>
          <w:sz w:val="20"/>
          <w:szCs w:val="20"/>
        </w:rPr>
      </w:pPr>
      <w:r w:rsidRPr="00EB5E70">
        <w:rPr>
          <w:rFonts w:ascii="Arial" w:hAnsi="Arial" w:cs="Arial"/>
          <w:sz w:val="20"/>
          <w:szCs w:val="20"/>
        </w:rPr>
        <w:t>Morfeld, P., Stern</w:t>
      </w:r>
      <w:r w:rsidR="000C7405">
        <w:rPr>
          <w:rFonts w:ascii="Arial" w:hAnsi="Arial" w:cs="Arial"/>
          <w:sz w:val="20"/>
          <w:szCs w:val="20"/>
        </w:rPr>
        <w:t xml:space="preserve"> R.</w:t>
      </w:r>
      <w:r w:rsidRPr="00EB5E70">
        <w:rPr>
          <w:rFonts w:ascii="Arial" w:hAnsi="Arial" w:cs="Arial"/>
          <w:sz w:val="20"/>
          <w:szCs w:val="20"/>
        </w:rPr>
        <w:t>, Builtjes</w:t>
      </w:r>
      <w:r w:rsidR="000C7405">
        <w:rPr>
          <w:rFonts w:ascii="Arial" w:hAnsi="Arial" w:cs="Arial"/>
          <w:sz w:val="20"/>
          <w:szCs w:val="20"/>
        </w:rPr>
        <w:t xml:space="preserve"> P.</w:t>
      </w:r>
      <w:r w:rsidRPr="00EB5E70">
        <w:rPr>
          <w:rFonts w:ascii="Arial" w:hAnsi="Arial" w:cs="Arial"/>
          <w:sz w:val="20"/>
          <w:szCs w:val="20"/>
        </w:rPr>
        <w:t>, Groneberg</w:t>
      </w:r>
      <w:r w:rsidR="000C7405">
        <w:rPr>
          <w:rFonts w:ascii="Arial" w:hAnsi="Arial" w:cs="Arial"/>
          <w:sz w:val="20"/>
          <w:szCs w:val="20"/>
        </w:rPr>
        <w:t xml:space="preserve"> D.A.,</w:t>
      </w:r>
      <w:r w:rsidRPr="00EB5E70">
        <w:rPr>
          <w:rFonts w:ascii="Arial" w:hAnsi="Arial" w:cs="Arial"/>
          <w:sz w:val="20"/>
          <w:szCs w:val="20"/>
        </w:rPr>
        <w:t xml:space="preserve"> and Spallek</w:t>
      </w:r>
      <w:r w:rsidR="000C7405">
        <w:rPr>
          <w:rFonts w:ascii="Arial" w:hAnsi="Arial" w:cs="Arial"/>
          <w:sz w:val="20"/>
          <w:szCs w:val="20"/>
        </w:rPr>
        <w:t xml:space="preserve"> M. 2013. </w:t>
      </w:r>
      <w:r w:rsidRPr="00EB5E70">
        <w:rPr>
          <w:rFonts w:ascii="Arial" w:hAnsi="Arial" w:cs="Arial"/>
          <w:sz w:val="20"/>
          <w:szCs w:val="20"/>
        </w:rPr>
        <w:t>Einrichtung einer Umweltzone und</w:t>
      </w:r>
      <w:r w:rsidR="000C7405">
        <w:rPr>
          <w:rFonts w:ascii="Arial" w:hAnsi="Arial" w:cs="Arial"/>
          <w:sz w:val="20"/>
          <w:szCs w:val="20"/>
        </w:rPr>
        <w:t xml:space="preserve"> ihre Wirksamkeit auf die PM</w:t>
      </w:r>
      <w:r w:rsidR="000C7405" w:rsidRPr="000C7405">
        <w:rPr>
          <w:rFonts w:ascii="Arial" w:hAnsi="Arial" w:cs="Arial"/>
          <w:sz w:val="20"/>
          <w:szCs w:val="20"/>
          <w:vertAlign w:val="subscript"/>
        </w:rPr>
        <w:t>10</w:t>
      </w:r>
      <w:r w:rsidR="000C7405">
        <w:rPr>
          <w:rFonts w:ascii="Arial" w:hAnsi="Arial" w:cs="Arial"/>
          <w:sz w:val="20"/>
          <w:szCs w:val="20"/>
        </w:rPr>
        <w:t xml:space="preserve"> </w:t>
      </w:r>
      <w:r w:rsidRPr="00EB5E70">
        <w:rPr>
          <w:rFonts w:ascii="Arial" w:hAnsi="Arial" w:cs="Arial"/>
          <w:sz w:val="20"/>
          <w:szCs w:val="20"/>
        </w:rPr>
        <w:t>Feinstaubkonzentration—eine Pi</w:t>
      </w:r>
      <w:r w:rsidR="000C7405">
        <w:rPr>
          <w:rFonts w:ascii="Arial" w:hAnsi="Arial" w:cs="Arial"/>
          <w:sz w:val="20"/>
          <w:szCs w:val="20"/>
        </w:rPr>
        <w:t xml:space="preserve">lotanalyse am Beispiel München. </w:t>
      </w:r>
      <w:r w:rsidRPr="00EB5E70">
        <w:rPr>
          <w:rFonts w:ascii="Arial" w:hAnsi="Arial" w:cs="Arial"/>
          <w:sz w:val="20"/>
          <w:szCs w:val="20"/>
        </w:rPr>
        <w:t>Zentralbl. Arbeitsmed. 63:104–15.</w:t>
      </w:r>
    </w:p>
    <w:p w14:paraId="2A18A8C1" w14:textId="77777777" w:rsidR="000C7405" w:rsidRDefault="000C7405" w:rsidP="00A05329">
      <w:pPr>
        <w:spacing w:after="0" w:line="240" w:lineRule="auto"/>
        <w:rPr>
          <w:rFonts w:ascii="Arial" w:hAnsi="Arial" w:cs="Arial"/>
          <w:sz w:val="20"/>
          <w:szCs w:val="20"/>
        </w:rPr>
      </w:pPr>
    </w:p>
    <w:p w14:paraId="0F0EBB73" w14:textId="77777777" w:rsidR="00D40346" w:rsidRPr="00A05329" w:rsidRDefault="00D40346" w:rsidP="00A05329">
      <w:pPr>
        <w:spacing w:after="0" w:line="240" w:lineRule="auto"/>
        <w:rPr>
          <w:rFonts w:ascii="Arial" w:hAnsi="Arial" w:cs="Arial"/>
          <w:sz w:val="20"/>
          <w:szCs w:val="20"/>
        </w:rPr>
      </w:pPr>
      <w:r w:rsidRPr="00A05329">
        <w:rPr>
          <w:rFonts w:ascii="Arial" w:hAnsi="Arial" w:cs="Arial"/>
          <w:sz w:val="20"/>
          <w:szCs w:val="20"/>
        </w:rPr>
        <w:t xml:space="preserve">Niedermaier, M. 2009. Wirksamkeit von </w:t>
      </w:r>
      <w:r w:rsidR="00477C47" w:rsidRPr="00A05329">
        <w:rPr>
          <w:rFonts w:ascii="Arial" w:hAnsi="Arial" w:cs="Arial"/>
          <w:sz w:val="20"/>
          <w:szCs w:val="20"/>
        </w:rPr>
        <w:t xml:space="preserve">Umweltzonen. ADAC-Untersuchung. </w:t>
      </w:r>
      <w:r w:rsidRPr="00A05329">
        <w:rPr>
          <w:rFonts w:ascii="Arial" w:hAnsi="Arial" w:cs="Arial"/>
          <w:sz w:val="20"/>
          <w:szCs w:val="20"/>
        </w:rPr>
        <w:t>ADAC e.V., Interessenvertretung Verkehr. http://www.adac.de/_mmm/pdf/</w:t>
      </w:r>
      <w:r w:rsidRPr="00A05329">
        <w:rPr>
          <w:rFonts w:ascii="Arial" w:hAnsi="Arial" w:cs="Arial"/>
          <w:sz w:val="20"/>
          <w:szCs w:val="20"/>
        </w:rPr>
        <w:br/>
        <w:t xml:space="preserve">umweltzonen_wirksamkeit_bericht_0609_43574.pdf </w:t>
      </w:r>
      <w:r w:rsidR="00477C47" w:rsidRPr="00A05329">
        <w:rPr>
          <w:rFonts w:ascii="Arial" w:hAnsi="Arial" w:cs="Arial"/>
          <w:sz w:val="20"/>
          <w:szCs w:val="20"/>
        </w:rPr>
        <w:t>(accessed August 8,</w:t>
      </w:r>
      <w:r w:rsidR="00A05329">
        <w:rPr>
          <w:rFonts w:ascii="Arial" w:hAnsi="Arial" w:cs="Arial"/>
          <w:sz w:val="20"/>
          <w:szCs w:val="20"/>
        </w:rPr>
        <w:t xml:space="preserve"> </w:t>
      </w:r>
      <w:r w:rsidRPr="00A05329">
        <w:rPr>
          <w:rFonts w:ascii="Arial" w:hAnsi="Arial" w:cs="Arial"/>
          <w:sz w:val="20"/>
          <w:szCs w:val="20"/>
        </w:rPr>
        <w:t>2013)</w:t>
      </w:r>
      <w:r w:rsidR="00477C47" w:rsidRPr="00A05329">
        <w:rPr>
          <w:rFonts w:ascii="Arial" w:hAnsi="Arial" w:cs="Arial"/>
          <w:sz w:val="20"/>
          <w:szCs w:val="20"/>
        </w:rPr>
        <w:t>.</w:t>
      </w:r>
    </w:p>
    <w:p w14:paraId="4339DB42" w14:textId="77777777" w:rsidR="00A05329" w:rsidRDefault="00A05329" w:rsidP="00A05329">
      <w:pPr>
        <w:spacing w:after="0" w:line="240" w:lineRule="auto"/>
        <w:rPr>
          <w:rFonts w:ascii="Arial" w:hAnsi="Arial" w:cs="Arial"/>
          <w:sz w:val="20"/>
          <w:szCs w:val="20"/>
        </w:rPr>
      </w:pPr>
    </w:p>
    <w:p w14:paraId="1D9D3A76" w14:textId="77777777" w:rsidR="00954014" w:rsidRPr="000C7405" w:rsidRDefault="00954014" w:rsidP="000C7405">
      <w:pPr>
        <w:spacing w:after="0" w:line="240" w:lineRule="auto"/>
        <w:rPr>
          <w:rFonts w:ascii="Arial" w:hAnsi="Arial" w:cs="Arial"/>
          <w:b/>
          <w:sz w:val="20"/>
          <w:szCs w:val="20"/>
        </w:rPr>
      </w:pPr>
      <w:r w:rsidRPr="00A05329">
        <w:rPr>
          <w:rFonts w:ascii="Arial" w:hAnsi="Arial" w:cs="Arial"/>
          <w:sz w:val="20"/>
          <w:szCs w:val="20"/>
        </w:rPr>
        <w:t>Sadler Consultants Ltd, 2011.  Low Emission Zone in Europe, Report for ADEME, Emmendingen, Germany.</w:t>
      </w:r>
    </w:p>
    <w:sectPr w:rsidR="00954014" w:rsidRPr="000C7405" w:rsidSect="007F1232">
      <w:pgSz w:w="16838" w:h="11906" w:orient="landscape"/>
      <w:pgMar w:top="1416" w:right="1440" w:bottom="1440" w:left="993"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3F4"/>
    <w:rsid w:val="000A7988"/>
    <w:rsid w:val="000C7405"/>
    <w:rsid w:val="001311C5"/>
    <w:rsid w:val="00477C47"/>
    <w:rsid w:val="004A00D8"/>
    <w:rsid w:val="00753DF2"/>
    <w:rsid w:val="007653F4"/>
    <w:rsid w:val="008A00D0"/>
    <w:rsid w:val="008B369D"/>
    <w:rsid w:val="00952E3B"/>
    <w:rsid w:val="00954014"/>
    <w:rsid w:val="00A05329"/>
    <w:rsid w:val="00D40346"/>
    <w:rsid w:val="00DE75A9"/>
    <w:rsid w:val="00EB5E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7D2C3"/>
  <w15:docId w15:val="{4F4B5D25-0E84-472B-A994-0315BEB6E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5A9"/>
    <w:pPr>
      <w:keepNext/>
      <w:outlineLvl w:val="0"/>
    </w:pPr>
    <w:rPr>
      <w:b/>
      <w:bCs/>
    </w:rPr>
  </w:style>
  <w:style w:type="paragraph" w:styleId="Heading2">
    <w:name w:val="heading 2"/>
    <w:basedOn w:val="Normal"/>
    <w:next w:val="Normal"/>
    <w:link w:val="Heading2Char"/>
    <w:uiPriority w:val="9"/>
    <w:unhideWhenUsed/>
    <w:qFormat/>
    <w:rsid w:val="00A05329"/>
    <w:pPr>
      <w:keepNext/>
      <w:outlineLvl w:val="1"/>
    </w:pPr>
    <w:rPr>
      <w:rFonts w:ascii="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5A9"/>
    <w:rPr>
      <w:b/>
      <w:bCs/>
    </w:rPr>
  </w:style>
  <w:style w:type="character" w:customStyle="1" w:styleId="Heading2Char">
    <w:name w:val="Heading 2 Char"/>
    <w:basedOn w:val="DefaultParagraphFont"/>
    <w:link w:val="Heading2"/>
    <w:uiPriority w:val="9"/>
    <w:rsid w:val="00A05329"/>
    <w:rPr>
      <w:rFonts w:ascii="Arial" w:hAnsi="Arial" w:cs="Arial"/>
      <w:b/>
      <w:bCs/>
      <w:sz w:val="20"/>
      <w:szCs w:val="20"/>
    </w:rPr>
  </w:style>
  <w:style w:type="character" w:styleId="Hyperlink">
    <w:name w:val="Hyperlink"/>
    <w:basedOn w:val="DefaultParagraphFont"/>
    <w:uiPriority w:val="99"/>
    <w:semiHidden/>
    <w:unhideWhenUsed/>
    <w:rsid w:val="000A798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ciencedirect.com/science/article/pii/S13522310153001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5732</TotalTime>
  <Pages>1</Pages>
  <Words>742</Words>
  <Characters>4230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Brook Cottage</dc:creator>
  <cp:lastModifiedBy>Antonio Avila</cp:lastModifiedBy>
  <cp:revision>4</cp:revision>
  <dcterms:created xsi:type="dcterms:W3CDTF">2020-03-26T19:25:00Z</dcterms:created>
  <dcterms:modified xsi:type="dcterms:W3CDTF">2020-03-30T17:56:00Z</dcterms:modified>
</cp:coreProperties>
</file>