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&lt;title&gt;Laboratorio 1 | INSUCO&lt;/title&gt;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href="css/estilos.css"&gt;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href="index.html" class="logo"&gt;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&lt;img src="img/logo-insuco.png" alt="Logo INSUCO"&gt;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href="index.html"&gt;Inicio&lt;/a&gt;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href="laboratorios.html"&gt;Laboratorios&lt;/a&gt;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 href="sobre-nosotros.html"&gt;Sobre nosotros&lt;/a&gt;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 href="contacto.html"&gt;Contacto&lt;/a&gt;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&lt;h1&gt;Laboratorio 1&lt;/h1&gt;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&lt;p&gt;Información y características del laboratorio.&lt;/p&gt;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&lt;section class="contenido"&gt;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 class="bloque"&gt;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&lt;img class="imagen-lab"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src="img/laboratorio1.jpg"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alt="Laboratorio 1"&gt;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&lt;h2&gt;Información&lt;/h2&gt;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&lt;p&gt;&lt;strong&gt;Cantidad de computadores:&lt;/strong&gt; 30&lt;/p&gt;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&lt;p&gt;&lt;strong&gt;Sistema operativo:&lt;/strong&gt; Por definir&lt;/p&gt;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&lt;p&gt;&lt;strong&gt;Disponibilidad:&lt;/strong&gt; Por definir&lt;/p&gt;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&lt;p&gt;Laboratorios INSUCO de Valparaíso | 2026&lt;/p&gt;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