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&lt;title&gt;Laboratorio 3 | INSUCO&lt;/title&gt;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href="css/estilos.css"&gt;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&lt;nav class="navbar"&gt;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&lt;a href="index.html" class="logo"&gt;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&lt;img src="img/logo-insuco.png" alt="Logo INSUCO"&gt;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&lt;div class="menu"&gt;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&lt;a href="index.html"&gt;Inicio&lt;/a&gt;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&lt;a href="laboratorios.html"&gt;Laboratorios&lt;/a&gt;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&lt;a href="sobre-nosotros.html"&gt;Sobre nosotros&lt;/a&gt;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&lt;a href="contacto.html"&gt;Contacto&lt;/a&gt;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&lt;h1&gt;Laboratorio 3&lt;/h1&gt;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&lt;p&gt;Información y características del laboratorio.&lt;/p&gt;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&lt;section class="contenido"&gt;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&lt;div class="bloque"&gt;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&lt;img class="imagen-lab"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src="img/laboratorio3.jpg"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alt="Laboratorio 3"&gt;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&lt;h2&gt;Información&lt;/h2&gt;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&lt;p&gt;&lt;strong&gt;Cantidad de computadores:&lt;/strong&gt; Por definir&lt;/p&gt;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&lt;p&gt;&lt;strong&gt;Sistema operativo:&lt;/strong&gt; Por definir&lt;/p&gt;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&lt;p&gt;&lt;strong&gt;Disponibilidad:&lt;/strong&gt; Por definir&lt;/p&gt;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&lt;p&gt;Laboratorios INSUCO de Valparaíso | 2026&lt;/p&gt;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