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&lt;title&gt;Laboratorio 5 | INSUCO&lt;/title&gt;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href="css/estilos.css"&gt;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&lt;nav class="navbar"&gt;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&lt;a href="index.html" class="logo"&gt;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&lt;img src="img/logo-insuco.png" alt="Logo INSUCO"&gt;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&lt;div class="menu"&gt;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&lt;a href="index.html"&gt;Inicio&lt;/a&gt;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&lt;a href="laboratorios.html"&gt;Laboratorios&lt;/a&gt;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&lt;a href="sobre-nosotros.html"&gt;Sobre nosotros&lt;/a&gt;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&lt;a href="contacto.html"&gt;Contacto&lt;/a&gt;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&lt;h1&gt;Laboratorio 5&lt;/h1&gt;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&lt;p&gt;Información y características del laboratorio.&lt;/p&gt;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&lt;section class="contenido"&gt;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&lt;div class="bloque"&gt;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&lt;img class="imagen-lab"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src="img/laboratorio5.jpg"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alt="Laboratorio 5"&gt;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&lt;h2&gt;Información&lt;/h2&gt;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&lt;p&gt;&lt;strong&gt;Cantidad de computadores:&lt;/strong&gt; Por definir&lt;/p&gt;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&lt;p&gt;&lt;strong&gt;Sistema operativo:&lt;/strong&gt; Por definir&lt;/p&gt;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&lt;p&gt;&lt;strong&gt;Disponibilidad:&lt;/strong&gt; Por definir&lt;/p&gt;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&lt;p&gt;Laboratorios INSUCO de Valparaíso | 2026&lt;/p&gt;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