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Modelado Web (IFML)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Grupo A1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Abbasov, Sanan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Akalay, Alae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Ávila García, Cristian Rafael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Rodríguez Alvarez, Miriam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principales requisitos del caso de estudio que se han contemplado en esta práctica han sido: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mediante el servicio OAuth 2.0.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como usuario en el servicio OAuth 2.0.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asumirá un rol entre Usuario, Administrador y Visitante (solo lectura).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 mediante el servicio OAuth 2.0</w:t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3571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un usuario cualquiera: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consultará la predicción meteorológica.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podrán visualizar los carriles de la zona, Málaga.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buscar un carril.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seleccionar un carril.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consultar detalles del carril.</w:t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Dependiendo del rol del usuario: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visitante sólo podrá leer comentarios.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autenticado como usuario o administrador podrá crear y modificar comentarios.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administrador podrá eliminar comentarios.</w:t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Habrá un servicio de mensajería entre usuarios autenticados (no visitantes).</w:t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01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Posibles ejecuciones del sistema: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Ejecución como visitante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1.-En la página principal selecciona entrar como visitante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2.- En la pantalla de búsqueda, filtra el listado de carriles usando el buscador por nombre.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3.- Selecciona un nombre de la lista de carriles, que lo lleva a una visualización en el mapa de la zona alrededor de ese carril.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4.- Dentro del mapa, el visitante hace click a uno de los carriles que se muestran, ya sea el que se ha seleccionado en la lista (que será el que se encuentre en el centro del mapa) u otro de los carriles cercanos a este.  Esto le llevará al muro del carril concreto.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5.- Dentro del muro podrá visualizar la información sobre el carril y los comentarios.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Ejecución como usuario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1.- En la página principal podrá iniciar sesión con su usuario y contraseña o registrarse. Después de registrarse o iniciar sesión correctamente podrá entrar a la pantalla de búsqueda.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2-5.- (Estos pasos son comunes para cualquier tipo de usuario)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6- El usuario envía un mensaje a otro usuario que haya dejado un comentario en el muro mediante un servicio de mensajería externo, haciendo click en un botón dentro del propio comentario.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7.- El usuario selecciona crear un nuevo comentario.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7.1- En la vista de edición de comentario rellena los campos y le da a guardar, publicando                                                                           el nuevo comentario.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7.2- En la vista de edición de comentario </w:t>
      </w:r>
      <w:r w:rsidDel="00000000" w:rsidR="00000000" w:rsidRPr="00000000">
        <w:rPr>
          <w:rtl w:val="0"/>
        </w:rPr>
        <w:t xml:space="preserve">selecciona</w:t>
      </w:r>
      <w:r w:rsidDel="00000000" w:rsidR="00000000" w:rsidRPr="00000000">
        <w:rPr>
          <w:rtl w:val="0"/>
        </w:rPr>
        <w:t xml:space="preserve"> cancelar y vuelve al muro sin realizar cambios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8.- El usuario ve uno de sus comentarios en el tablón y le da al botón editar.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8.1- En la vista de edición de comentario modifica los campos y le da a guardar.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8.2- En la vista de edición de comentario </w:t>
      </w:r>
      <w:r w:rsidDel="00000000" w:rsidR="00000000" w:rsidRPr="00000000">
        <w:rPr>
          <w:rtl w:val="0"/>
        </w:rPr>
        <w:t xml:space="preserve">selecciona</w:t>
      </w:r>
      <w:r w:rsidDel="00000000" w:rsidR="00000000" w:rsidRPr="00000000">
        <w:rPr>
          <w:rtl w:val="0"/>
        </w:rPr>
        <w:t xml:space="preserve"> cancelar y vuelve al muro sin realizar cambios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 ejecución como administrador sería igual que la de usuario pero disponiendo de una acción más, que seria eliminar los comentarios del muro de un carril.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