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Verificacion del sistema</w:t>
      </w:r>
    </w:p>
    <w:p>
      <w:pPr>
        <w:pStyle w:val="Heading1"/>
      </w:pPr>
      <w:r>
        <w:t>Verificación del 23 de octubre de 2026</w:t>
      </w:r>
    </w:p>
    <w:p>
      <w:pPr>
        <w:pStyle w:val="Heading2"/>
      </w:pPr>
      <w:r>
        <w:t>Seguridad y preparación Vercel</w:t>
      </w:r>
    </w:p>
    <w:p>
      <w:pPr>
        <w:pStyle w:val="ListBullet"/>
      </w:pPr>
      <w:r>
        <w:t>Backend: 51 pruebas aprobadas; las 7 de seguridad se repitieron tras exigir validación estricta del certificado PostgreSQL. Compilación correcta.</w:t>
      </w:r>
    </w:p>
    <w:p>
      <w:pPr>
        <w:pStyle w:val="ListBullet"/>
      </w:pPr>
      <w:r>
        <w:t>Flutter: 9 pruebas aprobadas. Sesiones web cambiadas a memoria y registro con contraseña de mínimo 12 caracteres.</w:t>
      </w:r>
    </w:p>
    <w:p>
      <w:pPr>
        <w:pStyle w:val="ListBullet"/>
      </w:pPr>
      <w:r>
        <w:t>Migración security_rate_limits aplicada sin borrar los datos de negocio.</w:t>
      </w:r>
    </w:p>
    <w:p>
      <w:pPr>
        <w:pStyle w:val="ListBullet"/>
      </w:pPr>
      <w:r>
        <w:t>Smoke real contra API/BD aprobado con los controles nuevos; datos temporales eliminados. Encabezados CSP, no-sniff, no-store y request ID comprobados por HTTP.</w:t>
      </w:r>
    </w:p>
    <w:p>
      <w:pPr>
        <w:pStyle w:val="ListBullet"/>
      </w:pPr>
      <w:r>
        <w:t>Configuración Vercel y guía 07 Despliegue en Vercel.docx añadidas. No hay despliegue externo, dominio HTTPS, base remota ni firewall de proveedor activados todavía.</w:t>
      </w:r>
    </w:p>
    <w:p>
      <w:pPr>
        <w:pStyle w:val="ListBullet"/>
      </w:pPr>
      <w:r>
        <w:t>Auditoría npm mantiene avisos pendientes; no se declara seguridad completa, cifrado total ni aptitud para exposición pública. Se actualizaron dependencias compatibles sin forzar migraciones mayores.</w:t>
      </w:r>
    </w:p>
    <w:p>
      <w:pPr>
        <w:pStyle w:val="Heading2"/>
      </w:pPr>
      <w:r>
        <w:t>Actualización final</w:t>
      </w:r>
    </w:p>
    <w:p>
      <w:pPr>
        <w:pStyle w:val="ListBullet"/>
      </w:pPr>
      <w:r>
        <w:t>Backend: compilación correcta y 44 pruebas aprobadas en 7 suites.</w:t>
      </w:r>
    </w:p>
    <w:p>
      <w:pPr>
        <w:pStyle w:val="ListBullet"/>
      </w:pPr>
      <w:r>
        <w:t>Flutter: compilación web release correcta y 9 pruebas aprobadas, incluidas navegación móvil/escritorio y estados del módulo SRI. Análisis previo a los últimos ajustes visuales: sin errores ni advertencias, 16 avisos informativos.</w:t>
      </w:r>
    </w:p>
    <w:p>
      <w:pPr>
        <w:pStyle w:val="ListBullet"/>
      </w:pPr>
      <w:r>
        <w:t>Migración de documentos electrónicos aplicada y permisos SRI cargados, conservando los datos existentes.</w:t>
      </w:r>
    </w:p>
    <w:p>
      <w:pPr>
        <w:pStyle w:val="ListBullet"/>
      </w:pPr>
      <w:r>
        <w:t>API final iniciada en http://localhost:3000 y pantalla de acceso verificada visualmente en el navegador.</w:t>
      </w:r>
    </w:p>
    <w:p>
      <w:pPr>
        <w:pStyle w:val="ListBullet"/>
      </w:pPr>
      <w:r>
        <w:t>npm run test:smoke aprobado contra la API final y PostgreSQL: autenticación, empresas, importación XML, declaración, obligaciones, ATS, firma XAdES con certificado sintético, persistencia, bloqueo de producción y duplicados, permisos y sesiones. Datos sintéticos eliminados al finalizar.</w:t>
      </w:r>
    </w:p>
    <w:p>
      <w:pPr>
        <w:pStyle w:val="ListBullet"/>
      </w:pPr>
      <w:r>
        <w:t>Consulta real al servicio de autorización del SRI de pruebas con una clave sintética de 49 ceros: respuesta RECHAZADA, código 80, procesada correctamente. Esta comprobación verifica conectividad y lectura de rechazos; no demuestra aceptación de un comprobante firmado. No se enviaron comprobantes al SRI.</w:t>
      </w:r>
    </w:p>
    <w:p>
      <w:pPr>
        <w:pStyle w:val="ListBullet"/>
      </w:pPr>
      <w:r>
        <w:t>La firma se verificó localmente con certificado sintético, tres referencias XML y comprobación independiente de canonicalización/firma.</w:t>
      </w:r>
    </w:p>
    <w:p>
      <w:r>
        <w:t>Límites: falta probar la autorización con un certificado real del emisor. El módulo opera únicamente en ambiente de pruebas; el ATS sigue siendo un borrador con funcionalidades pendientes. No se certifica cumplimiento integral ni preparación para producción. Alcance y pendientes detallados en 04 Integracion SRI y alcance.docx.</w:t>
      </w:r>
    </w:p>
    <w:p>
      <w:pPr>
        <w:pStyle w:val="Heading2"/>
      </w:pPr>
      <w:r>
        <w:t>Registro anterior: 20 de octubre de 2026</w:t>
      </w:r>
    </w:p>
    <w:p>
      <w:pPr>
        <w:pStyle w:val="ListBullet"/>
      </w:pPr>
      <w:r>
        <w:t>Backend: npm run build genera dist/main.js y la API inicia correctamente.</w:t>
      </w:r>
    </w:p>
    <w:p>
      <w:pPr>
        <w:pStyle w:val="ListBullet"/>
      </w:pPr>
      <w:r>
        <w:t>Backend: npm test -- --runInBand — 19 pruebas aprobadas.</w:t>
      </w:r>
    </w:p>
    <w:p>
      <w:pPr>
        <w:pStyle w:val="ListBullet"/>
      </w:pPr>
      <w:r>
        <w:t>Flutter: flutter test — 7 pruebas aprobadas, incluyendo navegación en 390 y 1366 píxeles, todas las pestañas y el estado sin empresas.</w:t>
      </w:r>
    </w:p>
    <w:p>
      <w:pPr>
        <w:pStyle w:val="ListBullet"/>
      </w:pPr>
      <w:r>
        <w:t>Flutter: flutter analyze --no-fatal-infos — sin errores ni advertencias; conserva 17 avisos informativos por APIs de Flutter deprecadas.</w:t>
      </w:r>
    </w:p>
    <w:p>
      <w:pPr>
        <w:pStyle w:val="ListBullet"/>
      </w:pPr>
      <w:r>
        <w:t>Flutter: flutter build web --release — compilación web correcta.</w:t>
      </w:r>
    </w:p>
    <w:p>
      <w:pPr>
        <w:pStyle w:val="ListBullet"/>
      </w:pPr>
      <w:r>
        <w:t>PostgreSQL: contenedor backend-db-1 saludable, migraciones aplicadas, roles y permisos cargados. Se conservaron los registros existentes.</w:t>
      </w:r>
    </w:p>
    <w:p>
      <w:pPr>
        <w:pStyle w:val="ListBullet"/>
      </w:pPr>
      <w:r>
        <w:t>iniciar.ps1 -SinCompilar: arranque completo comprobado.</w:t>
      </w:r>
    </w:p>
    <w:p>
      <w:pPr>
        <w:pStyle w:val="ListBullet"/>
      </w:pPr>
      <w:r>
        <w:t>npm run test:smoke: prueba contra PostgreSQL y la API real de salud, registro, login, empresa, importación de compra y venta, duplicados, retenciones, declaración, obligaciones, validación y generación de ATS, historial, aislamiento entre empresas, rotación de sesión y logout. Los datos sintéticos se eliminaron al finalizar.</w:t>
      </w:r>
    </w:p>
    <w:p>
      <w:pPr>
        <w:pStyle w:val="ListBullet"/>
      </w:pPr>
      <w:r>
        <w:t>Navegador: pantalla de acceso visible en http://localhost:3000.</w:t>
      </w:r>
    </w:p>
    <w:p>
      <w:r>
        <w:t>La validación XSD usa el archivo ya incluido en el proyecto. Estas pruebas comprueban el funcionamiento del software; no certifican los catálogos ni las reglas tributarias vigentes. Continúan las limitaciones documentadas del ATS, la firma electrónica y el envío al SRI.</w:t>
      </w:r>
    </w:p>
    <w:p>
      <w:r>
        <w:t>Para recuperar el arranque de Docker se conservaron sus carpetas temporales anteriores como run.codex-backup-20261020 y docker-secrets-engine.codex-backup-20261020, junto a sus ubicaciones originales en el perfil local. No se restableció Docker ni se borraron volúmenes.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