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Montserrat Light" w:cs="Montserrat Light" w:eastAsia="Montserrat Light" w:hAnsi="Montserrat Light"/>
          <w:b w:val="1"/>
          <w:bCs w:val="1"/>
          <w:sz w:val="44"/>
          <w:szCs w:val="44"/>
        </w:rPr>
      </w:pPr>
      <w:r w:rsidDel="00000000" w:rsidR="00000000" w:rsidRPr="00000000">
        <w:rPr>
          <w:rFonts w:ascii="Montserrat Light" w:cs="Montserrat Light" w:eastAsia="Montserrat Light" w:hAnsi="Montserrat Light"/>
          <w:b w:val="1"/>
          <w:bCs w:val="1"/>
          <w:sz w:val="44"/>
          <w:szCs w:val="44"/>
          <w:rtl w:val="0"/>
        </w:rPr>
        <w:t xml:space="preserve">SOLICITUD DE MICROSUBSIDIO CONVOCATORIA AMBIENTAL JUVENIL “GENERACIÓN ESTRELLA”</w:t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  <w:i w:val="1"/>
          <w:i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i w:val="1"/>
          <w:i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rtl w:val="0"/>
        </w:rPr>
        <w:t xml:space="preserve">Diligencie completamente este formato y adjúntelo junto con los demás documentos solicitados por la convocatoria en el enlace de postulación en el sitio web: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156082"/>
          <w:rtl w:val="0"/>
        </w:rPr>
        <w:t xml:space="preserve">https://laestrellaantioquia.micolombiadigital.gov.co/tema/generacion-estrella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Montserrat" w:cs="Montserrat" w:eastAsia="Montserrat" w:hAnsi="Montserrat"/>
          <w:i w:val="1"/>
          <w:i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-Elimine la información que se encuentra entre corchetes para completar cada ítem.</w:t>
      </w:r>
    </w:p>
    <w:p w:rsidR="00000000" w:rsidDel="00000000" w:rsidP="00000000" w:rsidRDefault="00000000" w:rsidRPr="00000000" w14:paraId="00000006">
      <w:pPr>
        <w:jc w:val="both"/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-La información marcada con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0000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 es de carácter obligatorio.</w:t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i w:val="1"/>
          <w:i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20"/>
        <w:gridCol w:w="5940"/>
        <w:tblGridChange w:id="0">
          <w:tblGrid>
            <w:gridCol w:w="3420"/>
            <w:gridCol w:w="5940"/>
          </w:tblGrid>
        </w:tblGridChange>
      </w:tblGrid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Nombre del proyecto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AeroBio Estrella: Teledetección Atmosférica Multivariable y Validación de Siembra Aérea para la Conservación del Municipio Verde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Organización o grupo postulante: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Semillero PDA (PDA Rocketeers / PDA Club) — Institución Educativa José Antonio Galán (IEJAGA), Municipio de La Estrella, Antioquia.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Jóvenes líderes de proyectos: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[Por definir al cierre de selección - Equipo conformado por 3 a 5 jóvenes estudiantes entre 15 y 24 años pertenecientes al Semillero PDA de la Institución Educativa José Antonio Galán. Se adjuntarán los respectivos Consentimientos Informados debidamente firmados por sus padres/acudientes].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Persona de contacto del equipo del beneficiario/a del subsidio: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Alexander Villarreal (Docente de Tecnología e Informática - Asesor y Mentor del Semillero PDA)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Correo electrónico de la persona de contacto: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[Insertar correo electrónico de contacto institucional / personal]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Número de teléfono de la persona de contacto: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[Insertar número de teléfono celular de contacto]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Líneas temáticas: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Línea seleccionada: ☑ Conocer para conservar (Iniciativas de ciencia ciudadana, teledetección y monitoreo que fortalecen el conocimiento y la protección de nuestro territorio y ecosistemas estratégicos).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Descripción del proyecto: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b/>
                <w:color w:val="1E3A8A"/>
                <w:sz w:val="21"/>
              </w:rPr>
              <w:t>1. Justificación y Planteamiento del Problema (Fundamentación y Referencias):</w:t>
              <w:br/>
            </w:r>
            <w:r>
              <w:t>El municipio de La Estrella, reconocido históricamente como el 'Municipio Verde' del Valle de Aburrá, custodia un patrimonio ecológico vital para la región: la Reserva Natural El Romeral (declarada Distrito de Manejo Integrado - DMI por Corantioquia, 2019), la Reserva Miraflores y una densa red de microcuencas en el corregimiento de La Tablaza. No obstante, este territorio enfrenta una severa presión antrópica por fragmentación de hábitats, expansión urbana y deforestación en laderas de alta pendiente (Alcaldía de La Estrella, Plan de Desarrollo Municipal 2024-2027).</w:t>
              <w:br/>
              <w:br/>
              <w:t>Científicamente, la pérdida de cobertura arbórea desencadena una alteración microclimática crítica: los bosques andinos funcionan como amortiguadores térmicos e hídricos naturales que reducen la temperatura superficial entre 2.5 °C y 5.8 °C y elevan la humedad relativa por evapotranspiración (Área Metropolitana del Valle de Aburrá - AMVA &amp; UNAL, 2018). Cuando una ladera se deforesta, se generan 'islas de calor de ladera' y corrientes convectivas secas que desecan el suelo e impiden la regeneración natural.</w:t>
              <w:br/>
              <w:br/>
              <w:t>Asimismo, la vegetación de ladera constituye una barrera biológica fundamental para la captura y deposición de material particulado (PM2.5 y PM10) que asciende desde el fondo del valle (Nowak et al., 2014; Escobedo et al., 2011). Según los reportes del Sistema de Alerta Temprana de Medellín y el Valle de Aburrá (SIATA, 2023), los episodios críticos de calidad del aire e inversión térmica demandan comprender la dinámica vertical de contaminantes en las zonas de ladera periurbana y rural, donde hoy existe un vacío de medición en cotas superiores.</w:t>
              <w:br/>
              <w:br/>
              <w:t>Frente a este escenario, las brigadas humanas tradicionales no logran reforestar taludes escarpados o erosionados por el riesgo físico y el difícil acceso, y las semillas dispersadas al azar perecen debido al microclima hostil. Surge así la necesidad de articular la teledetección de variables ambientales con tecnologías de siembra aérea protegida.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 xml:space="preserve">2. Sector de Desarrollo: </w:t>
            </w:r>
            <w:r>
              <w:rPr>
                <w:rFonts w:ascii="Calibri" w:hAnsi="Calibri"/>
                <w:sz w:val="20"/>
              </w:rPr>
              <w:t>Corregimiento de La Tablaza y ladera rural de influencia de la Reserva El Romeral, articulado con los laboratorios y aulas de la Institución Educativa José Antonio Galán (IEJAGA).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3. Objetivos Principales:</w:t>
              <w:br/>
            </w:r>
            <w:r>
              <w:rPr>
                <w:rFonts w:ascii="Calibri" w:hAnsi="Calibri"/>
                <w:sz w:val="20"/>
              </w:rPr>
              <w:t>• Evaluar el gradiente vertical de microclima (temperatura, humedad, presión) y calidad del aire (PM2.5, PM10 y gases) en laderas rurales, contrastando los datos con la red de 'Ciudadanos Científicos' del SIATA.</w:t>
              <w:br/>
              <w:t>• Realizar fotogrametría aérea cenital con plataforma aerostática para mapear el estado del dosel arbóreo y zonas degradadas.</w:t>
              <w:br/>
              <w:t>• Diseñar y validar experimentalmente una cápsula de siembra aérea en cohete sonda para evaluar en ambiente controlado la viabilidad germinativa de semillas nativas peletizadas sometidas a estrés de vuelo.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4. Metodología y Actividades Clave:</w:t>
              <w:br/>
            </w:r>
            <w:r>
              <w:rPr>
                <w:rFonts w:ascii="Calibri" w:hAnsi="Calibri"/>
                <w:sz w:val="20"/>
              </w:rPr>
              <w:t>El proyecto articula tres etapas: (a) Diagnóstico Microclimático y Calidad del Aire: Elevación de plataforma aerostática cautiva limpia de emisiones equipada con sensores ópticos (PMS5003, BME280) y telemetría LoRa 915 MHz, calibrada en tierra con estaciones de referencia SIATA, junto a cohetes sonda para gradientes rápidos; (b) Fotogrametría Aérea: Adquisición de ortomosaicos visuales cenitales para delimitar zonas de estrés forestal; (c) Bio-Cápsula de Siembra Aérea y Laboratorio: Formulación de pellets higroscópicos de arcilla y nutrientes (método Fukuoka, 1978; García-Fayos et al., 2020) con semillas de flora nativa altoandina (Chagualo, Yarumo, Amarrabollo, Guayacán). Las semillas sometidas al estrés de aceleración y eyección del cohete son recuperadas y evaluadas en cámaras de germinación escolar frente a un lote de control, replicando el microclima hostil medido por los sensores para validar el protocolo de restauración aérea.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5. Resultados y Efectos Esperados:</w:t>
              <w:br/>
            </w:r>
            <w:r>
              <w:rPr>
                <w:rFonts w:ascii="Calibri" w:hAnsi="Calibri"/>
                <w:sz w:val="20"/>
              </w:rPr>
              <w:t>Un diagnóstico inédito de perfiles atmosféricos y fotogramétricos rurales en datos abiertos para La Estrella; validación de la tecnología de siembra aérea protegida para taludes inaccesibles; y capacidades instaladas en jóvenes de colegio público formados en ciencias STEAM y acción ambiental.</w:t>
            </w:r>
          </w:p>
          <w:p>
            <w:pPr>
              <w:spacing w:before="120" w:after="60"/>
            </w:pPr>
            <w:r>
              <w:rPr>
                <w:rFonts w:ascii="Calibri" w:hAnsi="Calibri"/>
                <w:b/>
                <w:color w:val="1E3A8A"/>
                <w:sz w:val="20"/>
              </w:rPr>
              <w:t>6. Referencias Bibliográficas y Normativas: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Área Metropolitana del Valle de Aburrá [AMVA] &amp; Universidad Nacional de Colombia. (2018). </w:t>
            </w:r>
            <w:r>
              <w:rPr>
                <w:rFonts w:ascii="Calibri" w:hAnsi="Calibri"/>
                <w:i/>
                <w:sz w:val="17"/>
              </w:rPr>
              <w:t xml:space="preserve">Estudio de variabilidad microclimática, islas de calor y coberturas vegetales en el Valle de Aburrá. </w:t>
            </w:r>
            <w:r>
              <w:rPr>
                <w:rFonts w:ascii="Calibri" w:hAnsi="Calibri"/>
                <w:sz w:val="17"/>
              </w:rPr>
              <w:t>Medellín: AMVA.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Corantioquia. (2019). </w:t>
            </w:r>
            <w:r>
              <w:rPr>
                <w:rFonts w:ascii="Calibri" w:hAnsi="Calibri"/>
                <w:i/>
                <w:sz w:val="17"/>
              </w:rPr>
              <w:t xml:space="preserve">Plan de Manejo Ambiental del Distrito de Manejo Integrado (DMI) Cuchilla del Romeral. </w:t>
            </w:r>
            <w:r>
              <w:rPr>
                <w:rFonts w:ascii="Calibri" w:hAnsi="Calibri"/>
                <w:sz w:val="17"/>
              </w:rPr>
              <w:t>Corporación Autónoma Regional del Centro de Antioquia.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Escobedo, F. J., Kroeger, T., &amp; Wagner, J. E. (2011). </w:t>
            </w:r>
            <w:r>
              <w:rPr>
                <w:rFonts w:ascii="Calibri" w:hAnsi="Calibri"/>
                <w:i/>
                <w:sz w:val="17"/>
              </w:rPr>
              <w:t xml:space="preserve">Urban forests and pollution mitigation: Analyzing ecosystem services and disservices. </w:t>
            </w:r>
            <w:r>
              <w:rPr>
                <w:rFonts w:ascii="Calibri" w:hAnsi="Calibri"/>
                <w:sz w:val="17"/>
              </w:rPr>
              <w:t>Environmental Pollution, 159(8-9), 2078-2087. https://doi.org/10.1016/j.envpol.2011.01.010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Fukuoka, M. (1978). </w:t>
            </w:r>
            <w:r>
              <w:rPr>
                <w:rFonts w:ascii="Calibri" w:hAnsi="Calibri"/>
                <w:i/>
                <w:sz w:val="17"/>
              </w:rPr>
              <w:t xml:space="preserve">The One-Straw Revolution: An Introduction to Natural Farming (Técnica de Nendo Dango). </w:t>
            </w:r>
            <w:r>
              <w:rPr>
                <w:rFonts w:ascii="Calibri" w:hAnsi="Calibri"/>
                <w:sz w:val="17"/>
              </w:rPr>
              <w:t>Rodale Press.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García-Fayos, P., Bochet, E., &amp; Cerdà, A. (2020). </w:t>
            </w:r>
            <w:r>
              <w:rPr>
                <w:rFonts w:ascii="Calibri" w:hAnsi="Calibri"/>
                <w:i/>
                <w:sz w:val="17"/>
              </w:rPr>
              <w:t xml:space="preserve">Seed pelleting and soil erosion control: Enhancing restoration success on degraded steep slopes. </w:t>
            </w:r>
            <w:r>
              <w:rPr>
                <w:rFonts w:ascii="Calibri" w:hAnsi="Calibri"/>
                <w:sz w:val="17"/>
              </w:rPr>
              <w:t>Ecological Engineering, 148, 105789. https://doi.org/10.1016/j.ecoleng.2020.105789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Municipio de La Estrella. (2024). </w:t>
            </w:r>
            <w:r>
              <w:rPr>
                <w:rFonts w:ascii="Calibri" w:hAnsi="Calibri"/>
                <w:i/>
                <w:sz w:val="17"/>
              </w:rPr>
              <w:t xml:space="preserve">Plan de Desarrollo Municipal 2024-2027: 'La Estrella, Municipio Verde y Sostenible'. </w:t>
            </w:r>
            <w:r>
              <w:rPr>
                <w:rFonts w:ascii="Calibri" w:hAnsi="Calibri"/>
                <w:sz w:val="17"/>
              </w:rPr>
              <w:t>Alcaldía Municipal de La Estrella.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Nowak, D. J., Hirabayashi, S., Bodine, A., &amp; Greenfield, E. (2014). </w:t>
            </w:r>
            <w:r>
              <w:rPr>
                <w:rFonts w:ascii="Calibri" w:hAnsi="Calibri"/>
                <w:i/>
                <w:sz w:val="17"/>
              </w:rPr>
              <w:t xml:space="preserve">Tree and forest effects on air quality and human health in the United States. </w:t>
            </w:r>
            <w:r>
              <w:rPr>
                <w:rFonts w:ascii="Calibri" w:hAnsi="Calibri"/>
                <w:sz w:val="17"/>
              </w:rPr>
              <w:t>Environmental Pollution, 193, 119-129. https://doi.org/10.1016/j.envpol.2014.05.028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sz w:val="17"/>
              </w:rPr>
              <w:t xml:space="preserve">• Sistema de Alerta Temprana de Medellín y el Valle de Aburrá [SIATA]. (2023). </w:t>
            </w:r>
            <w:r>
              <w:rPr>
                <w:rFonts w:ascii="Calibri" w:hAnsi="Calibri"/>
                <w:i/>
                <w:sz w:val="17"/>
              </w:rPr>
              <w:t xml:space="preserve">Dinámica de dispersión de contaminantes, perfiles verticales y red de monitoreo ciudadano en la cuenca del Valle de Aburrá. </w:t>
            </w:r>
            <w:r>
              <w:rPr>
                <w:rFonts w:ascii="Calibri" w:hAnsi="Calibri"/>
                <w:sz w:val="17"/>
              </w:rPr>
              <w:t>Medellín: AMVA / SIATA.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Actividades del proyecto y cronograma: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proyecto se ejecutará rigurosamente entre noviembre de 2026 y abril de 2027 en 5 etapas secuenciales:</w:t>
              <w:br/>
              <w:t>1. Fase 1 - Alistamiento e Integración Técnica (Noviembre 2026): Adquisición de componentes electrónicos, sensores y materiales aeroespaciales. Talleres juveniles en programación de microcontroladores ESP32, telemetría LoRa 915 MHz, diseño 3D de la bio-cápsula y formulación de pellets de arcilla con semillas nativas.</w:t>
              <w:br/>
              <w:t>2. Fase 2 - Calibración con SIATA y Ensayos de Tierra (Diciembre 2026): Co-localización de sensores en tierra junto a estaciones del SIATA para validación y correlación (R²). Pruebas de banco de eyección, despliegue del paracaídas y hermeticidad de la cápsula biológica.</w:t>
              <w:br/>
              <w:t>3. Fase 3 - Campaña de Medición Aérea y Ensayo de Vuelo (Enero - Febrero 2027): Despliegue de la plataforma aerostática cautiva para registro de perfiles de PM2.5/PM10, temperatura y humedad, y fotogrametría del dosel. Lanzamiento del cohete sonda portando la bio-cápsula de semillas peletizadas sometidas a dinámica de eyección.</w:t>
              <w:br/>
              <w:t>4. Fase 4 - Análisis en Ambiente Controlado y Laboratorio (Febrero - Marzo 2027): Montaje de ensayos de germinación en el laboratorio de la IEJAGA: lote experimental (sometido a vuelo) vs. lote de control terrestre, simulando el régimen de temperatura y humedad medido en la ladera. Registro diario de porcentaje de germinación, velocidad de emergencia y vigor radicular.</w:t>
              <w:br/>
              <w:t>5. Fase 5 - Sistematización y Socialización (Hasta 1 de abril de 2027): Publicación del dataset de calidad del aire, elaboración del protocolo técnico de siembra aérea transferible a la Secretaría de Medio Ambiente e ICLEI, y socialización institucional.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Rol de los y las jóvenes: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proyecto es liderado, diseñado y operado directamente por estudiantes del Semillero PDA de la IEJAGA, asumiendo roles profesionales de misión científica:</w:t>
              <w:br/>
              <w:t>• Dirección de Misión y Operaciones: Lidera la logística de vuelo, cálculos de estabilidad balística y protocolos de seguridad.</w:t>
              <w:br/>
              <w:t>• Aviónica y Telemetría: Programa los microcontroladores ESP32, calibra sensores con el SIATA y opera la estación terrena LoRa en tiempo real.</w:t>
              <w:br/>
              <w:t>• Plataforma Aerostática y Teledetección: Gestiona el arnés aerostático, inflado técnico con helio y adquisición de fotografía cenital.</w:t>
              <w:br/>
              <w:t>• Bio-Cargas y Laboratorio de Germinación: Elabora los pellets con semillas nativas, gestiona las cámaras de germinación escolar y mide variables biométricas.</w:t>
              <w:br/>
              <w:t>Este modelo de Aprendizaje Basado en Retos (ABR) empodera a los jóvenes como agentes de cambio, transformando el aprendizaje pasivo en vocaciones activas de ingeniería aeroespacial, biotecnología y gestión ambiental comunitaria.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Número de jóvenes participantes en 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• Jóvenes líderes directos: 4 estudiantes (diseño, aviónica, aerostática y bio-cargas).</w:t>
              <w:br/>
              <w:t>• Jóvenes participantes y voluntarios del semillero: 20 estudiantes de 9°, 10° y 11° de la IEJAGA vinculados activamente en talleres de peletizado de semillas, calibración electrónica y monitoreo diario en el laboratorio de germinación.</w:t>
              <w:br/>
              <w:t>• Beneficiarios indirectos: Más de 800 estudiantes de la comunidad educativa y habitantes del sector rural de La Tablaza con acceso a los datos ambientales abiertos.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Resultado(s) del proyecto: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1. Dataset Atmosférico y Perfiles Verticales: Base de datos pública con mediciones continuas de PM2.5, PM10, CO2, temperatura, humedad y presión barométrica en perfil vertical (0 a 100 m en globo y cotas de cohete), correlacionada y validada mediante protocolo conjunto con la red del SIATA.</w:t>
              <w:br/>
              <w:t>2. Diagnóstico Fotogramétrico del Dosel: Mosaico fotográfico cenital de alta resolución cubriendo al menos 1 km lineal de ladera y ronda hídrica en La Tablaza para identificar sectores de fragmentación boscosa.</w:t>
              <w:br/>
              <w:t>3. Validación Experimental de Siembra Aérea: Evaluación biométrica en ambiente controlado de 200 semillas nativas peletizadas (100 sometidas a estrés de vuelo vs. 100 de control), demostrando la viabilidad del embrión (% germinación y vigor radicular) bajo el microclima real medido en la ladera.</w:t>
              <w:br/>
              <w:t>4. Protocolo Tecnológico de Reforestación Aérea: Documento técnico y metodológico entregado a la Secretaría de Medio Ambiente de La Estrella con las especificaciones de dosificación de pellets, bio-cápsulas y especies idóneas para restauración de laderas inaccesibles del municipio.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Impacto del proyecto: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• Impacto Ambiental y Ecológico: Provee una herramienta científica inédita para el municipio: entender cómo la deforestación altera el microclima de ladera y brindar una alternativa tecnológica validada (siembra aérea peletizada) para intervenir taludes escarpados del Romeral donde no es posible reforestar a pie.</w:t>
              <w:br/>
              <w:t>• Impacto Científico y en Conocimiento: Vincula la educación pública oficial con centros de investigación de vanguardia como el SIATA, enseñando a los jóvenes a recolectar datos rigurosos y tomar decisiones ambientales basadas en evidencia científica.</w:t>
              <w:br/>
              <w:t>• Impacto Social y Actitudinal: Transforma la autoestima comunitaria de La Tablaza y La Estrella. Los jóvenes dejan de ser receptores pasivos de diagnósticos ambientales para convertirse en científicos e ingenieros que aportan soluciones reales a su propio territorio.</w:t>
              <w:br/>
              <w:t>• Sostenibilidad y Capacidad Instalada: Los equipos de telemetría LoRa, sensores ambientales y cámaras de germinación quedan como capacidad instalada permanente en la IEJAGA para enriquecer los planes de estudio de Tecnología y Ciencias Naturales.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Información 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valor diferencial de esta propuesta radica en la convergencia multidisciplinaria entre ingeniería aeroespacial escolar, ciencia de datos atmosféricos y biotecnología de conservación vegetal. El Semillero PDA cuenta con una sólida trayectoria de más de una década en innovación tecnológica y robótica (campeones mundiales en RoboRAVE International) y recientemente obtuvo el Primer Lugar Nacional en el Concurso Colombiano de Cohetería Deportiva (CCCD), evento avalado técnicamente por la Aeronáutica Civil y Tripoli Rocketry Association con jurados de NASA y SpaceX. Esta madurez técnica garantiza no solo la viabilidad de los prototipos y el estricto cumplimiento de estándares de seguridad, sino la certeza de que el microsubsidio se convertirá en un proyecto de alto impacto y orgullo para el Municipio Verde de La Estrella.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Solicitud de microsubsidio: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Categoría de Financiación: 🌿 Crecimiento (Monto: USD $3.000 — Proyectos en desarrollo que cuentan con una propuesta estructurada y buscan ampliar su alcance técnico y comunitario).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Presupuesto: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Presupuesto formulado en Pesos Colombianos (COP) acorde con la tasa de cambio oficial de la convocatoria ($4.000 COP/USD aprox.):</w:t>
              <w:br/>
              <w:br/>
              <w:t>• Materiales e insumos (Sensores de precisión PMS5003/BME280/MQ135, microcontroladores ESP32, módulos LoRa 915 MHz, globo aerostático de látex 350g, gas helio grado técnico, fuselaje de cohete sonda, paracaídas ripstop, motores certificados y bio-cápsula con semillas nativas peletizadas): $8.700.000 COP</w:t>
              <w:br/>
              <w:t>• Equipamiento (Laboratorio escolar de germinación: bandejas especializadas, sustratos estériles, termohigrómetros digitales, medidor de pH, lupa digital para conteo radicular, y sistema de baterías LiPo con estación terrena LoRa): $2.400.000 COP</w:t>
              <w:br/>
              <w:t>• Eventos y comunicación (Talleres de ciencia ciudadana, cartillas pedagógicas de registro para estudiantes, pendón institucional y socialización final con la comunidad y el SIATA): $900.000 COP</w:t>
              <w:br/>
              <w:br/>
              <w:t>VALOR TOTAL SOLICITADO: $12.000.000 COP (Equivalente a USD $3.000).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Declaración: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Al presentar esta candidatura, aceptamos cumplir con los términos y condiciones del Fondo Juventud y Acción Climática y nos comprometemos a usar los fondos del microsubsidio de manera responsable y transparente para avanzar en los objetivos de nuestro proyecto.</w:t>
              <w:br/>
              <w:br/>
              <w:t>Firma de la persona de contacto / Representante del equipo postulante:</w:t>
              <w:br/>
              <w:br/>
              <w:t>_____________________________________________________</w:t>
              <w:br/>
              <w:t>ALEXANDER VILLARREAL</w:t>
              <w:br/>
              <w:t>Docente Asesor - Semillero PDA</w:t>
              <w:br/>
              <w:t>Institución Educativa José Antonio Galán — La Estrella, Antioquia</w:t>
            </w:r>
          </w:p>
        </w:tc>
      </w:tr>
    </w:tbl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/>
  <w:font w:name="Montserrat Light"/>
  <w:font w:name="Montserrat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2160270</wp:posOffset>
          </wp:positionH>
          <wp:positionV relativeFrom="paragraph">
            <wp:posOffset>-1313179</wp:posOffset>
          </wp:positionV>
          <wp:extent cx="4350385" cy="1856740"/>
          <wp:effectExtent b="0" l="0" r="0" t="0"/>
          <wp:wrapSquare wrapText="bothSides" distB="0" distT="0" distL="114300" distR="114300"/>
          <wp:docPr descr="Texto&#10;&#10;Descripción generada automáticamente" id="5" name="image5.png"/>
          <a:graphic>
            <a:graphicData uri="http://schemas.openxmlformats.org/drawingml/2006/picture">
              <pic:pic>
                <pic:nvPicPr>
                  <pic:cNvPr descr="Texto&#10;&#10;Descripción generada automáticamente"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350385" cy="185674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-851534</wp:posOffset>
          </wp:positionH>
          <wp:positionV relativeFrom="paragraph">
            <wp:posOffset>3731895</wp:posOffset>
          </wp:positionV>
          <wp:extent cx="790575" cy="1704975"/>
          <wp:effectExtent b="0" l="0" r="0" t="0"/>
          <wp:wrapNone/>
          <wp:docPr descr="Aplicación&#10;&#10;Descripción generada automáticamente con confianza baja" id="4" name="image4.png"/>
          <a:graphic>
            <a:graphicData uri="http://schemas.openxmlformats.org/drawingml/2006/picture">
              <pic:pic>
                <pic:nvPicPr>
                  <pic:cNvPr descr="Aplicación&#10;&#10;Descripción generada automáticamente con confianza baja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0575" cy="1704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-771524</wp:posOffset>
          </wp:positionH>
          <wp:positionV relativeFrom="paragraph">
            <wp:posOffset>-434339</wp:posOffset>
          </wp:positionV>
          <wp:extent cx="2992755" cy="876935"/>
          <wp:effectExtent b="0" l="0" r="0" t="0"/>
          <wp:wrapSquare wrapText="bothSides" distB="0" distT="0" distL="114300" distR="114300"/>
          <wp:docPr descr="Texto, Logotipo&#10;&#10;Descripción generada automáticamente" id="2" name="image2.png"/>
          <a:graphic>
            <a:graphicData uri="http://schemas.openxmlformats.org/drawingml/2006/picture">
              <pic:pic>
                <pic:nvPicPr>
                  <pic:cNvPr descr="Texto, Logotipo&#10;&#10;Descripción generada automáticament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92755" cy="8769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3876040</wp:posOffset>
          </wp:positionH>
          <wp:positionV relativeFrom="paragraph">
            <wp:posOffset>-240029</wp:posOffset>
          </wp:positionV>
          <wp:extent cx="2438400" cy="706755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 b="-17038" l="66499" r="-7427" t="-6630"/>
                  <a:stretch>
                    <a:fillRect/>
                  </a:stretch>
                </pic:blipFill>
                <pic:spPr>
                  <a:xfrm>
                    <a:off x="0" y="0"/>
                    <a:ext cx="2438400" cy="70675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2453640</wp:posOffset>
          </wp:positionH>
          <wp:positionV relativeFrom="paragraph">
            <wp:posOffset>-351789</wp:posOffset>
          </wp:positionV>
          <wp:extent cx="847725" cy="828259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7725" cy="828259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□"/>
      <w:lvlJc w:val="left"/>
      <w:pPr>
        <w:ind w:left="720" w:hanging="360"/>
      </w:pPr>
      <w:rPr>
        <w:rFonts w:ascii="Courier New" w:cs="Courier New" w:eastAsia="Courier New" w:hAnsi="Courier New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