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95A5" w14:textId="77777777" w:rsidR="00950BCB" w:rsidRDefault="00950BCB">
      <w:pPr>
        <w:widowControl w:val="0"/>
        <w:spacing w:line="240" w:lineRule="auto"/>
        <w:rPr>
          <w:b/>
          <w:bCs/>
          <w:color w:val="041A71"/>
        </w:rPr>
      </w:pPr>
    </w:p>
    <w:p w14:paraId="7A80BC5A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616C01FC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7C9AF400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230BA28A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68B0846E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58F6B96D" w14:textId="10675EE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Nombre del Equipo: </w:t>
      </w:r>
      <w:r>
        <w:t>PDA Noctux</w:t>
      </w:r>
    </w:p>
    <w:p w14:paraId="0C346650" w14:textId="77777777" w:rsidR="00950BCB" w:rsidRDefault="00950BCB">
      <w:pPr>
        <w:widowControl w:val="0"/>
        <w:spacing w:line="240" w:lineRule="auto"/>
        <w:rPr>
          <w:b/>
          <w:bCs/>
          <w:color w:val="041A71"/>
        </w:rPr>
      </w:pPr>
    </w:p>
    <w:p w14:paraId="5145CB20" w14:textId="7777777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Institución Educativa: </w:t>
      </w:r>
      <w:r>
        <w:t>I.E. José Antonio Galán (La Estrella, Antioquia)</w:t>
      </w:r>
      <w:r>
        <w:rPr>
          <w:b/>
          <w:bCs/>
          <w:color w:val="041A71"/>
        </w:rPr>
        <w:br/>
      </w:r>
    </w:p>
    <w:p w14:paraId="7D8E7013" w14:textId="7777777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ID del Equipo: </w:t>
      </w:r>
      <w:r>
        <w:t>104</w:t>
      </w:r>
    </w:p>
    <w:p w14:paraId="5C6E86DB" w14:textId="77777777" w:rsidR="00950BCB" w:rsidRDefault="00950BCB">
      <w:pPr>
        <w:widowControl w:val="0"/>
        <w:spacing w:line="240" w:lineRule="auto"/>
      </w:pPr>
    </w:p>
    <w:p w14:paraId="17386670" w14:textId="77777777" w:rsidR="00950BCB" w:rsidRDefault="00000000">
      <w:pPr>
        <w:spacing w:after="160" w:line="300" w:lineRule="auto"/>
        <w:jc w:val="center"/>
      </w:pPr>
      <w:r>
        <w:rPr>
          <w:b/>
          <w:bCs/>
          <w:i/>
          <w:iCs/>
          <w:color w:val="E85D2C"/>
          <w:sz w:val="52"/>
          <w:szCs w:val="52"/>
        </w:rPr>
        <w:t>Estética del Cohete</w:t>
      </w:r>
    </w:p>
    <w:p w14:paraId="050F2DE1" w14:textId="51BED526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>1. Concepto e inspiración:</w:t>
      </w:r>
      <w:r>
        <w:t xml:space="preserve"> ¿</w:t>
      </w:r>
      <w:r w:rsidR="00327A7B">
        <w:t>c</w:t>
      </w:r>
      <w:r>
        <w:t>uál fue la idea o inspiración principal para el diseño estético del cohete y qué representa?</w:t>
      </w:r>
    </w:p>
    <w:p w14:paraId="1D031A28" w14:textId="77777777" w:rsidR="00950BCB" w:rsidRDefault="00950BCB">
      <w:pPr>
        <w:widowControl w:val="0"/>
        <w:spacing w:line="240" w:lineRule="auto"/>
      </w:pPr>
      <w:r>
        <w:t>El diseño de 'PDA NOCTUX' surge de la integración entre la figura mítica del búho nocturno (Noctua, símbolo de sabiduría, visión estratégica y sigilo) y la misión biológica de salvaguardar la vida en el certamen (reto 'El Huevonauta'). La inspiración visual combina la biología y la astronáutica infantil/juvenil, transformando un cohete de modelismo en una cápsula protectora con personalidad propia.</w:t>
      </w:r>
    </w:p>
    <w:p w14:paraId="11833E66" w14:textId="30E1CD5D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2. Significado del diseño: </w:t>
      </w:r>
      <w:r>
        <w:t>¿</w:t>
      </w:r>
      <w:r w:rsidR="00327A7B">
        <w:t>q</w:t>
      </w:r>
      <w:r>
        <w:t>ué significado tienen los colores, las formas, los símbolos, los nombres y los logotipos utilizados en el cohete?</w:t>
      </w:r>
    </w:p>
    <w:p w14:paraId="031246BF" w14:textId="77777777" w:rsidR="00950BCB" w:rsidRDefault="00950BCB">
      <w:pPr>
        <w:widowControl w:val="0"/>
        <w:spacing w:line="240" w:lineRule="auto"/>
      </w:pPr>
      <w:r>
        <w:t>La distribución cromática y sus detalles gráficos comunican la esencia de la misión:</w:t>
        <w:br/>
        <w:t>• Negro Grafito / Espacial: Representa el vuelo nocturno y el cielo profundo, sirviendo de base sobria y técnica.</w:t>
        <w:br/>
        <w:t>• Verde Neón Bio-Tecnológico: Representa la vida del 'Huevonauta' que viaja en el módulo frontal. Este color fluorescente proporciona además una máxima visibilidad óptica para la rápida localización y rescate del cohete en tierra.</w:t>
        <w:br/>
        <w:t>• Blanco Puro: Destinado a las aletas estabilizadoras y rótulos para generar contraste y facilitar la lectura técnica en inspección de rampa.</w:t>
        <w:br/>
        <w:t>• Elementos Gráficos: Ojos de búho geométricos y estilizados en la transición de la ojiva/cápsula biológica, el emblema 'Huevonauta a Salvo', el ID reglamentario '104' en posición vertical contrastada y las marcas de Centro de Gravedad (CG).</w:t>
      </w:r>
    </w:p>
    <w:p w14:paraId="20AE23B3" w14:textId="71A45BFB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3. Materiales y pintura: </w:t>
      </w:r>
      <w:r>
        <w:t>¿</w:t>
      </w:r>
      <w:r w:rsidR="00327A7B">
        <w:t>q</w:t>
      </w:r>
      <w:r>
        <w:t>ué tipo de pintura, materiales y herramientas utilizaron para realizar el acabado exterior del cohete?</w:t>
      </w:r>
    </w:p>
    <w:p w14:paraId="539C4CCA" w14:textId="77777777" w:rsidR="00950BCB" w:rsidRDefault="00950BCB">
      <w:pPr>
        <w:widowControl w:val="0"/>
        <w:spacing w:line="240" w:lineRule="auto"/>
      </w:pPr>
      <w:r>
        <w:t>Se priorizó la ligereza para no sobrecargar el empuje de motores de modelismo:</w:t>
        <w:br/>
        <w:t>• Sustratos base: Fuselaje cilíndrico de cartón kraft espiralizado ultraliviano, ojiva hueca termoformada/impresa con compartimento acolchado para el huevo, aletas en madera balsa liviana.</w:t>
        <w:br/>
        <w:t>• Acabado: Imprimación ligera base agua para no atacar el cartón, pintura acrílica en spray de secado rápido aplicada en capas pulverizadas muy delgadas, y sellador satinado transparente.</w:t>
        <w:br/>
        <w:t>• Herramientas: Bloques de lija de grano fino (400 y 600), cintas de carrocero delicadas para enmascarado y balanza de precisión para monitorear cada capa de pintura aplicada.</w:t>
      </w:r>
    </w:p>
    <w:p w14:paraId="106D0B4B" w14:textId="760443EA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4. Técnicas artísticas: </w:t>
      </w:r>
      <w:r>
        <w:t>¿</w:t>
      </w:r>
      <w:r w:rsidR="00327A7B">
        <w:t>q</w:t>
      </w:r>
      <w:r>
        <w:t>ué técnicas utilizaron para aplicar la pintura, crear patrones o efectos visuales y elaborar los elementos gráficos y la rotulación?</w:t>
      </w:r>
    </w:p>
    <w:p w14:paraId="4256F258" w14:textId="77777777" w:rsidR="00950BCB" w:rsidRDefault="00950BCB">
      <w:pPr>
        <w:widowControl w:val="0"/>
        <w:spacing w:line="240" w:lineRule="auto"/>
      </w:pPr>
      <w:r>
        <w:t>Las técnicas aplicadas fueron:</w:t>
        <w:br/>
        <w:t>• Lijado suave y pulido de cantos en las aletas de balsa con perfil de borde de ataque redondeado y borde de fuga afilado.</w:t>
        <w:br/>
        <w:t>• Estarcido (stencil) para la rotulación artística de los ojos de búho y patrones geométricos en el fuselaje.</w:t>
        <w:br/>
        <w:t>• Aplicación de vinilos reflectivos de alta visibilidad en los bordes de aletas y rotulación adhesiva del ID '104' con corte computarizado.</w:t>
      </w:r>
    </w:p>
    <w:p w14:paraId="1C9BF95B" w14:textId="66C47543" w:rsidR="00950BCB" w:rsidRDefault="00000000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5. Identidad del equipo: </w:t>
      </w:r>
      <w:r>
        <w:t>¿</w:t>
      </w:r>
      <w:r w:rsidR="00327A7B">
        <w:t>c</w:t>
      </w:r>
      <w:r>
        <w:t>ómo se refleja la identidad del equipo, su nombre o su propósito en el diseño visual del cohete?</w:t>
      </w:r>
    </w:p>
    <w:p w14:paraId="26B9D44E" w14:textId="77777777" w:rsidR="00950BCB" w:rsidRDefault="00950BCB">
      <w:pPr>
        <w:widowControl w:val="0"/>
        <w:spacing w:before="240" w:after="240" w:line="240" w:lineRule="auto"/>
        <w:rPr>
          <w:b/>
          <w:bCs/>
          <w:color w:val="041A71"/>
        </w:rPr>
      </w:pPr>
      <w:r>
        <w:t>PDA NOCTUX representa el semillero inicial de la I.E. José Antonio Galán: niños y jóvenes principiantes que descubren el fascinante mundo de la ingeniería aeroespacial. La estética del cohete refleja su curiosidad, dedicación, ternura y sentido de responsabilidad al proteger su carga útil biológica, llevando en alto el nombre de su colegio y su municipio en el CCCD 2026.</w:t>
      </w:r>
    </w:p>
    <w:p w14:paraId="4212694F" w14:textId="77777777" w:rsidR="00950BCB" w:rsidRDefault="00950BCB">
      <w:pPr>
        <w:widowControl w:val="0"/>
        <w:spacing w:line="240" w:lineRule="auto"/>
        <w:rPr>
          <w:b/>
          <w:bCs/>
          <w:color w:val="041A71"/>
          <w:sz w:val="18"/>
          <w:szCs w:val="18"/>
        </w:rPr>
      </w:pPr>
    </w:p>
    <w:p w14:paraId="575EE5A6" w14:textId="77777777" w:rsidR="00950BCB" w:rsidRDefault="00950BCB">
      <w:pPr>
        <w:widowControl w:val="0"/>
        <w:spacing w:line="240" w:lineRule="auto"/>
        <w:rPr>
          <w:b/>
          <w:bCs/>
          <w:color w:val="041A71"/>
          <w:sz w:val="18"/>
          <w:szCs w:val="18"/>
        </w:rPr>
      </w:pPr>
    </w:p>
    <w:sectPr w:rsidR="00950BC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310F" w14:textId="77777777" w:rsidR="00BD1992" w:rsidRDefault="00BD1992">
      <w:pPr>
        <w:spacing w:line="240" w:lineRule="auto"/>
      </w:pPr>
      <w:r>
        <w:separator/>
      </w:r>
    </w:p>
  </w:endnote>
  <w:endnote w:type="continuationSeparator" w:id="0">
    <w:p w14:paraId="1CA109E3" w14:textId="77777777" w:rsidR="00BD1992" w:rsidRDefault="00BD1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CC4B48-E036-43AA-A9CA-DE5A442EEE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E3F787-B78F-4235-BB4F-876C776CCF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4564" w14:textId="77777777" w:rsidR="00BD1992" w:rsidRDefault="00BD1992">
      <w:pPr>
        <w:spacing w:line="240" w:lineRule="auto"/>
      </w:pPr>
      <w:r>
        <w:separator/>
      </w:r>
    </w:p>
  </w:footnote>
  <w:footnote w:type="continuationSeparator" w:id="0">
    <w:p w14:paraId="49E6C69B" w14:textId="77777777" w:rsidR="00BD1992" w:rsidRDefault="00BD1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9EC3" w14:textId="77777777" w:rsidR="00950BC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2F2B0FA" wp14:editId="737C32A5">
          <wp:simplePos x="0" y="0"/>
          <wp:positionH relativeFrom="column">
            <wp:posOffset>2124075</wp:posOffset>
          </wp:positionH>
          <wp:positionV relativeFrom="paragraph">
            <wp:posOffset>-342899</wp:posOffset>
          </wp:positionV>
          <wp:extent cx="1642533" cy="9239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2533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EAFDD3F" wp14:editId="3BC7BD16">
          <wp:simplePos x="0" y="0"/>
          <wp:positionH relativeFrom="column">
            <wp:posOffset>-238124</wp:posOffset>
          </wp:positionH>
          <wp:positionV relativeFrom="paragraph">
            <wp:posOffset>-304799</wp:posOffset>
          </wp:positionV>
          <wp:extent cx="1407224" cy="84772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957" t="26289" r="75104" b="22165"/>
                  <a:stretch>
                    <a:fillRect/>
                  </a:stretch>
                </pic:blipFill>
                <pic:spPr>
                  <a:xfrm>
                    <a:off x="0" y="0"/>
                    <a:ext cx="1407224" cy="847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8ADD0ED" wp14:editId="3F350F6E">
          <wp:simplePos x="0" y="0"/>
          <wp:positionH relativeFrom="column">
            <wp:posOffset>4981575</wp:posOffset>
          </wp:positionH>
          <wp:positionV relativeFrom="paragraph">
            <wp:posOffset>-304799</wp:posOffset>
          </wp:positionV>
          <wp:extent cx="848678" cy="84867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8678" cy="8486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CB"/>
    <w:rsid w:val="00327A7B"/>
    <w:rsid w:val="00950BCB"/>
    <w:rsid w:val="00A32337"/>
    <w:rsid w:val="00BD1992"/>
    <w:rsid w:val="00C3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8DB9"/>
  <w15:docId w15:val="{1EBE359A-E4A9-46FE-A727-3C49226D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2026-10-26T23:40:00Z</dcterms:created>
  <dcterms:modified xsi:type="dcterms:W3CDTF">2026-10-26T23:57:00Z</dcterms:modified>
</cp:coreProperties>
</file>