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95A5" w14:textId="77777777" w:rsidR="00950BCB" w:rsidRDefault="00950BCB">
      <w:pPr>
        <w:widowControl w:val="0"/>
        <w:spacing w:line="240" w:lineRule="auto"/>
        <w:rPr>
          <w:b/>
          <w:bCs/>
          <w:color w:val="041A71"/>
        </w:rPr>
      </w:pPr>
    </w:p>
    <w:p w14:paraId="7A80BC5A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616C01FC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7C9AF400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230BA28A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68B0846E" w14:textId="77777777" w:rsidR="00327A7B" w:rsidRDefault="00327A7B">
      <w:pPr>
        <w:widowControl w:val="0"/>
        <w:spacing w:line="240" w:lineRule="auto"/>
        <w:rPr>
          <w:b/>
          <w:bCs/>
          <w:color w:val="041A71"/>
        </w:rPr>
      </w:pPr>
    </w:p>
    <w:p w14:paraId="58F6B96D" w14:textId="10675EE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Nombre del Equipo: </w:t>
      </w:r>
      <w:r>
        <w:t>PDA - Stars</w:t>
      </w:r>
    </w:p>
    <w:p w14:paraId="0C346650" w14:textId="77777777" w:rsidR="00950BCB" w:rsidRDefault="00950BCB">
      <w:pPr>
        <w:widowControl w:val="0"/>
        <w:spacing w:line="240" w:lineRule="auto"/>
        <w:rPr>
          <w:b/>
          <w:bCs/>
          <w:color w:val="041A71"/>
        </w:rPr>
      </w:pPr>
    </w:p>
    <w:p w14:paraId="5145CB20" w14:textId="7777777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Institución Educativa: </w:t>
      </w:r>
      <w:r>
        <w:t>I.E. José Antonio Galán (La Estrella, Antioquia)</w:t>
      </w:r>
      <w:r>
        <w:rPr>
          <w:b/>
          <w:bCs/>
          <w:color w:val="041A71"/>
        </w:rPr>
        <w:br/>
      </w:r>
    </w:p>
    <w:p w14:paraId="7D8E7013" w14:textId="77777777" w:rsidR="00950BCB" w:rsidRDefault="00000000">
      <w:pPr>
        <w:widowControl w:val="0"/>
        <w:spacing w:line="240" w:lineRule="auto"/>
      </w:pPr>
      <w:r>
        <w:rPr>
          <w:b/>
          <w:bCs/>
          <w:color w:val="041A71"/>
        </w:rPr>
        <w:t xml:space="preserve">ID del Equipo: </w:t>
      </w:r>
      <w:r>
        <w:t>211</w:t>
      </w:r>
    </w:p>
    <w:p w14:paraId="5C6E86DB" w14:textId="77777777" w:rsidR="00950BCB" w:rsidRDefault="00950BCB">
      <w:pPr>
        <w:widowControl w:val="0"/>
        <w:spacing w:line="240" w:lineRule="auto"/>
      </w:pPr>
    </w:p>
    <w:p w14:paraId="17386670" w14:textId="77777777" w:rsidR="00950BCB" w:rsidRDefault="00000000">
      <w:pPr>
        <w:spacing w:after="160" w:line="300" w:lineRule="auto"/>
        <w:jc w:val="center"/>
      </w:pPr>
      <w:r>
        <w:rPr>
          <w:b/>
          <w:bCs/>
          <w:i/>
          <w:iCs/>
          <w:color w:val="E85D2C"/>
          <w:sz w:val="52"/>
          <w:szCs w:val="52"/>
        </w:rPr>
        <w:t>Estética del Cohete</w:t>
      </w:r>
    </w:p>
    <w:p w14:paraId="050F2DE1" w14:textId="51BED526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>1. Concepto e inspiración:</w:t>
      </w:r>
      <w:r>
        <w:t xml:space="preserve"> ¿</w:t>
      </w:r>
      <w:r w:rsidR="00327A7B">
        <w:t>c</w:t>
      </w:r>
      <w:r>
        <w:t>uál fue la idea o inspiración principal para el diseño estético del cohete y qué representa?</w:t>
      </w:r>
    </w:p>
    <w:p w14:paraId="1D031A28" w14:textId="77777777" w:rsidR="00950BCB" w:rsidRDefault="00950BCB">
      <w:pPr>
        <w:widowControl w:val="0"/>
        <w:spacing w:line="240" w:lineRule="auto"/>
      </w:pPr>
      <w:r>
        <w:t>El concepto estético de 'PDA STARS' (propulsado por motor clase F15-4) se inspira en la orientación celestial, la navegación estelar y la constelación de Orión. Simboliza la búsqueda del conocimiento guiada por estrellas y el brillo del talento juvenil en ciencia y tecnología. Su geometría y acabado visual transmiten dinamismo, velocidad y precisión aerodinámica para cumplir holgadamente la ventana reglamentaria de vuelo (40 a 50 s) y apogeo de 300 metros.</w:t>
      </w:r>
    </w:p>
    <w:p w14:paraId="11833E66" w14:textId="30E1CD5D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2. Significado del diseño: </w:t>
      </w:r>
      <w:r>
        <w:t>¿</w:t>
      </w:r>
      <w:r w:rsidR="00327A7B">
        <w:t>q</w:t>
      </w:r>
      <w:r>
        <w:t>ué significado tienen los colores, las formas, los símbolos, los nombres y los logotipos utilizados en el cohete?</w:t>
      </w:r>
    </w:p>
    <w:p w14:paraId="031246BF" w14:textId="77777777" w:rsidR="00950BCB" w:rsidRDefault="00950BCB">
      <w:pPr>
        <w:widowControl w:val="0"/>
        <w:spacing w:line="240" w:lineRule="auto"/>
      </w:pPr>
      <w:r>
        <w:t>Cada componente cromático y gráfico responde a una función técnica y de pertenencia:</w:t>
        <w:br/>
        <w:t>• Azul Galaxia Intenso: Evoca la inmensidad del firmamento nocturno y rinde tributo a la identidad corporativa de la I.E. José Antonio Galán, transmitiendo seriedad y vocación investigativa.</w:t>
        <w:br/>
        <w:t>• Blanco Brillante de Alto Contraste: Otorga pulcritud visual y refleja la radiación solar en rampa, destacando las líneas maestras del fuselaje de 29 mm.</w:t>
        <w:br/>
        <w:t>• Destellos Dorados y Ámbar: Representan el brillo de las estrellas y el empuje de propulsión del motor clase F, aportando una alta visibilidad en fase de descenso que optimiza el avistamiento dentro del radio límite de recuperación de 250 m.</w:t>
        <w:br/>
        <w:t>• Simbología Técnica: Incorpora el emblema PDA Stars, la estela estilizada de una constelación, el ID de Misión '211' rotulado verticalmente en tipografía aeronáutica de 10 cm, y marcas visibles de CG y CP para verificación del margen estático normativo (≥ 2.0 calibres).</w:t>
      </w:r>
    </w:p>
    <w:p w14:paraId="20AE23B3" w14:textId="71A45BFB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3. Materiales y pintura: </w:t>
      </w:r>
      <w:r>
        <w:t>¿</w:t>
      </w:r>
      <w:r w:rsidR="00327A7B">
        <w:t>q</w:t>
      </w:r>
      <w:r>
        <w:t>ué tipo de pintura, materiales y herramientas utilizaron para realizar el acabado exterior del cohete?</w:t>
      </w:r>
    </w:p>
    <w:p w14:paraId="539C4CCA" w14:textId="77777777" w:rsidR="00950BCB" w:rsidRDefault="00950BCB">
      <w:pPr>
        <w:widowControl w:val="0"/>
        <w:spacing w:line="240" w:lineRule="auto"/>
      </w:pPr>
      <w:r>
        <w:t>Se emplearon materiales livianos con rigurosa compatibilidad química y control de peso:</w:t>
        <w:br/>
        <w:t>• Sustratos base: Tubo de fuselaje de cartón kraft de alta densidad y precisión dimensional (alojamiento de motor de 29 mm), ojiva parabólica en filamento PLA+ de alta tenacidad mecánica, aletas estabilizadoras en madera balsa tratada con sellador tapaporos.</w:t>
        <w:br/>
        <w:t>• Acabado: Aparejo acrílico automotriz lijable en aerosol, esmalte acrílico brillante bicapa de secado rápido y laca transparente de poliuretano para protección superficial.</w:t>
        <w:br/>
        <w:t>• Herramientas: Tacos de lijado de espuma suave con lijas al agua granos 320, 500 y 800, plantillas de aerografía y espátulas plásticas de fijación vinílica.</w:t>
      </w:r>
    </w:p>
    <w:p w14:paraId="106D0B4B" w14:textId="760443EA" w:rsidR="00950BCB" w:rsidRDefault="00000000" w:rsidP="00327A7B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4. Técnicas artísticas: </w:t>
      </w:r>
      <w:r>
        <w:t>¿</w:t>
      </w:r>
      <w:r w:rsidR="00327A7B">
        <w:t>q</w:t>
      </w:r>
      <w:r>
        <w:t>ué técnicas utilizaron para aplicar la pintura, crear patrones o efectos visuales y elaborar los elementos gráficos y la rotulación?</w:t>
      </w:r>
    </w:p>
    <w:p w14:paraId="4256F258" w14:textId="77777777" w:rsidR="00950BCB" w:rsidRDefault="00950BCB">
      <w:pPr>
        <w:widowControl w:val="0"/>
        <w:spacing w:line="240" w:lineRule="auto"/>
      </w:pPr>
      <w:r>
        <w:t>El proceso artístico-técnico incluyó:</w:t>
        <w:br/>
        <w:t>• Sellado integral de la superficie porosa de la balsa y las espirales del tubo mediante tres manos de imprimación acrílica con lijado intermedio, logrando una superficie completamente lisa tipo espejo (glass finish).</w:t>
        <w:br/>
        <w:t>• Enmascarado de corte curvo para generar franjas estilizadas que representan estelas de movimiento a lo largo del cuerpo del cohete.</w:t>
        <w:br/>
        <w:t>• Rotulación en vinilo de corte de alta adherencia con bordes biselados y pulido final con cera automotriz sintética para reducir la resistencia aerodinámica por fricción superficial (Cf).</w:t>
      </w:r>
    </w:p>
    <w:p w14:paraId="1C9BF95B" w14:textId="66C47543" w:rsidR="00950BCB" w:rsidRDefault="00000000">
      <w:pPr>
        <w:widowControl w:val="0"/>
        <w:spacing w:before="240" w:after="240" w:line="240" w:lineRule="auto"/>
      </w:pPr>
      <w:r>
        <w:rPr>
          <w:b/>
          <w:bCs/>
          <w:color w:val="041A71"/>
        </w:rPr>
        <w:t xml:space="preserve">5. Identidad del equipo: </w:t>
      </w:r>
      <w:r>
        <w:t>¿</w:t>
      </w:r>
      <w:r w:rsidR="00327A7B">
        <w:t>c</w:t>
      </w:r>
      <w:r>
        <w:t>ómo se refleja la identidad del equipo, su nombre o su propósito en el diseño visual del cohete?</w:t>
      </w:r>
    </w:p>
    <w:p w14:paraId="26B9D44E" w14:textId="77777777" w:rsidR="00950BCB" w:rsidRDefault="00950BCB">
      <w:pPr>
        <w:widowControl w:val="0"/>
        <w:spacing w:before="240" w:after="240" w:line="240" w:lineRule="auto"/>
        <w:rPr>
          <w:b/>
          <w:bCs/>
          <w:color w:val="041A71"/>
        </w:rPr>
      </w:pPr>
      <w:r>
        <w:t>El cohete PDA STARS encarna la constancia, el rigor y la energía positiva de los estudiantes de secundaria técnica de La Estrella. Refleja su posicionamiento en el podio nacional de la Categoría Intermedios (#3 Nacional con 140 pts), demostrando que con método científico, trabajo colaborativo y creatividad artística es posible sobresalir en certámenes tecnológicos de alto impacto.</w:t>
      </w:r>
    </w:p>
    <w:p w14:paraId="4212694F" w14:textId="77777777" w:rsidR="00950BCB" w:rsidRDefault="00950BCB">
      <w:pPr>
        <w:widowControl w:val="0"/>
        <w:spacing w:line="240" w:lineRule="auto"/>
        <w:rPr>
          <w:b/>
          <w:bCs/>
          <w:color w:val="041A71"/>
          <w:sz w:val="18"/>
          <w:szCs w:val="18"/>
        </w:rPr>
      </w:pPr>
    </w:p>
    <w:p w14:paraId="575EE5A6" w14:textId="77777777" w:rsidR="00950BCB" w:rsidRDefault="00950BCB">
      <w:pPr>
        <w:widowControl w:val="0"/>
        <w:spacing w:line="240" w:lineRule="auto"/>
        <w:rPr>
          <w:b/>
          <w:bCs/>
          <w:color w:val="041A71"/>
          <w:sz w:val="18"/>
          <w:szCs w:val="18"/>
        </w:rPr>
      </w:pPr>
    </w:p>
    <w:sectPr w:rsidR="00950BC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310F" w14:textId="77777777" w:rsidR="00BD1992" w:rsidRDefault="00BD1992">
      <w:pPr>
        <w:spacing w:line="240" w:lineRule="auto"/>
      </w:pPr>
      <w:r>
        <w:separator/>
      </w:r>
    </w:p>
  </w:endnote>
  <w:endnote w:type="continuationSeparator" w:id="0">
    <w:p w14:paraId="1CA109E3" w14:textId="77777777" w:rsidR="00BD1992" w:rsidRDefault="00BD1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CC4B48-E036-43AA-A9CA-DE5A442EEE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E3F787-B78F-4235-BB4F-876C776CCF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4564" w14:textId="77777777" w:rsidR="00BD1992" w:rsidRDefault="00BD1992">
      <w:pPr>
        <w:spacing w:line="240" w:lineRule="auto"/>
      </w:pPr>
      <w:r>
        <w:separator/>
      </w:r>
    </w:p>
  </w:footnote>
  <w:footnote w:type="continuationSeparator" w:id="0">
    <w:p w14:paraId="49E6C69B" w14:textId="77777777" w:rsidR="00BD1992" w:rsidRDefault="00BD1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9EC3" w14:textId="77777777" w:rsidR="00950BC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2F2B0FA" wp14:editId="737C32A5">
          <wp:simplePos x="0" y="0"/>
          <wp:positionH relativeFrom="column">
            <wp:posOffset>2124075</wp:posOffset>
          </wp:positionH>
          <wp:positionV relativeFrom="paragraph">
            <wp:posOffset>-342899</wp:posOffset>
          </wp:positionV>
          <wp:extent cx="1642533" cy="9239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2533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EAFDD3F" wp14:editId="3BC7BD16">
          <wp:simplePos x="0" y="0"/>
          <wp:positionH relativeFrom="column">
            <wp:posOffset>-238124</wp:posOffset>
          </wp:positionH>
          <wp:positionV relativeFrom="paragraph">
            <wp:posOffset>-304799</wp:posOffset>
          </wp:positionV>
          <wp:extent cx="1407224" cy="84772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957" t="26289" r="75104" b="22165"/>
                  <a:stretch>
                    <a:fillRect/>
                  </a:stretch>
                </pic:blipFill>
                <pic:spPr>
                  <a:xfrm>
                    <a:off x="0" y="0"/>
                    <a:ext cx="1407224" cy="847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8ADD0ED" wp14:editId="3F350F6E">
          <wp:simplePos x="0" y="0"/>
          <wp:positionH relativeFrom="column">
            <wp:posOffset>4981575</wp:posOffset>
          </wp:positionH>
          <wp:positionV relativeFrom="paragraph">
            <wp:posOffset>-304799</wp:posOffset>
          </wp:positionV>
          <wp:extent cx="848678" cy="84867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8678" cy="8486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CB"/>
    <w:rsid w:val="00327A7B"/>
    <w:rsid w:val="00950BCB"/>
    <w:rsid w:val="00A32337"/>
    <w:rsid w:val="00BD1992"/>
    <w:rsid w:val="00C3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8DB9"/>
  <w15:docId w15:val="{1EBE359A-E4A9-46FE-A727-3C49226D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2026-10-26T23:40:00Z</dcterms:created>
  <dcterms:modified xsi:type="dcterms:W3CDTF">2026-10-26T23:57:00Z</dcterms:modified>
</cp:coreProperties>
</file>