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8F1" w:rsidRPr="000008F1" w:rsidRDefault="000008F1" w:rsidP="000008F1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Pr="000008F1">
        <w:rPr>
          <w:sz w:val="28"/>
          <w:szCs w:val="28"/>
        </w:rPr>
        <w:t>_</w:t>
      </w:r>
    </w:p>
    <w:p w:rsidR="000008F1" w:rsidRDefault="000008F1" w:rsidP="000008F1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0008F1" w:rsidRDefault="000008F1" w:rsidP="000008F1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0008F1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4416CA" w:rsidRPr="00B54C9B" w:rsidRDefault="004416CA" w:rsidP="004416CA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  <w:bookmarkStart w:id="0" w:name="_GoBack"/>
      <w:bookmarkEnd w:id="0"/>
    </w:p>
    <w:p w:rsidR="004416CA" w:rsidRPr="00B54C9B" w:rsidRDefault="004416CA" w:rsidP="004416CA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4416CA" w:rsidRPr="00B54C9B" w:rsidRDefault="004416CA" w:rsidP="005A54B8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D31F39">
        <w:rPr>
          <w:b/>
          <w:sz w:val="28"/>
          <w:szCs w:val="28"/>
        </w:rPr>
        <w:t xml:space="preserve"> </w:t>
      </w:r>
      <w:r w:rsidRPr="00D31F39">
        <w:rPr>
          <w:b/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="001F1194" w:rsidRPr="001F1194">
        <w:rPr>
          <w:b/>
          <w:bCs/>
          <w:sz w:val="28"/>
          <w:szCs w:val="28"/>
        </w:rPr>
        <w:t>Сведения о вводе и изменении производственных мощностей по добыче угля</w:t>
      </w:r>
      <w:r w:rsidRPr="00B54C9B">
        <w:rPr>
          <w:b/>
          <w:sz w:val="28"/>
          <w:szCs w:val="28"/>
        </w:rPr>
        <w:t>»</w:t>
      </w:r>
    </w:p>
    <w:p w:rsidR="00B47744" w:rsidRPr="00E14E1E" w:rsidRDefault="00B47744" w:rsidP="008F7788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1F1194" w:rsidRPr="000864F9" w:rsidRDefault="001F1194" w:rsidP="001F1194">
      <w:pPr>
        <w:pStyle w:val="ListParagraph"/>
        <w:numPr>
          <w:ilvl w:val="0"/>
          <w:numId w:val="3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864F9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1F1194" w:rsidRPr="000864F9" w:rsidRDefault="001F1194" w:rsidP="001F1194">
      <w:pPr>
        <w:pStyle w:val="ListParagraph"/>
        <w:numPr>
          <w:ilvl w:val="0"/>
          <w:numId w:val="39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0864F9">
        <w:rPr>
          <w:sz w:val="28"/>
          <w:szCs w:val="28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  <w:proofErr w:type="gramEnd"/>
    </w:p>
    <w:p w:rsidR="00A639A7" w:rsidRPr="003332A4" w:rsidRDefault="001F1194" w:rsidP="003332A4">
      <w:pPr>
        <w:pStyle w:val="ListParagraph"/>
        <w:numPr>
          <w:ilvl w:val="0"/>
          <w:numId w:val="39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C60547">
        <w:rPr>
          <w:spacing w:val="-2"/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</w:t>
      </w:r>
      <w:r w:rsidRPr="008D2AD6">
        <w:rPr>
          <w:spacing w:val="-2"/>
          <w:sz w:val="28"/>
        </w:rPr>
        <w:t>.</w:t>
      </w:r>
    </w:p>
    <w:p w:rsidR="00853798" w:rsidRPr="00853798" w:rsidRDefault="00853798" w:rsidP="00853798">
      <w:pPr>
        <w:pStyle w:val="ListParagraph"/>
        <w:numPr>
          <w:ilvl w:val="0"/>
          <w:numId w:val="39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853798">
        <w:rPr>
          <w:spacing w:val="-2"/>
          <w:sz w:val="28"/>
        </w:rPr>
        <w:t xml:space="preserve">В графах 1 и 4  </w:t>
      </w:r>
      <w:r>
        <w:rPr>
          <w:spacing w:val="-2"/>
          <w:sz w:val="28"/>
        </w:rPr>
        <w:t>указываются</w:t>
      </w:r>
      <w:r w:rsidRPr="00853798">
        <w:rPr>
          <w:spacing w:val="-2"/>
          <w:sz w:val="28"/>
        </w:rPr>
        <w:t xml:space="preserve"> производственные мощности предприятия </w:t>
      </w:r>
      <w:proofErr w:type="gramStart"/>
      <w:r w:rsidRPr="00853798">
        <w:rPr>
          <w:spacing w:val="-2"/>
          <w:sz w:val="28"/>
        </w:rPr>
        <w:t>на</w:t>
      </w:r>
      <w:proofErr w:type="gramEnd"/>
      <w:r w:rsidRPr="00853798">
        <w:rPr>
          <w:spacing w:val="-2"/>
          <w:sz w:val="28"/>
        </w:rPr>
        <w:t xml:space="preserve"> начало </w:t>
      </w:r>
      <w:r>
        <w:rPr>
          <w:spacing w:val="-2"/>
          <w:sz w:val="28"/>
        </w:rPr>
        <w:t xml:space="preserve">отчетного года </w:t>
      </w:r>
      <w:r w:rsidRPr="00853798">
        <w:rPr>
          <w:spacing w:val="-2"/>
          <w:sz w:val="28"/>
        </w:rPr>
        <w:t>и на начало</w:t>
      </w:r>
      <w:r>
        <w:rPr>
          <w:spacing w:val="-2"/>
          <w:sz w:val="28"/>
        </w:rPr>
        <w:t xml:space="preserve"> года, следующего за </w:t>
      </w:r>
      <w:proofErr w:type="gramStart"/>
      <w:r>
        <w:rPr>
          <w:spacing w:val="-2"/>
          <w:sz w:val="28"/>
        </w:rPr>
        <w:t>отчетным</w:t>
      </w:r>
      <w:proofErr w:type="gramEnd"/>
      <w:r>
        <w:rPr>
          <w:spacing w:val="-2"/>
          <w:sz w:val="28"/>
        </w:rPr>
        <w:t>.</w:t>
      </w:r>
      <w:r w:rsidRPr="00853798">
        <w:rPr>
          <w:spacing w:val="-2"/>
          <w:sz w:val="28"/>
        </w:rPr>
        <w:t xml:space="preserve"> </w:t>
      </w:r>
      <w:r>
        <w:rPr>
          <w:spacing w:val="-2"/>
          <w:sz w:val="28"/>
        </w:rPr>
        <w:t xml:space="preserve">В графе 1 </w:t>
      </w:r>
      <w:r w:rsidRPr="00853798">
        <w:rPr>
          <w:spacing w:val="-2"/>
          <w:sz w:val="28"/>
        </w:rPr>
        <w:t>приводится мощность на начало отчетного г</w:t>
      </w:r>
      <w:r>
        <w:rPr>
          <w:spacing w:val="-2"/>
          <w:sz w:val="28"/>
        </w:rPr>
        <w:t xml:space="preserve">ода, переносимая из графы 1 по </w:t>
      </w:r>
      <w:r w:rsidRPr="00853798">
        <w:rPr>
          <w:spacing w:val="-2"/>
          <w:sz w:val="28"/>
        </w:rPr>
        <w:t>форме №1-натура-БМ раздела III</w:t>
      </w:r>
      <w:r>
        <w:rPr>
          <w:spacing w:val="-2"/>
          <w:sz w:val="28"/>
        </w:rPr>
        <w:t xml:space="preserve"> (утверждена</w:t>
      </w:r>
      <w:r w:rsidRPr="00853798">
        <w:rPr>
          <w:spacing w:val="-2"/>
          <w:sz w:val="28"/>
        </w:rPr>
        <w:t xml:space="preserve"> Приказом Росстата от 26.06.2013 № 232). </w:t>
      </w:r>
      <w:r w:rsidR="00042327">
        <w:rPr>
          <w:spacing w:val="-2"/>
          <w:sz w:val="28"/>
        </w:rPr>
        <w:t xml:space="preserve">В графе 4 приводится мощность </w:t>
      </w:r>
      <w:r w:rsidR="00042327" w:rsidRPr="00853798">
        <w:rPr>
          <w:spacing w:val="-2"/>
          <w:sz w:val="28"/>
        </w:rPr>
        <w:t>на начало г</w:t>
      </w:r>
      <w:r w:rsidR="00042327">
        <w:rPr>
          <w:spacing w:val="-2"/>
          <w:sz w:val="28"/>
        </w:rPr>
        <w:t xml:space="preserve">ода, следующего за </w:t>
      </w:r>
      <w:proofErr w:type="gramStart"/>
      <w:r w:rsidR="00042327">
        <w:rPr>
          <w:spacing w:val="-2"/>
          <w:sz w:val="28"/>
        </w:rPr>
        <w:t>отчетным</w:t>
      </w:r>
      <w:proofErr w:type="gramEnd"/>
      <w:r w:rsidR="00042327">
        <w:rPr>
          <w:spacing w:val="-2"/>
          <w:sz w:val="28"/>
        </w:rPr>
        <w:t xml:space="preserve">, переносимая из графы 14 по </w:t>
      </w:r>
      <w:r w:rsidR="00042327" w:rsidRPr="00853798">
        <w:rPr>
          <w:spacing w:val="-2"/>
          <w:sz w:val="28"/>
        </w:rPr>
        <w:t>форме №1-натура-БМ раздела III</w:t>
      </w:r>
      <w:r w:rsidR="00042327">
        <w:rPr>
          <w:spacing w:val="-2"/>
          <w:sz w:val="28"/>
        </w:rPr>
        <w:t>.</w:t>
      </w:r>
    </w:p>
    <w:p w:rsidR="00853798" w:rsidRPr="00A639A7" w:rsidRDefault="00A639A7" w:rsidP="00A639A7">
      <w:pPr>
        <w:pStyle w:val="ListParagraph"/>
        <w:numPr>
          <w:ilvl w:val="0"/>
          <w:numId w:val="39"/>
        </w:numPr>
        <w:spacing w:line="360" w:lineRule="auto"/>
        <w:ind w:left="0" w:firstLine="709"/>
        <w:jc w:val="both"/>
        <w:rPr>
          <w:spacing w:val="-2"/>
          <w:sz w:val="28"/>
        </w:rPr>
      </w:pPr>
      <w:proofErr w:type="gramStart"/>
      <w:r>
        <w:rPr>
          <w:spacing w:val="-2"/>
          <w:sz w:val="28"/>
        </w:rPr>
        <w:t xml:space="preserve">В графе 2 учитывается </w:t>
      </w:r>
      <w:r w:rsidR="00853798" w:rsidRPr="00A639A7">
        <w:rPr>
          <w:spacing w:val="-2"/>
          <w:sz w:val="28"/>
        </w:rPr>
        <w:t xml:space="preserve">увеличение производственных мощностей в отчетном году в результате: ввода в действие за счет строительства новых и расширения действующих предприятий; за счет реконструкции действующих предприятий; прироста производственных мощностей за счет технического </w:t>
      </w:r>
      <w:r w:rsidR="00853798" w:rsidRPr="00A639A7">
        <w:rPr>
          <w:spacing w:val="-2"/>
          <w:sz w:val="28"/>
        </w:rPr>
        <w:lastRenderedPageBreak/>
        <w:t xml:space="preserve">перевооружения действующих предприятий и проведения </w:t>
      </w:r>
      <w:proofErr w:type="spellStart"/>
      <w:r w:rsidR="00853798" w:rsidRPr="00A639A7">
        <w:rPr>
          <w:spacing w:val="-2"/>
          <w:sz w:val="28"/>
        </w:rPr>
        <w:t>организационнотехнических</w:t>
      </w:r>
      <w:proofErr w:type="spellEnd"/>
      <w:r w:rsidR="00853798" w:rsidRPr="00A639A7">
        <w:rPr>
          <w:spacing w:val="-2"/>
          <w:sz w:val="28"/>
        </w:rPr>
        <w:t xml:space="preserve"> мероприятий; за счет оборудования, взятого в аренду; прочих факторов (купля, объеди</w:t>
      </w:r>
      <w:r w:rsidR="003332A4">
        <w:rPr>
          <w:spacing w:val="-2"/>
          <w:sz w:val="28"/>
        </w:rPr>
        <w:t>нение шахт или разрезов, и др.).</w:t>
      </w:r>
      <w:proofErr w:type="gramEnd"/>
      <w:r w:rsidR="003332A4">
        <w:rPr>
          <w:spacing w:val="-2"/>
          <w:sz w:val="28"/>
        </w:rPr>
        <w:t xml:space="preserve"> </w:t>
      </w:r>
      <w:r w:rsidR="003332A4" w:rsidRPr="003332A4">
        <w:rPr>
          <w:spacing w:val="-2"/>
          <w:sz w:val="28"/>
        </w:rPr>
        <w:t xml:space="preserve">Графа 2 </w:t>
      </w:r>
      <w:r w:rsidR="003332A4">
        <w:rPr>
          <w:spacing w:val="-2"/>
          <w:sz w:val="28"/>
        </w:rPr>
        <w:t xml:space="preserve">соответствует графе </w:t>
      </w:r>
      <w:r w:rsidR="003332A4" w:rsidRPr="003332A4">
        <w:rPr>
          <w:spacing w:val="-2"/>
          <w:sz w:val="28"/>
        </w:rPr>
        <w:t>2 формы №1-натура-БМ раздела III</w:t>
      </w:r>
      <w:r w:rsidR="003332A4">
        <w:rPr>
          <w:spacing w:val="-2"/>
          <w:sz w:val="28"/>
        </w:rPr>
        <w:t>.</w:t>
      </w:r>
    </w:p>
    <w:p w:rsidR="003332A4" w:rsidRPr="00A639A7" w:rsidRDefault="00A639A7" w:rsidP="003332A4">
      <w:pPr>
        <w:pStyle w:val="ListParagraph"/>
        <w:numPr>
          <w:ilvl w:val="0"/>
          <w:numId w:val="39"/>
        </w:numPr>
        <w:spacing w:line="360" w:lineRule="auto"/>
        <w:ind w:left="0" w:firstLine="709"/>
        <w:jc w:val="both"/>
        <w:rPr>
          <w:spacing w:val="-2"/>
          <w:sz w:val="28"/>
        </w:rPr>
      </w:pPr>
      <w:r>
        <w:rPr>
          <w:spacing w:val="-2"/>
          <w:sz w:val="28"/>
        </w:rPr>
        <w:t>В графе 3 учитывается</w:t>
      </w:r>
      <w:r w:rsidRPr="00A639A7">
        <w:rPr>
          <w:spacing w:val="-2"/>
          <w:sz w:val="28"/>
        </w:rPr>
        <w:t xml:space="preserve"> </w:t>
      </w:r>
      <w:r w:rsidR="00853798" w:rsidRPr="00A639A7">
        <w:rPr>
          <w:spacing w:val="-2"/>
          <w:sz w:val="28"/>
        </w:rPr>
        <w:t>уменьшение производственных мощностей в отчетном году за счет: выбытия вследствие ветхости оборудовани</w:t>
      </w:r>
      <w:r>
        <w:rPr>
          <w:spacing w:val="-2"/>
          <w:sz w:val="28"/>
        </w:rPr>
        <w:t>я, исчерпания запасов полезного</w:t>
      </w:r>
      <w:r w:rsidR="00853798" w:rsidRPr="00A639A7">
        <w:rPr>
          <w:spacing w:val="-2"/>
          <w:sz w:val="28"/>
        </w:rPr>
        <w:t xml:space="preserve"> ископаемого, ухудшения горно-геологических условий; оборудования, сданного в аренду; прочих факторов (продажа, банкротство, ликвидация, разделения пр</w:t>
      </w:r>
      <w:r w:rsidR="003332A4">
        <w:rPr>
          <w:spacing w:val="-2"/>
          <w:sz w:val="28"/>
        </w:rPr>
        <w:t xml:space="preserve">едприятия  на ряд мелких и др.). </w:t>
      </w:r>
      <w:r w:rsidR="003332A4" w:rsidRPr="003332A4">
        <w:rPr>
          <w:spacing w:val="-2"/>
          <w:sz w:val="28"/>
        </w:rPr>
        <w:t xml:space="preserve">Графа </w:t>
      </w:r>
      <w:r w:rsidR="003332A4">
        <w:rPr>
          <w:spacing w:val="-2"/>
          <w:sz w:val="28"/>
        </w:rPr>
        <w:t>3</w:t>
      </w:r>
      <w:r w:rsidR="003332A4" w:rsidRPr="003332A4">
        <w:rPr>
          <w:spacing w:val="-2"/>
          <w:sz w:val="28"/>
        </w:rPr>
        <w:t xml:space="preserve"> </w:t>
      </w:r>
      <w:r w:rsidR="003332A4">
        <w:rPr>
          <w:spacing w:val="-2"/>
          <w:sz w:val="28"/>
        </w:rPr>
        <w:t>соответствует графе 4</w:t>
      </w:r>
      <w:r w:rsidR="003332A4" w:rsidRPr="003332A4">
        <w:rPr>
          <w:spacing w:val="-2"/>
          <w:sz w:val="28"/>
        </w:rPr>
        <w:t xml:space="preserve"> формы №1-натура-БМ раздела III</w:t>
      </w:r>
      <w:r w:rsidR="003332A4">
        <w:rPr>
          <w:spacing w:val="-2"/>
          <w:sz w:val="28"/>
        </w:rPr>
        <w:t>.</w:t>
      </w:r>
    </w:p>
    <w:p w:rsidR="00853798" w:rsidRPr="00C74D4F" w:rsidRDefault="00853798" w:rsidP="00C74D4F">
      <w:pPr>
        <w:pStyle w:val="ListParagraph"/>
        <w:numPr>
          <w:ilvl w:val="0"/>
          <w:numId w:val="39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C74D4F">
        <w:rPr>
          <w:spacing w:val="-2"/>
          <w:sz w:val="28"/>
        </w:rPr>
        <w:t>В графе 5 отражается наличие основных фондов по полной учетной стоимости на начало</w:t>
      </w:r>
      <w:r w:rsidR="00C74D4F">
        <w:rPr>
          <w:spacing w:val="-2"/>
          <w:sz w:val="28"/>
        </w:rPr>
        <w:t xml:space="preserve"> отчетного</w:t>
      </w:r>
      <w:r w:rsidRPr="00C74D4F">
        <w:rPr>
          <w:spacing w:val="-2"/>
          <w:sz w:val="28"/>
        </w:rPr>
        <w:t xml:space="preserve"> года. </w:t>
      </w:r>
      <w:proofErr w:type="gramStart"/>
      <w:r w:rsidRPr="00C74D4F">
        <w:rPr>
          <w:spacing w:val="-2"/>
          <w:sz w:val="28"/>
        </w:rPr>
        <w:t>Данные о полной учетной стоимости основных фондов на начало отчетного года, как правило, должны соответств</w:t>
      </w:r>
      <w:r w:rsidR="00C74D4F">
        <w:rPr>
          <w:spacing w:val="-2"/>
          <w:sz w:val="28"/>
        </w:rPr>
        <w:t>овать данным графы 9 раздела 1 «</w:t>
      </w:r>
      <w:r w:rsidRPr="00C74D4F">
        <w:rPr>
          <w:spacing w:val="-2"/>
          <w:sz w:val="28"/>
        </w:rPr>
        <w:t>полная учетная стоимость основных фондов на нача</w:t>
      </w:r>
      <w:r w:rsidR="00C74D4F">
        <w:rPr>
          <w:spacing w:val="-2"/>
          <w:sz w:val="28"/>
        </w:rPr>
        <w:t>ло года, следующего за отчетным»</w:t>
      </w:r>
      <w:r w:rsidRPr="00C74D4F">
        <w:rPr>
          <w:spacing w:val="-2"/>
          <w:sz w:val="28"/>
        </w:rPr>
        <w:t xml:space="preserve"> из формы N 11 «Сведения о наличии и движении основных фондов (средств) и других нефинансовых активов» за прошлый год (Постановление Росстата от 28.06.2011 №296).  </w:t>
      </w:r>
      <w:proofErr w:type="gramEnd"/>
    </w:p>
    <w:p w:rsidR="00853798" w:rsidRPr="00C74D4F" w:rsidRDefault="00853798" w:rsidP="00C74D4F">
      <w:pPr>
        <w:pStyle w:val="ListParagraph"/>
        <w:numPr>
          <w:ilvl w:val="0"/>
          <w:numId w:val="39"/>
        </w:numPr>
        <w:spacing w:line="360" w:lineRule="auto"/>
        <w:ind w:left="0" w:firstLine="709"/>
        <w:jc w:val="both"/>
        <w:rPr>
          <w:spacing w:val="-2"/>
          <w:sz w:val="28"/>
        </w:rPr>
      </w:pPr>
      <w:proofErr w:type="gramStart"/>
      <w:r w:rsidRPr="00C74D4F">
        <w:rPr>
          <w:spacing w:val="-2"/>
          <w:sz w:val="28"/>
        </w:rPr>
        <w:t>В графе 6 приводится стоимость объектов основных фондов, поступивших, т.е. принятых к бухгал</w:t>
      </w:r>
      <w:r w:rsidR="007B0137">
        <w:rPr>
          <w:spacing w:val="-2"/>
          <w:sz w:val="28"/>
        </w:rPr>
        <w:t>терскому учету в отчетном году</w:t>
      </w:r>
      <w:r w:rsidRPr="00C74D4F">
        <w:rPr>
          <w:spacing w:val="-2"/>
          <w:sz w:val="28"/>
        </w:rPr>
        <w:t xml:space="preserve"> увеличение полной учетной стоимости  за отчетный год (поступление)</w:t>
      </w:r>
      <w:r w:rsidR="007B0137">
        <w:rPr>
          <w:spacing w:val="-2"/>
          <w:sz w:val="28"/>
        </w:rPr>
        <w:t>)</w:t>
      </w:r>
      <w:r w:rsidRPr="00C74D4F">
        <w:rPr>
          <w:spacing w:val="-2"/>
          <w:sz w:val="28"/>
        </w:rPr>
        <w:t xml:space="preserve">. </w:t>
      </w:r>
      <w:proofErr w:type="gramEnd"/>
    </w:p>
    <w:p w:rsidR="00853798" w:rsidRPr="000B4A28" w:rsidRDefault="00853798" w:rsidP="000B4A28">
      <w:pPr>
        <w:pStyle w:val="ListParagraph"/>
        <w:numPr>
          <w:ilvl w:val="0"/>
          <w:numId w:val="39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0B4A28">
        <w:rPr>
          <w:spacing w:val="-2"/>
          <w:sz w:val="28"/>
        </w:rPr>
        <w:t>В графе 7 отражается уменьшение полной учетной стоимости за отчетный год (выбытие основных фондов (включая ликвидацию) и т.д.</w:t>
      </w:r>
      <w:r w:rsidR="007B0137">
        <w:rPr>
          <w:spacing w:val="-2"/>
          <w:sz w:val="28"/>
        </w:rPr>
        <w:t>)</w:t>
      </w:r>
      <w:r w:rsidRPr="000B4A28">
        <w:rPr>
          <w:spacing w:val="-2"/>
          <w:sz w:val="28"/>
        </w:rPr>
        <w:t xml:space="preserve">  </w:t>
      </w:r>
    </w:p>
    <w:p w:rsidR="00853798" w:rsidRPr="007B0137" w:rsidRDefault="00853798" w:rsidP="007B0137">
      <w:pPr>
        <w:pStyle w:val="ListParagraph"/>
        <w:numPr>
          <w:ilvl w:val="0"/>
          <w:numId w:val="39"/>
        </w:numPr>
        <w:spacing w:line="360" w:lineRule="auto"/>
        <w:ind w:left="0" w:firstLine="709"/>
        <w:jc w:val="both"/>
        <w:rPr>
          <w:spacing w:val="-2"/>
          <w:sz w:val="28"/>
        </w:rPr>
      </w:pPr>
      <w:proofErr w:type="gramStart"/>
      <w:r w:rsidRPr="007B0137">
        <w:rPr>
          <w:spacing w:val="-2"/>
          <w:sz w:val="28"/>
        </w:rPr>
        <w:t xml:space="preserve">Графа 8 отражает наличие основных фондов по полной учетной стоимости на </w:t>
      </w:r>
      <w:r w:rsidR="007B0137">
        <w:rPr>
          <w:spacing w:val="-2"/>
          <w:sz w:val="28"/>
        </w:rPr>
        <w:t xml:space="preserve">начало года, следующего за отчетным и должна соответствовать </w:t>
      </w:r>
      <w:r w:rsidRPr="007B0137">
        <w:rPr>
          <w:spacing w:val="-2"/>
          <w:sz w:val="28"/>
        </w:rPr>
        <w:t>данным графы 9 раздела 1 формы № 11 «Сведения о наличии и движении основных фондов (средств) и других нефинансовых активов» (Постановление</w:t>
      </w:r>
      <w:r w:rsidR="007B0137">
        <w:rPr>
          <w:spacing w:val="-2"/>
          <w:sz w:val="28"/>
        </w:rPr>
        <w:t xml:space="preserve"> Росстата от 03.07.2013 №258).</w:t>
      </w:r>
      <w:proofErr w:type="gramEnd"/>
      <w:r w:rsidR="007B0137">
        <w:rPr>
          <w:spacing w:val="-2"/>
          <w:sz w:val="28"/>
        </w:rPr>
        <w:t xml:space="preserve"> </w:t>
      </w:r>
      <w:r w:rsidRPr="007B0137">
        <w:rPr>
          <w:spacing w:val="-2"/>
          <w:sz w:val="28"/>
        </w:rPr>
        <w:t xml:space="preserve">Графа 8 = графа 5 + графа 6 – графа 7 </w:t>
      </w:r>
    </w:p>
    <w:p w:rsidR="00853798" w:rsidRPr="007B0137" w:rsidRDefault="00853798" w:rsidP="007B0137">
      <w:pPr>
        <w:pStyle w:val="ListParagraph"/>
        <w:numPr>
          <w:ilvl w:val="0"/>
          <w:numId w:val="39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7B0137">
        <w:rPr>
          <w:spacing w:val="-2"/>
          <w:sz w:val="28"/>
        </w:rPr>
        <w:t xml:space="preserve">Графы 9 и 10 отражают объем незавершенного строительства в тысячах рублей по состоянию на начало </w:t>
      </w:r>
      <w:r w:rsidR="007B0137">
        <w:rPr>
          <w:spacing w:val="-2"/>
          <w:sz w:val="28"/>
        </w:rPr>
        <w:t>отчетного</w:t>
      </w:r>
      <w:r w:rsidRPr="007B0137">
        <w:rPr>
          <w:spacing w:val="-2"/>
          <w:sz w:val="28"/>
        </w:rPr>
        <w:t xml:space="preserve"> года и на начало года, следующего за </w:t>
      </w:r>
      <w:proofErr w:type="gramStart"/>
      <w:r w:rsidRPr="007B0137">
        <w:rPr>
          <w:spacing w:val="-2"/>
          <w:sz w:val="28"/>
        </w:rPr>
        <w:t>отчетным</w:t>
      </w:r>
      <w:proofErr w:type="gramEnd"/>
      <w:r w:rsidRPr="007B0137">
        <w:rPr>
          <w:spacing w:val="-2"/>
          <w:sz w:val="28"/>
        </w:rPr>
        <w:t xml:space="preserve">. </w:t>
      </w:r>
    </w:p>
    <w:p w:rsidR="00853798" w:rsidRPr="00634A05" w:rsidRDefault="00634A05" w:rsidP="00634A05">
      <w:pPr>
        <w:pStyle w:val="ListParagraph"/>
        <w:numPr>
          <w:ilvl w:val="0"/>
          <w:numId w:val="39"/>
        </w:numPr>
        <w:spacing w:line="360" w:lineRule="auto"/>
        <w:ind w:left="0" w:firstLine="709"/>
        <w:jc w:val="both"/>
        <w:rPr>
          <w:spacing w:val="-2"/>
          <w:sz w:val="28"/>
        </w:rPr>
      </w:pPr>
      <w:r>
        <w:rPr>
          <w:spacing w:val="-2"/>
          <w:sz w:val="28"/>
        </w:rPr>
        <w:lastRenderedPageBreak/>
        <w:t xml:space="preserve">В графах </w:t>
      </w:r>
      <w:r w:rsidR="00853798" w:rsidRPr="00634A05">
        <w:rPr>
          <w:spacing w:val="-2"/>
          <w:sz w:val="28"/>
        </w:rPr>
        <w:t>11 и 12</w:t>
      </w:r>
      <w:r>
        <w:rPr>
          <w:spacing w:val="-2"/>
          <w:sz w:val="28"/>
        </w:rPr>
        <w:t xml:space="preserve"> </w:t>
      </w:r>
      <w:r w:rsidR="00853798" w:rsidRPr="00634A05">
        <w:rPr>
          <w:spacing w:val="-2"/>
          <w:sz w:val="28"/>
        </w:rPr>
        <w:t>предприятие показывает намерения по увеличению (дополнительному вводу</w:t>
      </w:r>
      <w:proofErr w:type="gramStart"/>
      <w:r w:rsidR="00853798" w:rsidRPr="00634A05">
        <w:rPr>
          <w:spacing w:val="-2"/>
          <w:sz w:val="28"/>
        </w:rPr>
        <w:t xml:space="preserve"> )</w:t>
      </w:r>
      <w:proofErr w:type="gramEnd"/>
      <w:r w:rsidR="00853798" w:rsidRPr="00634A05">
        <w:rPr>
          <w:spacing w:val="-2"/>
          <w:sz w:val="28"/>
        </w:rPr>
        <w:t xml:space="preserve"> производственных мощностей, как с учетом нового строительства, так и с учетом технического перевооружения и реконструкции предприятия. </w:t>
      </w:r>
    </w:p>
    <w:p w:rsidR="001F1194" w:rsidRPr="00330C82" w:rsidRDefault="001F1194" w:rsidP="001F1194">
      <w:pPr>
        <w:pStyle w:val="ListParagraph"/>
        <w:numPr>
          <w:ilvl w:val="0"/>
          <w:numId w:val="3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D2AD6">
        <w:rPr>
          <w:spacing w:val="-2"/>
          <w:sz w:val="28"/>
        </w:rPr>
        <w:t xml:space="preserve">При заполнении </w:t>
      </w:r>
      <w:r w:rsidRPr="000864F9">
        <w:rPr>
          <w:sz w:val="28"/>
          <w:szCs w:val="28"/>
        </w:rPr>
        <w:t>формы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</w:p>
    <w:p w:rsidR="00331DEF" w:rsidRPr="001F1194" w:rsidRDefault="00331DEF" w:rsidP="001F1194">
      <w:pPr>
        <w:spacing w:line="360" w:lineRule="auto"/>
        <w:jc w:val="both"/>
        <w:rPr>
          <w:spacing w:val="-2"/>
          <w:sz w:val="28"/>
        </w:rPr>
      </w:pPr>
    </w:p>
    <w:sectPr w:rsidR="00331DEF" w:rsidRPr="001F1194" w:rsidSect="001217FC">
      <w:headerReference w:type="even" r:id="rId9"/>
      <w:headerReference w:type="default" r:id="rId10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D18" w:rsidRDefault="00433D18">
      <w:r>
        <w:separator/>
      </w:r>
    </w:p>
  </w:endnote>
  <w:endnote w:type="continuationSeparator" w:id="0">
    <w:p w:rsidR="00433D18" w:rsidRDefault="00433D18">
      <w:r>
        <w:continuationSeparator/>
      </w:r>
    </w:p>
  </w:endnote>
  <w:endnote w:type="continuationNotice" w:id="1">
    <w:p w:rsidR="00433D18" w:rsidRDefault="00433D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D18" w:rsidRDefault="00433D18">
      <w:r>
        <w:separator/>
      </w:r>
    </w:p>
  </w:footnote>
  <w:footnote w:type="continuationSeparator" w:id="0">
    <w:p w:rsidR="00433D18" w:rsidRDefault="00433D18">
      <w:r>
        <w:continuationSeparator/>
      </w:r>
    </w:p>
  </w:footnote>
  <w:footnote w:type="continuationNotice" w:id="1">
    <w:p w:rsidR="00433D18" w:rsidRDefault="00433D1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8B556F" w:rsidP="00F511D2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8B556F" w:rsidRDefault="008B556F" w:rsidP="00F511D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3193859"/>
      <w:docPartObj>
        <w:docPartGallery w:val="Page Numbers (Top of Page)"/>
        <w:docPartUnique/>
      </w:docPartObj>
    </w:sdtPr>
    <w:sdtEndPr/>
    <w:sdtContent>
      <w:p w:rsidR="001217FC" w:rsidRDefault="001217FC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08F1">
          <w:rPr>
            <w:noProof/>
          </w:rPr>
          <w:t>3</w:t>
        </w:r>
        <w:r>
          <w:fldChar w:fldCharType="end"/>
        </w:r>
      </w:p>
    </w:sdtContent>
  </w:sdt>
  <w:p w:rsidR="008B556F" w:rsidRDefault="008B556F" w:rsidP="00F511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>
    <w:nsid w:val="226669A9"/>
    <w:multiLevelType w:val="hybridMultilevel"/>
    <w:tmpl w:val="9E92EC34"/>
    <w:lvl w:ilvl="0" w:tplc="10C806B4">
      <w:start w:val="1"/>
      <w:numFmt w:val="decimal"/>
      <w:lvlText w:val="%1.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FE00DC">
      <w:start w:val="1"/>
      <w:numFmt w:val="decimal"/>
      <w:lvlText w:val="%2.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6E62D0">
      <w:start w:val="1"/>
      <w:numFmt w:val="lowerRoman"/>
      <w:lvlText w:val="%3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622200">
      <w:start w:val="1"/>
      <w:numFmt w:val="decimal"/>
      <w:lvlText w:val="%4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E4507E">
      <w:start w:val="1"/>
      <w:numFmt w:val="lowerLetter"/>
      <w:lvlText w:val="%5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9099A8">
      <w:start w:val="1"/>
      <w:numFmt w:val="lowerRoman"/>
      <w:lvlText w:val="%6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761FAA">
      <w:start w:val="1"/>
      <w:numFmt w:val="decimal"/>
      <w:lvlText w:val="%7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F0E356">
      <w:start w:val="1"/>
      <w:numFmt w:val="lowerLetter"/>
      <w:lvlText w:val="%8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006D82">
      <w:start w:val="1"/>
      <w:numFmt w:val="lowerRoman"/>
      <w:lvlText w:val="%9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4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6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8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4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7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8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1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3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6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8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1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4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6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7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5"/>
  </w:num>
  <w:num w:numId="4">
    <w:abstractNumId w:val="18"/>
  </w:num>
  <w:num w:numId="5">
    <w:abstractNumId w:val="4"/>
  </w:num>
  <w:num w:numId="6">
    <w:abstractNumId w:val="33"/>
  </w:num>
  <w:num w:numId="7">
    <w:abstractNumId w:val="14"/>
  </w:num>
  <w:num w:numId="8">
    <w:abstractNumId w:val="46"/>
  </w:num>
  <w:num w:numId="9">
    <w:abstractNumId w:val="38"/>
  </w:num>
  <w:num w:numId="10">
    <w:abstractNumId w:val="8"/>
  </w:num>
  <w:num w:numId="11">
    <w:abstractNumId w:val="32"/>
  </w:num>
  <w:num w:numId="12">
    <w:abstractNumId w:val="11"/>
  </w:num>
  <w:num w:numId="13">
    <w:abstractNumId w:val="28"/>
  </w:num>
  <w:num w:numId="14">
    <w:abstractNumId w:val="39"/>
  </w:num>
  <w:num w:numId="15">
    <w:abstractNumId w:val="6"/>
  </w:num>
  <w:num w:numId="16">
    <w:abstractNumId w:val="30"/>
  </w:num>
  <w:num w:numId="17">
    <w:abstractNumId w:val="29"/>
  </w:num>
  <w:num w:numId="18">
    <w:abstractNumId w:val="43"/>
  </w:num>
  <w:num w:numId="19">
    <w:abstractNumId w:val="47"/>
  </w:num>
  <w:num w:numId="20">
    <w:abstractNumId w:val="15"/>
  </w:num>
  <w:num w:numId="21">
    <w:abstractNumId w:val="27"/>
  </w:num>
  <w:num w:numId="22">
    <w:abstractNumId w:val="13"/>
  </w:num>
  <w:num w:numId="23">
    <w:abstractNumId w:val="5"/>
  </w:num>
  <w:num w:numId="24">
    <w:abstractNumId w:val="20"/>
  </w:num>
  <w:num w:numId="25">
    <w:abstractNumId w:val="22"/>
  </w:num>
  <w:num w:numId="26">
    <w:abstractNumId w:val="31"/>
  </w:num>
  <w:num w:numId="27">
    <w:abstractNumId w:val="1"/>
  </w:num>
  <w:num w:numId="28">
    <w:abstractNumId w:val="34"/>
  </w:num>
  <w:num w:numId="29">
    <w:abstractNumId w:val="2"/>
  </w:num>
  <w:num w:numId="30">
    <w:abstractNumId w:val="36"/>
  </w:num>
  <w:num w:numId="31">
    <w:abstractNumId w:val="16"/>
  </w:num>
  <w:num w:numId="32">
    <w:abstractNumId w:val="3"/>
  </w:num>
  <w:num w:numId="33">
    <w:abstractNumId w:val="25"/>
  </w:num>
  <w:num w:numId="34">
    <w:abstractNumId w:val="42"/>
  </w:num>
  <w:num w:numId="35">
    <w:abstractNumId w:val="24"/>
  </w:num>
  <w:num w:numId="36">
    <w:abstractNumId w:val="19"/>
  </w:num>
  <w:num w:numId="37">
    <w:abstractNumId w:val="44"/>
  </w:num>
  <w:num w:numId="38">
    <w:abstractNumId w:val="21"/>
  </w:num>
  <w:num w:numId="39">
    <w:abstractNumId w:val="7"/>
  </w:num>
  <w:num w:numId="40">
    <w:abstractNumId w:val="10"/>
  </w:num>
  <w:num w:numId="41">
    <w:abstractNumId w:val="35"/>
  </w:num>
  <w:num w:numId="42">
    <w:abstractNumId w:val="40"/>
  </w:num>
  <w:num w:numId="43">
    <w:abstractNumId w:val="23"/>
  </w:num>
  <w:num w:numId="44">
    <w:abstractNumId w:val="37"/>
  </w:num>
  <w:num w:numId="45">
    <w:abstractNumId w:val="26"/>
  </w:num>
  <w:num w:numId="46">
    <w:abstractNumId w:val="17"/>
  </w:num>
  <w:num w:numId="47">
    <w:abstractNumId w:val="41"/>
  </w:num>
  <w:num w:numId="48">
    <w:abstractNumId w:val="1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CD"/>
    <w:rsid w:val="00000099"/>
    <w:rsid w:val="000008F1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2327"/>
    <w:rsid w:val="00043306"/>
    <w:rsid w:val="00043551"/>
    <w:rsid w:val="000436AD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B4A28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17FC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194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57E8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2A4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3D18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A7B80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4A05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137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3798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639A7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6CC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4D4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C8618-BA15-484C-A515-4F0607CF6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Sasha</cp:lastModifiedBy>
  <cp:revision>10</cp:revision>
  <cp:lastPrinted>2014-12-25T06:54:00Z</cp:lastPrinted>
  <dcterms:created xsi:type="dcterms:W3CDTF">2014-12-29T17:11:00Z</dcterms:created>
  <dcterms:modified xsi:type="dcterms:W3CDTF">2015-03-29T19:41:00Z</dcterms:modified>
</cp:coreProperties>
</file>