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830" w:rsidRPr="00B30223" w:rsidRDefault="00316830" w:rsidP="00316830">
      <w:pPr>
        <w:autoSpaceDE w:val="0"/>
        <w:autoSpaceDN w:val="0"/>
        <w:adjustRightInd w:val="0"/>
        <w:jc w:val="right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>При</w:t>
      </w:r>
      <w:r w:rsidR="008532A5">
        <w:rPr>
          <w:sz w:val="28"/>
          <w:szCs w:val="28"/>
        </w:rPr>
        <w:t xml:space="preserve">ложение № </w:t>
      </w:r>
      <w:r w:rsidR="008532A5" w:rsidRPr="00B30223">
        <w:rPr>
          <w:sz w:val="28"/>
          <w:szCs w:val="28"/>
        </w:rPr>
        <w:t>_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>к Приказу Минэнерго России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________201_ № </w:t>
      </w:r>
    </w:p>
    <w:p w:rsidR="00316830" w:rsidRPr="007F10E0" w:rsidRDefault="00316830" w:rsidP="00316830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:rsidR="00316830" w:rsidRDefault="00316830" w:rsidP="0097179E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:rsidR="00575CE5" w:rsidRPr="007F10E0" w:rsidRDefault="00575CE5" w:rsidP="0097179E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316830" w:rsidRPr="007F10E0" w:rsidTr="00A6743E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5CAA" w:rsidRPr="00CC5CAA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316830" w:rsidRPr="007F10E0" w:rsidRDefault="00AD203B" w:rsidP="00CC5CA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316830" w:rsidRPr="007F10E0" w:rsidRDefault="00316830" w:rsidP="0097179E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316830" w:rsidRPr="007F10E0" w:rsidTr="00A6743E">
        <w:trPr>
          <w:cantSplit/>
          <w:trHeight w:val="757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310C" w:rsidRDefault="007C268B" w:rsidP="003C533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7C268B">
              <w:rPr>
                <w:b/>
                <w:bCs/>
                <w:lang w:eastAsia="ru-RU"/>
              </w:rPr>
              <w:t>Сведения о себестоимости добычи угля и сланца</w:t>
            </w:r>
          </w:p>
          <w:p w:rsidR="00011414" w:rsidRPr="00B30223" w:rsidRDefault="00B30223" w:rsidP="00B30223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  <w:bookmarkStart w:id="0" w:name="_GoBack"/>
            <w:bookmarkEnd w:id="0"/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316830" w:rsidRPr="007F10E0" w:rsidTr="00A6743E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16830" w:rsidRPr="000B1E76" w:rsidRDefault="000B1E76" w:rsidP="000B1E76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</w:t>
            </w:r>
            <w:r w:rsidRPr="000B1E76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в области угольной промышленности, сланцевой промышленности, торфяной пром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ышленности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830" w:rsidRPr="007F10E0" w:rsidRDefault="003C533F" w:rsidP="007C268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4053BB">
              <w:t xml:space="preserve"> </w:t>
            </w:r>
            <w:r w:rsidR="007C268B" w:rsidRPr="007C268B">
              <w:t>3.25.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316830" w:rsidRPr="007F10E0" w:rsidTr="00A6743E">
        <w:trPr>
          <w:trHeight w:val="616"/>
        </w:trPr>
        <w:tc>
          <w:tcPr>
            <w:tcW w:w="7368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:rsidR="00316830" w:rsidRPr="007F10E0" w:rsidRDefault="00316830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3C533F" w:rsidRPr="007F10E0" w:rsidTr="005128FC">
        <w:trPr>
          <w:trHeight w:val="1048"/>
        </w:trPr>
        <w:tc>
          <w:tcPr>
            <w:tcW w:w="7368" w:type="dxa"/>
            <w:vAlign w:val="center"/>
          </w:tcPr>
          <w:p w:rsidR="003C533F" w:rsidRPr="003C533F" w:rsidRDefault="004053BB" w:rsidP="003C533F">
            <w:pPr>
              <w:widowControl w:val="0"/>
              <w:autoSpaceDE w:val="0"/>
              <w:autoSpaceDN w:val="0"/>
              <w:adjustRightInd w:val="0"/>
            </w:pPr>
            <w:r w:rsidRPr="004053BB">
              <w:t>организации, осуществляющие добычу угля (сланца)</w:t>
            </w:r>
          </w:p>
        </w:tc>
        <w:tc>
          <w:tcPr>
            <w:tcW w:w="3715" w:type="dxa"/>
            <w:vAlign w:val="center"/>
          </w:tcPr>
          <w:p w:rsidR="003C533F" w:rsidRPr="007F10E0" w:rsidRDefault="007C268B" w:rsidP="003C533F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C26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до 30-го числа месяца, следующего за </w:t>
            </w:r>
            <w:proofErr w:type="gramStart"/>
            <w:r w:rsidRPr="007C26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отчетным</w:t>
            </w:r>
            <w:proofErr w:type="gramEnd"/>
          </w:p>
        </w:tc>
        <w:tc>
          <w:tcPr>
            <w:tcW w:w="3845" w:type="dxa"/>
            <w:vAlign w:val="center"/>
          </w:tcPr>
          <w:p w:rsidR="003C533F" w:rsidRPr="007F10E0" w:rsidRDefault="007C268B" w:rsidP="007C268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C268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ежемесячно</w:t>
            </w:r>
          </w:p>
        </w:tc>
      </w:tr>
    </w:tbl>
    <w:p w:rsidR="00316830" w:rsidRPr="007F10E0" w:rsidRDefault="00316830" w:rsidP="00316830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tbl>
      <w:tblPr>
        <w:tblW w:w="5028" w:type="pct"/>
        <w:tblLook w:val="00A0" w:firstRow="1" w:lastRow="0" w:firstColumn="1" w:lastColumn="0" w:noHBand="0" w:noVBand="0"/>
      </w:tblPr>
      <w:tblGrid>
        <w:gridCol w:w="3633"/>
        <w:gridCol w:w="277"/>
        <w:gridCol w:w="277"/>
        <w:gridCol w:w="277"/>
        <w:gridCol w:w="276"/>
        <w:gridCol w:w="276"/>
        <w:gridCol w:w="276"/>
        <w:gridCol w:w="276"/>
        <w:gridCol w:w="276"/>
        <w:gridCol w:w="276"/>
        <w:gridCol w:w="276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5980"/>
      </w:tblGrid>
      <w:tr w:rsidR="00316830" w:rsidRPr="007F10E0" w:rsidTr="00A6743E">
        <w:trPr>
          <w:trHeight w:val="300"/>
        </w:trPr>
        <w:tc>
          <w:tcPr>
            <w:tcW w:w="168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20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  <w:tr w:rsidR="00316830" w:rsidRPr="007F10E0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ОГРН/ИНН/ОКПО:</w:t>
            </w:r>
          </w:p>
        </w:tc>
      </w:tr>
      <w:tr w:rsidR="00316830" w:rsidRPr="007F10E0" w:rsidTr="00A6743E">
        <w:trPr>
          <w:trHeight w:val="300"/>
        </w:trPr>
        <w:tc>
          <w:tcPr>
            <w:tcW w:w="12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  <w:tc>
          <w:tcPr>
            <w:tcW w:w="3313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316830" w:rsidRPr="007F10E0" w:rsidRDefault="00316830" w:rsidP="00A6743E">
            <w:pPr>
              <w:rPr>
                <w:lang w:eastAsia="ru-RU"/>
              </w:rPr>
            </w:pPr>
            <w:r w:rsidRPr="007F10E0">
              <w:rPr>
                <w:lang w:eastAsia="ru-RU"/>
              </w:rPr>
              <w:t> </w:t>
            </w:r>
          </w:p>
        </w:tc>
      </w:tr>
    </w:tbl>
    <w:p w:rsidR="00316830" w:rsidRPr="008532A5" w:rsidRDefault="00011414" w:rsidP="00FB7C88">
      <w:pPr>
        <w:pageBreakBefore/>
        <w:rPr>
          <w:bCs/>
        </w:rPr>
      </w:pPr>
      <w:r w:rsidRPr="008532A5">
        <w:rPr>
          <w:bCs/>
        </w:rPr>
        <w:lastRenderedPageBreak/>
        <w:t>Раздел 1</w:t>
      </w:r>
      <w:r w:rsidR="009145C9" w:rsidRPr="008532A5">
        <w:rPr>
          <w:bCs/>
        </w:rPr>
        <w:t>.</w:t>
      </w:r>
      <w:r w:rsidR="008532A5">
        <w:rPr>
          <w:bCs/>
        </w:rPr>
        <w:t xml:space="preserve"> </w:t>
      </w:r>
      <w:r w:rsidR="00015375" w:rsidRPr="008532A5">
        <w:rPr>
          <w:bCs/>
        </w:rPr>
        <w:t xml:space="preserve">Добыча угля – всего. </w:t>
      </w:r>
    </w:p>
    <w:p w:rsidR="00373CE3" w:rsidRDefault="00373CE3" w:rsidP="00316830">
      <w:pPr>
        <w:jc w:val="right"/>
      </w:pPr>
    </w:p>
    <w:tbl>
      <w:tblPr>
        <w:tblW w:w="12597" w:type="dxa"/>
        <w:tblInd w:w="-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41" w:type="dxa"/>
          <w:bottom w:w="6" w:type="dxa"/>
          <w:right w:w="56" w:type="dxa"/>
        </w:tblCellMar>
        <w:tblLook w:val="04A0" w:firstRow="1" w:lastRow="0" w:firstColumn="1" w:lastColumn="0" w:noHBand="0" w:noVBand="1"/>
      </w:tblPr>
      <w:tblGrid>
        <w:gridCol w:w="4351"/>
        <w:gridCol w:w="1106"/>
        <w:gridCol w:w="2580"/>
        <w:gridCol w:w="1417"/>
        <w:gridCol w:w="1005"/>
        <w:gridCol w:w="1122"/>
        <w:gridCol w:w="1016"/>
      </w:tblGrid>
      <w:tr w:rsidR="008532A5" w:rsidRPr="00015375" w:rsidTr="00015375">
        <w:trPr>
          <w:trHeight w:val="337"/>
        </w:trPr>
        <w:tc>
          <w:tcPr>
            <w:tcW w:w="4351" w:type="dxa"/>
            <w:vMerge w:val="restart"/>
          </w:tcPr>
          <w:p w:rsidR="008532A5" w:rsidRPr="00015375" w:rsidRDefault="008532A5" w:rsidP="00015375">
            <w:pPr>
              <w:jc w:val="center"/>
            </w:pPr>
          </w:p>
          <w:p w:rsidR="008532A5" w:rsidRPr="00015375" w:rsidRDefault="008532A5" w:rsidP="00015375">
            <w:pPr>
              <w:jc w:val="center"/>
            </w:pPr>
          </w:p>
          <w:p w:rsidR="008532A5" w:rsidRPr="00015375" w:rsidRDefault="008532A5" w:rsidP="00015375">
            <w:pPr>
              <w:jc w:val="center"/>
            </w:pPr>
            <w:r w:rsidRPr="00015375">
              <w:t>Наименование показателя</w:t>
            </w:r>
          </w:p>
        </w:tc>
        <w:tc>
          <w:tcPr>
            <w:tcW w:w="1106" w:type="dxa"/>
            <w:vMerge w:val="restart"/>
          </w:tcPr>
          <w:p w:rsidR="008532A5" w:rsidRPr="00015375" w:rsidRDefault="008532A5" w:rsidP="00015375">
            <w:pPr>
              <w:jc w:val="center"/>
            </w:pPr>
          </w:p>
          <w:p w:rsidR="008532A5" w:rsidRPr="008532A5" w:rsidRDefault="008532A5" w:rsidP="008532A5">
            <w:pPr>
              <w:jc w:val="center"/>
              <w:rPr>
                <w:lang w:val="en-US"/>
              </w:rPr>
            </w:pPr>
            <w:r w:rsidRPr="00015375">
              <w:t>Код строки</w:t>
            </w:r>
          </w:p>
        </w:tc>
        <w:tc>
          <w:tcPr>
            <w:tcW w:w="2580" w:type="dxa"/>
            <w:vMerge w:val="restart"/>
            <w:vAlign w:val="center"/>
          </w:tcPr>
          <w:p w:rsidR="008532A5" w:rsidRPr="00015375" w:rsidRDefault="008532A5" w:rsidP="00015375">
            <w:pPr>
              <w:jc w:val="center"/>
            </w:pPr>
            <w:r w:rsidRPr="00015375">
              <w:t xml:space="preserve">Факт </w:t>
            </w:r>
            <w:proofErr w:type="gramStart"/>
            <w:r w:rsidRPr="00015375">
              <w:t>за</w:t>
            </w:r>
            <w:proofErr w:type="gramEnd"/>
            <w:r w:rsidRPr="00015375">
              <w:t xml:space="preserve"> соответствующий</w:t>
            </w:r>
          </w:p>
          <w:p w:rsidR="008532A5" w:rsidRDefault="008532A5" w:rsidP="00015375">
            <w:pPr>
              <w:jc w:val="center"/>
            </w:pPr>
            <w:r w:rsidRPr="00015375">
              <w:t>период с начала прошлого года</w:t>
            </w:r>
          </w:p>
          <w:p w:rsidR="008532A5" w:rsidRPr="00015375" w:rsidRDefault="008532A5" w:rsidP="00015375">
            <w:pPr>
              <w:jc w:val="center"/>
            </w:pPr>
            <w:r>
              <w:t>тыс. тонн</w:t>
            </w:r>
          </w:p>
        </w:tc>
        <w:tc>
          <w:tcPr>
            <w:tcW w:w="2422" w:type="dxa"/>
            <w:gridSpan w:val="2"/>
            <w:vAlign w:val="bottom"/>
          </w:tcPr>
          <w:p w:rsidR="008532A5" w:rsidRDefault="008532A5" w:rsidP="00015375">
            <w:pPr>
              <w:jc w:val="center"/>
            </w:pPr>
            <w:r w:rsidRPr="00015375">
              <w:t>За отчетный месяц</w:t>
            </w:r>
          </w:p>
          <w:p w:rsidR="008532A5" w:rsidRPr="00015375" w:rsidRDefault="008532A5" w:rsidP="00015375">
            <w:pPr>
              <w:jc w:val="center"/>
            </w:pPr>
            <w:r>
              <w:t>тыс. тонн</w:t>
            </w:r>
          </w:p>
        </w:tc>
        <w:tc>
          <w:tcPr>
            <w:tcW w:w="2138" w:type="dxa"/>
            <w:gridSpan w:val="2"/>
            <w:vAlign w:val="bottom"/>
          </w:tcPr>
          <w:p w:rsidR="008532A5" w:rsidRDefault="008532A5" w:rsidP="00015375">
            <w:pPr>
              <w:jc w:val="center"/>
            </w:pPr>
            <w:r w:rsidRPr="00015375">
              <w:t>С начала года</w:t>
            </w:r>
          </w:p>
          <w:p w:rsidR="008532A5" w:rsidRPr="00015375" w:rsidRDefault="008532A5" w:rsidP="00015375">
            <w:pPr>
              <w:jc w:val="center"/>
            </w:pPr>
            <w:r>
              <w:t>тыс. тонн</w:t>
            </w:r>
          </w:p>
        </w:tc>
      </w:tr>
      <w:tr w:rsidR="008532A5" w:rsidRPr="00015375" w:rsidTr="00015375">
        <w:trPr>
          <w:trHeight w:val="674"/>
        </w:trPr>
        <w:tc>
          <w:tcPr>
            <w:tcW w:w="4351" w:type="dxa"/>
            <w:vMerge/>
          </w:tcPr>
          <w:p w:rsidR="008532A5" w:rsidRPr="00015375" w:rsidRDefault="008532A5" w:rsidP="00015375">
            <w:pPr>
              <w:jc w:val="center"/>
            </w:pPr>
          </w:p>
        </w:tc>
        <w:tc>
          <w:tcPr>
            <w:tcW w:w="0" w:type="auto"/>
            <w:vMerge/>
          </w:tcPr>
          <w:p w:rsidR="008532A5" w:rsidRPr="00015375" w:rsidRDefault="008532A5" w:rsidP="00015375">
            <w:pPr>
              <w:jc w:val="center"/>
            </w:pPr>
          </w:p>
        </w:tc>
        <w:tc>
          <w:tcPr>
            <w:tcW w:w="2580" w:type="dxa"/>
            <w:vMerge/>
          </w:tcPr>
          <w:p w:rsidR="008532A5" w:rsidRPr="00015375" w:rsidRDefault="008532A5" w:rsidP="00015375">
            <w:pPr>
              <w:jc w:val="center"/>
            </w:pPr>
          </w:p>
        </w:tc>
        <w:tc>
          <w:tcPr>
            <w:tcW w:w="1417" w:type="dxa"/>
            <w:vAlign w:val="center"/>
          </w:tcPr>
          <w:p w:rsidR="008532A5" w:rsidRPr="00015375" w:rsidRDefault="008532A5" w:rsidP="00015375">
            <w:pPr>
              <w:jc w:val="center"/>
            </w:pPr>
            <w:r w:rsidRPr="00015375">
              <w:t>план</w:t>
            </w:r>
          </w:p>
        </w:tc>
        <w:tc>
          <w:tcPr>
            <w:tcW w:w="1005" w:type="dxa"/>
            <w:vAlign w:val="center"/>
          </w:tcPr>
          <w:p w:rsidR="008532A5" w:rsidRPr="00015375" w:rsidRDefault="008532A5" w:rsidP="00015375">
            <w:pPr>
              <w:jc w:val="center"/>
            </w:pPr>
            <w:r w:rsidRPr="00015375">
              <w:t>факт</w:t>
            </w:r>
          </w:p>
        </w:tc>
        <w:tc>
          <w:tcPr>
            <w:tcW w:w="1122" w:type="dxa"/>
            <w:vAlign w:val="center"/>
          </w:tcPr>
          <w:p w:rsidR="008532A5" w:rsidRPr="00015375" w:rsidRDefault="008532A5" w:rsidP="00015375">
            <w:pPr>
              <w:jc w:val="center"/>
            </w:pPr>
            <w:r w:rsidRPr="00015375">
              <w:t>план</w:t>
            </w:r>
          </w:p>
        </w:tc>
        <w:tc>
          <w:tcPr>
            <w:tcW w:w="1016" w:type="dxa"/>
            <w:vAlign w:val="center"/>
          </w:tcPr>
          <w:p w:rsidR="008532A5" w:rsidRPr="00015375" w:rsidRDefault="008532A5" w:rsidP="00015375">
            <w:pPr>
              <w:jc w:val="center"/>
            </w:pPr>
            <w:r>
              <w:t>ф</w:t>
            </w:r>
            <w:r w:rsidRPr="00015375">
              <w:t>акт</w:t>
            </w:r>
          </w:p>
        </w:tc>
      </w:tr>
      <w:tr w:rsidR="008532A5" w:rsidRPr="00015375" w:rsidTr="008532A5">
        <w:trPr>
          <w:trHeight w:val="222"/>
        </w:trPr>
        <w:tc>
          <w:tcPr>
            <w:tcW w:w="4351" w:type="dxa"/>
            <w:vMerge/>
          </w:tcPr>
          <w:p w:rsidR="008532A5" w:rsidRPr="00015375" w:rsidRDefault="008532A5" w:rsidP="00015375">
            <w:pPr>
              <w:jc w:val="center"/>
            </w:pPr>
          </w:p>
        </w:tc>
        <w:tc>
          <w:tcPr>
            <w:tcW w:w="0" w:type="auto"/>
            <w:vMerge/>
          </w:tcPr>
          <w:p w:rsidR="008532A5" w:rsidRPr="00015375" w:rsidRDefault="008532A5" w:rsidP="00015375">
            <w:pPr>
              <w:jc w:val="center"/>
            </w:pPr>
          </w:p>
        </w:tc>
        <w:tc>
          <w:tcPr>
            <w:tcW w:w="2580" w:type="dxa"/>
            <w:vAlign w:val="center"/>
          </w:tcPr>
          <w:p w:rsidR="008532A5" w:rsidRPr="008532A5" w:rsidRDefault="008532A5" w:rsidP="00853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  <w:vAlign w:val="center"/>
          </w:tcPr>
          <w:p w:rsidR="008532A5" w:rsidRPr="008532A5" w:rsidRDefault="008532A5" w:rsidP="00853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05" w:type="dxa"/>
            <w:vAlign w:val="center"/>
          </w:tcPr>
          <w:p w:rsidR="008532A5" w:rsidRPr="008532A5" w:rsidRDefault="008532A5" w:rsidP="00853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2" w:type="dxa"/>
            <w:vAlign w:val="center"/>
          </w:tcPr>
          <w:p w:rsidR="008532A5" w:rsidRPr="008532A5" w:rsidRDefault="008532A5" w:rsidP="00853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16" w:type="dxa"/>
            <w:vAlign w:val="center"/>
          </w:tcPr>
          <w:p w:rsidR="008532A5" w:rsidRPr="008532A5" w:rsidRDefault="008532A5" w:rsidP="008532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15375" w:rsidRPr="00015375" w:rsidTr="00015375">
        <w:trPr>
          <w:trHeight w:val="375"/>
        </w:trPr>
        <w:tc>
          <w:tcPr>
            <w:tcW w:w="4351" w:type="dxa"/>
          </w:tcPr>
          <w:p w:rsidR="00015375" w:rsidRDefault="00015375" w:rsidP="00015375">
            <w:pPr>
              <w:jc w:val="center"/>
            </w:pPr>
            <w:r w:rsidRPr="00015375">
              <w:t xml:space="preserve">Калькуляционная добыча угля  </w:t>
            </w:r>
          </w:p>
        </w:tc>
        <w:tc>
          <w:tcPr>
            <w:tcW w:w="0" w:type="auto"/>
          </w:tcPr>
          <w:p w:rsidR="00015375" w:rsidRPr="00015375" w:rsidRDefault="00015375" w:rsidP="00015375">
            <w:pPr>
              <w:jc w:val="center"/>
            </w:pPr>
            <w:r>
              <w:t>1</w:t>
            </w:r>
          </w:p>
        </w:tc>
        <w:tc>
          <w:tcPr>
            <w:tcW w:w="2580" w:type="dxa"/>
          </w:tcPr>
          <w:p w:rsidR="00015375" w:rsidRPr="00015375" w:rsidRDefault="00015375" w:rsidP="00015375">
            <w:pPr>
              <w:jc w:val="center"/>
            </w:pPr>
          </w:p>
        </w:tc>
        <w:tc>
          <w:tcPr>
            <w:tcW w:w="1417" w:type="dxa"/>
            <w:vAlign w:val="center"/>
          </w:tcPr>
          <w:p w:rsidR="00015375" w:rsidRPr="00015375" w:rsidRDefault="00015375" w:rsidP="00015375">
            <w:pPr>
              <w:jc w:val="center"/>
            </w:pPr>
          </w:p>
        </w:tc>
        <w:tc>
          <w:tcPr>
            <w:tcW w:w="1005" w:type="dxa"/>
            <w:vAlign w:val="center"/>
          </w:tcPr>
          <w:p w:rsidR="00015375" w:rsidRPr="00015375" w:rsidRDefault="00015375" w:rsidP="00015375">
            <w:pPr>
              <w:jc w:val="center"/>
            </w:pPr>
          </w:p>
        </w:tc>
        <w:tc>
          <w:tcPr>
            <w:tcW w:w="1122" w:type="dxa"/>
            <w:vAlign w:val="center"/>
          </w:tcPr>
          <w:p w:rsidR="00015375" w:rsidRPr="00015375" w:rsidRDefault="00015375" w:rsidP="00015375">
            <w:pPr>
              <w:jc w:val="center"/>
            </w:pPr>
          </w:p>
        </w:tc>
        <w:tc>
          <w:tcPr>
            <w:tcW w:w="1016" w:type="dxa"/>
            <w:vAlign w:val="center"/>
          </w:tcPr>
          <w:p w:rsidR="00015375" w:rsidRDefault="00015375" w:rsidP="00015375">
            <w:pPr>
              <w:jc w:val="center"/>
            </w:pPr>
          </w:p>
        </w:tc>
      </w:tr>
      <w:tr w:rsidR="00015375" w:rsidRPr="00015375" w:rsidTr="00015375">
        <w:trPr>
          <w:trHeight w:val="366"/>
        </w:trPr>
        <w:tc>
          <w:tcPr>
            <w:tcW w:w="4351" w:type="dxa"/>
          </w:tcPr>
          <w:p w:rsidR="00015375" w:rsidRDefault="00015375" w:rsidP="00015375">
            <w:pPr>
              <w:jc w:val="center"/>
            </w:pPr>
            <w:r w:rsidRPr="00015375">
              <w:t xml:space="preserve">в </w:t>
            </w:r>
            <w:proofErr w:type="spellStart"/>
            <w:r w:rsidRPr="00015375">
              <w:t>т.ч</w:t>
            </w:r>
            <w:proofErr w:type="spellEnd"/>
            <w:r w:rsidRPr="00015375">
              <w:t xml:space="preserve">. давальческое сырье. </w:t>
            </w:r>
          </w:p>
        </w:tc>
        <w:tc>
          <w:tcPr>
            <w:tcW w:w="0" w:type="auto"/>
          </w:tcPr>
          <w:p w:rsidR="00015375" w:rsidRPr="00015375" w:rsidRDefault="00015375" w:rsidP="00015375">
            <w:pPr>
              <w:jc w:val="center"/>
            </w:pPr>
            <w:r>
              <w:t>2</w:t>
            </w:r>
          </w:p>
        </w:tc>
        <w:tc>
          <w:tcPr>
            <w:tcW w:w="2580" w:type="dxa"/>
          </w:tcPr>
          <w:p w:rsidR="00015375" w:rsidRPr="00015375" w:rsidRDefault="00015375" w:rsidP="00015375">
            <w:pPr>
              <w:jc w:val="center"/>
            </w:pPr>
          </w:p>
        </w:tc>
        <w:tc>
          <w:tcPr>
            <w:tcW w:w="1417" w:type="dxa"/>
            <w:vAlign w:val="center"/>
          </w:tcPr>
          <w:p w:rsidR="00015375" w:rsidRPr="00015375" w:rsidRDefault="00015375" w:rsidP="00015375">
            <w:pPr>
              <w:jc w:val="center"/>
            </w:pPr>
          </w:p>
        </w:tc>
        <w:tc>
          <w:tcPr>
            <w:tcW w:w="1005" w:type="dxa"/>
            <w:vAlign w:val="center"/>
          </w:tcPr>
          <w:p w:rsidR="00015375" w:rsidRPr="00015375" w:rsidRDefault="00015375" w:rsidP="00015375">
            <w:pPr>
              <w:jc w:val="center"/>
            </w:pPr>
          </w:p>
        </w:tc>
        <w:tc>
          <w:tcPr>
            <w:tcW w:w="1122" w:type="dxa"/>
            <w:vAlign w:val="center"/>
          </w:tcPr>
          <w:p w:rsidR="00015375" w:rsidRPr="00015375" w:rsidRDefault="00015375" w:rsidP="00015375">
            <w:pPr>
              <w:jc w:val="center"/>
            </w:pPr>
          </w:p>
        </w:tc>
        <w:tc>
          <w:tcPr>
            <w:tcW w:w="1016" w:type="dxa"/>
            <w:vAlign w:val="center"/>
          </w:tcPr>
          <w:p w:rsidR="00015375" w:rsidRDefault="00015375" w:rsidP="00015375">
            <w:pPr>
              <w:jc w:val="center"/>
            </w:pPr>
          </w:p>
        </w:tc>
      </w:tr>
    </w:tbl>
    <w:p w:rsidR="00373CE3" w:rsidRDefault="00373CE3" w:rsidP="00373CE3"/>
    <w:p w:rsidR="00A67651" w:rsidRDefault="00A67651" w:rsidP="003A54E6"/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0522E5" w:rsidRDefault="000522E5" w:rsidP="003A54E6">
      <w:pPr>
        <w:rPr>
          <w:bCs/>
        </w:rPr>
      </w:pPr>
    </w:p>
    <w:p w:rsidR="00ED77BC" w:rsidRPr="008532A5" w:rsidRDefault="001A70EE" w:rsidP="003A54E6">
      <w:pPr>
        <w:rPr>
          <w:bCs/>
        </w:rPr>
      </w:pPr>
      <w:r w:rsidRPr="008532A5">
        <w:rPr>
          <w:bCs/>
        </w:rPr>
        <w:t xml:space="preserve">Раздел 2.  </w:t>
      </w:r>
      <w:r w:rsidR="00015375" w:rsidRPr="008532A5">
        <w:rPr>
          <w:bCs/>
        </w:rPr>
        <w:t xml:space="preserve">Затраты на добычу угля - всего по элементам </w:t>
      </w:r>
    </w:p>
    <w:p w:rsidR="000522E5" w:rsidRPr="000522E5" w:rsidRDefault="000522E5" w:rsidP="000522E5">
      <w:pPr>
        <w:rPr>
          <w:rFonts w:ascii="Arial" w:hAnsi="Arial" w:cs="Arial"/>
          <w:color w:val="000000"/>
          <w:sz w:val="20"/>
          <w:szCs w:val="20"/>
          <w:lang w:eastAsia="ru-RU"/>
        </w:rPr>
      </w:pPr>
    </w:p>
    <w:tbl>
      <w:tblPr>
        <w:tblStyle w:val="TableGrid0"/>
        <w:tblW w:w="15468" w:type="dxa"/>
        <w:tblInd w:w="-286" w:type="dxa"/>
        <w:tblBorders>
          <w:top w:val="single" w:sz="6" w:space="0" w:color="000000"/>
          <w:left w:val="single" w:sz="4" w:space="0" w:color="000000"/>
          <w:bottom w:val="single" w:sz="4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CellMar>
          <w:top w:w="36" w:type="dxa"/>
          <w:bottom w:w="7" w:type="dxa"/>
          <w:right w:w="22" w:type="dxa"/>
        </w:tblCellMar>
        <w:tblLook w:val="04A0" w:firstRow="1" w:lastRow="0" w:firstColumn="1" w:lastColumn="0" w:noHBand="0" w:noVBand="1"/>
      </w:tblPr>
      <w:tblGrid>
        <w:gridCol w:w="4260"/>
        <w:gridCol w:w="1185"/>
        <w:gridCol w:w="2359"/>
        <w:gridCol w:w="1418"/>
        <w:gridCol w:w="1391"/>
        <w:gridCol w:w="1302"/>
        <w:gridCol w:w="1134"/>
        <w:gridCol w:w="1278"/>
        <w:gridCol w:w="1141"/>
      </w:tblGrid>
      <w:tr w:rsidR="000522E5" w:rsidTr="000522E5">
        <w:trPr>
          <w:trHeight w:val="200"/>
        </w:trPr>
        <w:tc>
          <w:tcPr>
            <w:tcW w:w="4260" w:type="dxa"/>
            <w:vMerge w:val="restart"/>
          </w:tcPr>
          <w:p w:rsidR="000522E5" w:rsidRDefault="000522E5" w:rsidP="000522E5">
            <w:pPr>
              <w:jc w:val="center"/>
            </w:pPr>
          </w:p>
          <w:p w:rsidR="000522E5" w:rsidRDefault="000522E5" w:rsidP="000522E5">
            <w:pPr>
              <w:ind w:firstLine="149"/>
              <w:jc w:val="center"/>
            </w:pPr>
            <w:r w:rsidRPr="000522E5">
              <w:t xml:space="preserve"> </w:t>
            </w:r>
          </w:p>
          <w:p w:rsidR="000522E5" w:rsidRDefault="000522E5" w:rsidP="000522E5">
            <w:pPr>
              <w:ind w:right="23"/>
              <w:jc w:val="center"/>
            </w:pPr>
            <w:r w:rsidRPr="000522E5">
              <w:t xml:space="preserve">Наименование показателя </w:t>
            </w:r>
          </w:p>
        </w:tc>
        <w:tc>
          <w:tcPr>
            <w:tcW w:w="1185" w:type="dxa"/>
            <w:vMerge w:val="restart"/>
          </w:tcPr>
          <w:p w:rsidR="000522E5" w:rsidRDefault="000522E5" w:rsidP="000522E5">
            <w:pPr>
              <w:jc w:val="center"/>
            </w:pPr>
            <w:r w:rsidRPr="000522E5">
              <w:t xml:space="preserve"> </w:t>
            </w:r>
          </w:p>
          <w:p w:rsidR="000522E5" w:rsidRDefault="000522E5" w:rsidP="000522E5">
            <w:pPr>
              <w:jc w:val="center"/>
            </w:pPr>
            <w:r w:rsidRPr="000522E5">
              <w:t xml:space="preserve"> </w:t>
            </w:r>
          </w:p>
          <w:p w:rsidR="000522E5" w:rsidRDefault="000522E5" w:rsidP="000522E5">
            <w:pPr>
              <w:jc w:val="center"/>
            </w:pPr>
            <w:r>
              <w:t>К</w:t>
            </w:r>
            <w:r w:rsidRPr="000522E5">
              <w:t>од</w:t>
            </w:r>
          </w:p>
          <w:p w:rsidR="000522E5" w:rsidRDefault="000522E5" w:rsidP="000522E5">
            <w:pPr>
              <w:jc w:val="center"/>
            </w:pPr>
            <w:r w:rsidRPr="000522E5">
              <w:t xml:space="preserve"> строки </w:t>
            </w:r>
          </w:p>
        </w:tc>
        <w:tc>
          <w:tcPr>
            <w:tcW w:w="2359" w:type="dxa"/>
            <w:vMerge w:val="restart"/>
          </w:tcPr>
          <w:p w:rsidR="000522E5" w:rsidRDefault="000522E5" w:rsidP="000522E5">
            <w:pPr>
              <w:spacing w:after="1"/>
              <w:jc w:val="center"/>
            </w:pPr>
            <w:r w:rsidRPr="000522E5">
              <w:t xml:space="preserve">Факт за соотв. </w:t>
            </w:r>
          </w:p>
          <w:p w:rsidR="000522E5" w:rsidRDefault="000522E5" w:rsidP="000522E5">
            <w:pPr>
              <w:spacing w:after="1"/>
              <w:jc w:val="center"/>
            </w:pPr>
            <w:r w:rsidRPr="000522E5">
              <w:t xml:space="preserve">период </w:t>
            </w:r>
          </w:p>
          <w:p w:rsidR="000522E5" w:rsidRDefault="000522E5" w:rsidP="000522E5">
            <w:pPr>
              <w:jc w:val="center"/>
            </w:pPr>
            <w:r w:rsidRPr="000522E5">
              <w:t xml:space="preserve">с начала </w:t>
            </w:r>
          </w:p>
          <w:p w:rsidR="000522E5" w:rsidRDefault="000522E5" w:rsidP="000522E5">
            <w:pPr>
              <w:jc w:val="center"/>
            </w:pPr>
            <w:proofErr w:type="spellStart"/>
            <w:r w:rsidRPr="000522E5">
              <w:t>прош</w:t>
            </w:r>
            <w:proofErr w:type="spellEnd"/>
            <w:r w:rsidRPr="000522E5">
              <w:t xml:space="preserve">. года </w:t>
            </w:r>
          </w:p>
          <w:p w:rsidR="000522E5" w:rsidRDefault="000522E5" w:rsidP="000522E5">
            <w:pPr>
              <w:jc w:val="center"/>
            </w:pPr>
            <w:r w:rsidRPr="000522E5">
              <w:t xml:space="preserve">на 1тонну,  </w:t>
            </w:r>
          </w:p>
          <w:p w:rsidR="000522E5" w:rsidRDefault="000522E5" w:rsidP="000522E5">
            <w:pPr>
              <w:jc w:val="center"/>
            </w:pPr>
            <w:r w:rsidRPr="000522E5">
              <w:t xml:space="preserve">(руб.) </w:t>
            </w:r>
          </w:p>
        </w:tc>
        <w:tc>
          <w:tcPr>
            <w:tcW w:w="2809" w:type="dxa"/>
            <w:gridSpan w:val="2"/>
          </w:tcPr>
          <w:p w:rsidR="000522E5" w:rsidRDefault="000522E5" w:rsidP="000522E5">
            <w:pPr>
              <w:jc w:val="center"/>
            </w:pPr>
            <w:r w:rsidRPr="000522E5">
              <w:t xml:space="preserve">План на 1тонну,  </w:t>
            </w:r>
          </w:p>
        </w:tc>
        <w:tc>
          <w:tcPr>
            <w:tcW w:w="4855" w:type="dxa"/>
            <w:gridSpan w:val="4"/>
          </w:tcPr>
          <w:p w:rsidR="000522E5" w:rsidRDefault="000522E5" w:rsidP="000522E5">
            <w:pPr>
              <w:ind w:right="9"/>
              <w:jc w:val="center"/>
            </w:pPr>
            <w:r w:rsidRPr="000522E5">
              <w:t xml:space="preserve">Факт </w:t>
            </w:r>
          </w:p>
        </w:tc>
      </w:tr>
      <w:tr w:rsidR="000522E5" w:rsidTr="000522E5">
        <w:trPr>
          <w:trHeight w:val="199"/>
        </w:trPr>
        <w:tc>
          <w:tcPr>
            <w:tcW w:w="4260" w:type="dxa"/>
            <w:vMerge/>
          </w:tcPr>
          <w:p w:rsidR="000522E5" w:rsidRDefault="000522E5" w:rsidP="000522E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:rsidR="000522E5" w:rsidRDefault="000522E5" w:rsidP="000522E5">
            <w:pPr>
              <w:jc w:val="center"/>
            </w:pPr>
          </w:p>
        </w:tc>
        <w:tc>
          <w:tcPr>
            <w:tcW w:w="2359" w:type="dxa"/>
            <w:vMerge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  <w:vMerge w:val="restart"/>
          </w:tcPr>
          <w:p w:rsidR="000522E5" w:rsidRDefault="000522E5" w:rsidP="000522E5">
            <w:pPr>
              <w:ind w:left="22"/>
              <w:jc w:val="center"/>
            </w:pPr>
            <w:r w:rsidRPr="000522E5">
              <w:t xml:space="preserve">на </w:t>
            </w:r>
          </w:p>
          <w:p w:rsidR="000522E5" w:rsidRDefault="000522E5" w:rsidP="000522E5">
            <w:pPr>
              <w:ind w:left="163"/>
              <w:jc w:val="center"/>
            </w:pPr>
            <w:r w:rsidRPr="000522E5">
              <w:t xml:space="preserve">отчетный </w:t>
            </w:r>
          </w:p>
          <w:p w:rsidR="000522E5" w:rsidRDefault="000522E5" w:rsidP="000522E5">
            <w:pPr>
              <w:ind w:left="21"/>
              <w:jc w:val="center"/>
            </w:pPr>
            <w:r w:rsidRPr="000522E5">
              <w:t xml:space="preserve">месяц </w:t>
            </w:r>
          </w:p>
          <w:p w:rsidR="000522E5" w:rsidRDefault="000522E5" w:rsidP="000522E5">
            <w:pPr>
              <w:ind w:left="65"/>
              <w:jc w:val="center"/>
            </w:pPr>
            <w:r w:rsidRPr="000522E5">
              <w:t xml:space="preserve"> </w:t>
            </w:r>
          </w:p>
          <w:p w:rsidR="000522E5" w:rsidRDefault="000522E5" w:rsidP="000522E5">
            <w:pPr>
              <w:ind w:left="21"/>
              <w:jc w:val="center"/>
            </w:pPr>
            <w:r w:rsidRPr="000522E5">
              <w:t xml:space="preserve">(руб.) </w:t>
            </w:r>
          </w:p>
        </w:tc>
        <w:tc>
          <w:tcPr>
            <w:tcW w:w="1391" w:type="dxa"/>
            <w:vMerge w:val="restart"/>
          </w:tcPr>
          <w:p w:rsidR="000522E5" w:rsidRDefault="000522E5" w:rsidP="000522E5">
            <w:pPr>
              <w:ind w:left="22"/>
              <w:jc w:val="center"/>
            </w:pPr>
            <w:r w:rsidRPr="000522E5">
              <w:t xml:space="preserve">с </w:t>
            </w:r>
          </w:p>
          <w:p w:rsidR="000522E5" w:rsidRDefault="000522E5" w:rsidP="000522E5">
            <w:pPr>
              <w:ind w:left="21"/>
              <w:jc w:val="center"/>
            </w:pPr>
            <w:r w:rsidRPr="000522E5">
              <w:t xml:space="preserve">начала </w:t>
            </w:r>
          </w:p>
          <w:p w:rsidR="000522E5" w:rsidRDefault="000522E5" w:rsidP="000522E5">
            <w:pPr>
              <w:ind w:left="22"/>
              <w:jc w:val="center"/>
            </w:pPr>
            <w:r w:rsidRPr="000522E5">
              <w:t xml:space="preserve">года </w:t>
            </w:r>
          </w:p>
          <w:p w:rsidR="000522E5" w:rsidRDefault="000522E5" w:rsidP="000522E5">
            <w:pPr>
              <w:ind w:left="65"/>
              <w:jc w:val="center"/>
            </w:pPr>
            <w:r w:rsidRPr="000522E5">
              <w:t xml:space="preserve"> </w:t>
            </w:r>
          </w:p>
          <w:p w:rsidR="000522E5" w:rsidRDefault="000522E5" w:rsidP="000522E5">
            <w:pPr>
              <w:ind w:left="21"/>
              <w:jc w:val="center"/>
            </w:pPr>
            <w:r w:rsidRPr="000522E5">
              <w:t xml:space="preserve">(руб.) </w:t>
            </w:r>
          </w:p>
        </w:tc>
        <w:tc>
          <w:tcPr>
            <w:tcW w:w="2436" w:type="dxa"/>
            <w:gridSpan w:val="2"/>
          </w:tcPr>
          <w:p w:rsidR="000522E5" w:rsidRDefault="000522E5" w:rsidP="000522E5">
            <w:pPr>
              <w:ind w:left="21"/>
              <w:jc w:val="center"/>
            </w:pPr>
            <w:r w:rsidRPr="000522E5">
              <w:t xml:space="preserve">за отчетный месяц </w:t>
            </w:r>
          </w:p>
        </w:tc>
        <w:tc>
          <w:tcPr>
            <w:tcW w:w="2419" w:type="dxa"/>
            <w:gridSpan w:val="2"/>
          </w:tcPr>
          <w:p w:rsidR="000522E5" w:rsidRDefault="000522E5" w:rsidP="000522E5">
            <w:pPr>
              <w:ind w:left="23"/>
              <w:jc w:val="center"/>
            </w:pPr>
            <w:r w:rsidRPr="000522E5">
              <w:t xml:space="preserve">с начала года </w:t>
            </w:r>
          </w:p>
        </w:tc>
      </w:tr>
      <w:tr w:rsidR="000522E5" w:rsidTr="000522E5">
        <w:trPr>
          <w:trHeight w:val="761"/>
        </w:trPr>
        <w:tc>
          <w:tcPr>
            <w:tcW w:w="4260" w:type="dxa"/>
            <w:vMerge/>
          </w:tcPr>
          <w:p w:rsidR="000522E5" w:rsidRDefault="000522E5" w:rsidP="000522E5">
            <w:pPr>
              <w:jc w:val="center"/>
            </w:pPr>
          </w:p>
        </w:tc>
        <w:tc>
          <w:tcPr>
            <w:tcW w:w="1185" w:type="dxa"/>
            <w:vMerge/>
          </w:tcPr>
          <w:p w:rsidR="000522E5" w:rsidRDefault="000522E5" w:rsidP="000522E5">
            <w:pPr>
              <w:jc w:val="center"/>
            </w:pPr>
          </w:p>
        </w:tc>
        <w:tc>
          <w:tcPr>
            <w:tcW w:w="2359" w:type="dxa"/>
            <w:vMerge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  <w:vMerge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  <w:vMerge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  <w:r>
              <w:t>на весь</w:t>
            </w:r>
          </w:p>
          <w:p w:rsidR="000522E5" w:rsidRDefault="000522E5" w:rsidP="000522E5">
            <w:pPr>
              <w:ind w:left="312" w:hanging="18"/>
              <w:jc w:val="center"/>
            </w:pPr>
            <w:r w:rsidRPr="000522E5">
              <w:t>объем</w:t>
            </w:r>
          </w:p>
          <w:p w:rsidR="000522E5" w:rsidRDefault="000522E5" w:rsidP="000522E5">
            <w:pPr>
              <w:ind w:left="21"/>
              <w:jc w:val="center"/>
            </w:pPr>
            <w:r w:rsidRPr="000522E5">
              <w:t>добычи</w:t>
            </w:r>
          </w:p>
          <w:p w:rsidR="000522E5" w:rsidRDefault="000522E5" w:rsidP="000522E5">
            <w:pPr>
              <w:ind w:left="21"/>
              <w:jc w:val="center"/>
            </w:pPr>
            <w:r w:rsidRPr="000522E5">
              <w:t>(</w:t>
            </w:r>
            <w:proofErr w:type="spellStart"/>
            <w:r w:rsidRPr="000522E5">
              <w:t>тыс</w:t>
            </w:r>
            <w:proofErr w:type="gramStart"/>
            <w:r w:rsidRPr="000522E5">
              <w:t>.р</w:t>
            </w:r>
            <w:proofErr w:type="gramEnd"/>
            <w:r w:rsidRPr="000522E5">
              <w:t>уб</w:t>
            </w:r>
            <w:proofErr w:type="spellEnd"/>
            <w:r w:rsidRPr="000522E5">
              <w:t>.)</w:t>
            </w:r>
          </w:p>
        </w:tc>
        <w:tc>
          <w:tcPr>
            <w:tcW w:w="1134" w:type="dxa"/>
          </w:tcPr>
          <w:p w:rsidR="000522E5" w:rsidRDefault="000522E5" w:rsidP="000522E5">
            <w:pPr>
              <w:ind w:left="17"/>
              <w:jc w:val="center"/>
            </w:pPr>
            <w:r w:rsidRPr="000522E5">
              <w:t>на</w:t>
            </w:r>
          </w:p>
          <w:p w:rsidR="000522E5" w:rsidRDefault="000522E5" w:rsidP="000522E5">
            <w:pPr>
              <w:ind w:left="19"/>
              <w:jc w:val="center"/>
            </w:pPr>
            <w:r w:rsidRPr="000522E5">
              <w:t>1 тонну</w:t>
            </w:r>
          </w:p>
          <w:p w:rsidR="000522E5" w:rsidRDefault="000522E5" w:rsidP="000522E5">
            <w:pPr>
              <w:ind w:left="63"/>
              <w:jc w:val="center"/>
            </w:pPr>
          </w:p>
          <w:p w:rsidR="000522E5" w:rsidRDefault="000522E5" w:rsidP="000522E5">
            <w:pPr>
              <w:ind w:left="19"/>
              <w:jc w:val="center"/>
            </w:pPr>
            <w:r w:rsidRPr="000522E5">
              <w:t>(руб.)</w:t>
            </w:r>
          </w:p>
        </w:tc>
        <w:tc>
          <w:tcPr>
            <w:tcW w:w="1278" w:type="dxa"/>
          </w:tcPr>
          <w:p w:rsidR="000522E5" w:rsidRDefault="000522E5" w:rsidP="000522E5">
            <w:pPr>
              <w:ind w:left="48"/>
              <w:jc w:val="center"/>
            </w:pPr>
            <w:r w:rsidRPr="000522E5">
              <w:t>на весь объем</w:t>
            </w:r>
          </w:p>
          <w:p w:rsidR="000522E5" w:rsidRDefault="000522E5" w:rsidP="000522E5">
            <w:pPr>
              <w:ind w:left="21"/>
              <w:jc w:val="center"/>
            </w:pPr>
            <w:r w:rsidRPr="000522E5">
              <w:t>добычи.</w:t>
            </w:r>
          </w:p>
          <w:p w:rsidR="000522E5" w:rsidRDefault="000522E5" w:rsidP="000522E5">
            <w:pPr>
              <w:ind w:left="23"/>
              <w:jc w:val="center"/>
            </w:pPr>
            <w:r w:rsidRPr="000522E5">
              <w:t>(</w:t>
            </w:r>
            <w:proofErr w:type="spellStart"/>
            <w:r w:rsidRPr="000522E5">
              <w:t>тыс</w:t>
            </w:r>
            <w:proofErr w:type="gramStart"/>
            <w:r w:rsidRPr="000522E5">
              <w:t>.р</w:t>
            </w:r>
            <w:proofErr w:type="gramEnd"/>
            <w:r w:rsidRPr="000522E5">
              <w:t>уб</w:t>
            </w:r>
            <w:proofErr w:type="spellEnd"/>
            <w:r w:rsidRPr="000522E5">
              <w:t>.)</w:t>
            </w:r>
          </w:p>
        </w:tc>
        <w:tc>
          <w:tcPr>
            <w:tcW w:w="1141" w:type="dxa"/>
          </w:tcPr>
          <w:p w:rsidR="000522E5" w:rsidRDefault="000522E5" w:rsidP="000522E5">
            <w:pPr>
              <w:ind w:left="20"/>
              <w:jc w:val="center"/>
            </w:pPr>
            <w:r w:rsidRPr="000522E5">
              <w:t>на</w:t>
            </w:r>
          </w:p>
          <w:p w:rsidR="000522E5" w:rsidRDefault="000522E5" w:rsidP="000522E5">
            <w:pPr>
              <w:ind w:left="104"/>
              <w:jc w:val="center"/>
            </w:pPr>
            <w:r w:rsidRPr="000522E5">
              <w:t>1 тонну</w:t>
            </w:r>
          </w:p>
          <w:p w:rsidR="000522E5" w:rsidRDefault="000522E5" w:rsidP="000522E5">
            <w:pPr>
              <w:ind w:left="64"/>
              <w:jc w:val="center"/>
            </w:pPr>
          </w:p>
          <w:p w:rsidR="000522E5" w:rsidRDefault="000522E5" w:rsidP="000522E5">
            <w:pPr>
              <w:ind w:left="19"/>
              <w:jc w:val="center"/>
            </w:pPr>
            <w:r w:rsidRPr="000522E5">
              <w:t>(руб.)</w:t>
            </w:r>
          </w:p>
        </w:tc>
      </w:tr>
      <w:tr w:rsidR="00B07A72" w:rsidTr="00B07A72">
        <w:trPr>
          <w:trHeight w:val="332"/>
        </w:trPr>
        <w:tc>
          <w:tcPr>
            <w:tcW w:w="4260" w:type="dxa"/>
          </w:tcPr>
          <w:p w:rsidR="00B07A72" w:rsidRDefault="00B07A72" w:rsidP="00B07A72">
            <w:pPr>
              <w:ind w:right="23" w:firstLine="149"/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B07A72" w:rsidRDefault="00B07A72" w:rsidP="000522E5">
            <w:pPr>
              <w:jc w:val="center"/>
            </w:pPr>
            <w:r>
              <w:t>2</w:t>
            </w:r>
          </w:p>
        </w:tc>
        <w:tc>
          <w:tcPr>
            <w:tcW w:w="2359" w:type="dxa"/>
          </w:tcPr>
          <w:p w:rsidR="00B07A72" w:rsidRDefault="00B07A72" w:rsidP="000522E5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B07A72" w:rsidRDefault="00B07A72" w:rsidP="000522E5">
            <w:pPr>
              <w:jc w:val="center"/>
            </w:pPr>
            <w:r>
              <w:t>4</w:t>
            </w:r>
          </w:p>
        </w:tc>
        <w:tc>
          <w:tcPr>
            <w:tcW w:w="1391" w:type="dxa"/>
          </w:tcPr>
          <w:p w:rsidR="00B07A72" w:rsidRDefault="00B07A72" w:rsidP="000522E5">
            <w:pPr>
              <w:jc w:val="center"/>
            </w:pPr>
            <w:r>
              <w:t>5</w:t>
            </w:r>
          </w:p>
        </w:tc>
        <w:tc>
          <w:tcPr>
            <w:tcW w:w="1302" w:type="dxa"/>
          </w:tcPr>
          <w:p w:rsidR="00B07A72" w:rsidRDefault="00B07A72" w:rsidP="000522E5">
            <w:pPr>
              <w:ind w:left="312" w:hanging="18"/>
              <w:jc w:val="center"/>
            </w:pPr>
            <w:r>
              <w:t>6</w:t>
            </w:r>
          </w:p>
        </w:tc>
        <w:tc>
          <w:tcPr>
            <w:tcW w:w="1134" w:type="dxa"/>
          </w:tcPr>
          <w:p w:rsidR="00B07A72" w:rsidRPr="000522E5" w:rsidRDefault="00B07A72" w:rsidP="000522E5">
            <w:pPr>
              <w:ind w:left="17"/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B07A72" w:rsidRPr="000522E5" w:rsidRDefault="00B07A72" w:rsidP="000522E5">
            <w:pPr>
              <w:ind w:left="48"/>
              <w:jc w:val="center"/>
            </w:pPr>
            <w:r>
              <w:t>8</w:t>
            </w:r>
          </w:p>
        </w:tc>
        <w:tc>
          <w:tcPr>
            <w:tcW w:w="1141" w:type="dxa"/>
          </w:tcPr>
          <w:p w:rsidR="00B07A72" w:rsidRPr="000522E5" w:rsidRDefault="00B07A72" w:rsidP="000522E5">
            <w:pPr>
              <w:ind w:left="20"/>
              <w:jc w:val="center"/>
            </w:pPr>
            <w:r>
              <w:t>9</w:t>
            </w:r>
          </w:p>
        </w:tc>
      </w:tr>
      <w:tr w:rsidR="000522E5" w:rsidTr="00B07A72">
        <w:trPr>
          <w:trHeight w:val="619"/>
        </w:trPr>
        <w:tc>
          <w:tcPr>
            <w:tcW w:w="4260" w:type="dxa"/>
          </w:tcPr>
          <w:p w:rsidR="000522E5" w:rsidRDefault="000522E5" w:rsidP="000522E5">
            <w:pPr>
              <w:ind w:right="23" w:firstLine="149"/>
            </w:pPr>
            <w:r>
              <w:t>М</w:t>
            </w:r>
            <w:r w:rsidRPr="000522E5">
              <w:t xml:space="preserve">атериальные затраты (за вычетом стоимости возвратных отходов) </w:t>
            </w:r>
          </w:p>
        </w:tc>
        <w:tc>
          <w:tcPr>
            <w:tcW w:w="1185" w:type="dxa"/>
          </w:tcPr>
          <w:p w:rsidR="000522E5" w:rsidRDefault="00B07A72" w:rsidP="000522E5">
            <w:pPr>
              <w:jc w:val="center"/>
            </w:pPr>
            <w:r>
              <w:t>3</w:t>
            </w: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  <w:tr w:rsidR="000522E5" w:rsidTr="00B07A72">
        <w:trPr>
          <w:trHeight w:val="359"/>
        </w:trPr>
        <w:tc>
          <w:tcPr>
            <w:tcW w:w="4260" w:type="dxa"/>
          </w:tcPr>
          <w:p w:rsidR="000522E5" w:rsidRDefault="000522E5" w:rsidP="000522E5">
            <w:pPr>
              <w:ind w:right="23" w:firstLine="149"/>
            </w:pPr>
            <w:r>
              <w:t>Р</w:t>
            </w:r>
            <w:r w:rsidRPr="000522E5">
              <w:t xml:space="preserve">асходы на оплату труда </w:t>
            </w:r>
          </w:p>
        </w:tc>
        <w:tc>
          <w:tcPr>
            <w:tcW w:w="1185" w:type="dxa"/>
          </w:tcPr>
          <w:p w:rsidR="000522E5" w:rsidRDefault="00B07A72" w:rsidP="000522E5">
            <w:pPr>
              <w:jc w:val="center"/>
            </w:pPr>
            <w:r>
              <w:t>4</w:t>
            </w: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  <w:tr w:rsidR="000522E5" w:rsidTr="00B07A72">
        <w:trPr>
          <w:trHeight w:val="379"/>
        </w:trPr>
        <w:tc>
          <w:tcPr>
            <w:tcW w:w="4260" w:type="dxa"/>
          </w:tcPr>
          <w:p w:rsidR="000522E5" w:rsidRDefault="000522E5" w:rsidP="000522E5">
            <w:pPr>
              <w:ind w:right="23" w:firstLine="149"/>
            </w:pPr>
            <w:r>
              <w:t>О</w:t>
            </w:r>
            <w:r w:rsidRPr="000522E5">
              <w:t xml:space="preserve">тчисления на социальные нужды </w:t>
            </w:r>
          </w:p>
        </w:tc>
        <w:tc>
          <w:tcPr>
            <w:tcW w:w="1185" w:type="dxa"/>
          </w:tcPr>
          <w:p w:rsidR="000522E5" w:rsidRDefault="00B07A72" w:rsidP="000522E5">
            <w:pPr>
              <w:jc w:val="center"/>
            </w:pPr>
            <w:r>
              <w:t>5</w:t>
            </w: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  <w:tr w:rsidR="000522E5" w:rsidTr="00B07A72">
        <w:trPr>
          <w:trHeight w:val="371"/>
        </w:trPr>
        <w:tc>
          <w:tcPr>
            <w:tcW w:w="4260" w:type="dxa"/>
          </w:tcPr>
          <w:p w:rsidR="000522E5" w:rsidRDefault="00B07A72" w:rsidP="000522E5">
            <w:pPr>
              <w:ind w:right="23" w:firstLine="149"/>
            </w:pPr>
            <w:r>
              <w:t>А</w:t>
            </w:r>
            <w:r w:rsidR="000522E5" w:rsidRPr="000522E5">
              <w:t xml:space="preserve">мортизация основных фондов </w:t>
            </w:r>
          </w:p>
        </w:tc>
        <w:tc>
          <w:tcPr>
            <w:tcW w:w="1185" w:type="dxa"/>
          </w:tcPr>
          <w:p w:rsidR="000522E5" w:rsidRDefault="00B07A72" w:rsidP="000522E5">
            <w:pPr>
              <w:jc w:val="center"/>
            </w:pPr>
            <w:r>
              <w:t>7</w:t>
            </w: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  <w:tr w:rsidR="000522E5" w:rsidTr="00B07A72">
        <w:trPr>
          <w:trHeight w:val="364"/>
        </w:trPr>
        <w:tc>
          <w:tcPr>
            <w:tcW w:w="4260" w:type="dxa"/>
          </w:tcPr>
          <w:p w:rsidR="000522E5" w:rsidRDefault="00B07A72" w:rsidP="000522E5">
            <w:pPr>
              <w:ind w:right="23" w:firstLine="149"/>
            </w:pPr>
            <w:r>
              <w:t>П</w:t>
            </w:r>
            <w:r w:rsidR="000522E5" w:rsidRPr="000522E5">
              <w:t xml:space="preserve">рочие расходы </w:t>
            </w:r>
          </w:p>
        </w:tc>
        <w:tc>
          <w:tcPr>
            <w:tcW w:w="1185" w:type="dxa"/>
          </w:tcPr>
          <w:p w:rsidR="000522E5" w:rsidRDefault="00B07A72" w:rsidP="000522E5">
            <w:pPr>
              <w:jc w:val="center"/>
            </w:pPr>
            <w:r>
              <w:t>8</w:t>
            </w: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  <w:tr w:rsidR="000522E5" w:rsidTr="000522E5">
        <w:trPr>
          <w:trHeight w:val="761"/>
        </w:trPr>
        <w:tc>
          <w:tcPr>
            <w:tcW w:w="4260" w:type="dxa"/>
          </w:tcPr>
          <w:p w:rsidR="000522E5" w:rsidRDefault="00B07A72" w:rsidP="000522E5">
            <w:pPr>
              <w:ind w:right="23" w:firstLine="149"/>
            </w:pPr>
            <w:r>
              <w:t>И</w:t>
            </w:r>
            <w:r w:rsidR="000522E5" w:rsidRPr="000522E5">
              <w:t xml:space="preserve">того производственная себестоимость </w:t>
            </w:r>
            <w:proofErr w:type="spellStart"/>
            <w:r w:rsidR="000522E5" w:rsidRPr="000522E5">
              <w:t>франковагон</w:t>
            </w:r>
            <w:proofErr w:type="spellEnd"/>
            <w:r w:rsidR="000522E5" w:rsidRPr="000522E5">
              <w:t xml:space="preserve">-шахта (разрез) </w:t>
            </w:r>
          </w:p>
        </w:tc>
        <w:tc>
          <w:tcPr>
            <w:tcW w:w="1185" w:type="dxa"/>
          </w:tcPr>
          <w:p w:rsidR="000522E5" w:rsidRDefault="00B07A72" w:rsidP="000522E5">
            <w:pPr>
              <w:jc w:val="center"/>
            </w:pPr>
            <w:r>
              <w:t>9</w:t>
            </w: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  <w:tr w:rsidR="000522E5" w:rsidTr="00B07A72">
        <w:trPr>
          <w:trHeight w:val="353"/>
        </w:trPr>
        <w:tc>
          <w:tcPr>
            <w:tcW w:w="4260" w:type="dxa"/>
          </w:tcPr>
          <w:p w:rsidR="000522E5" w:rsidRDefault="00B07A72" w:rsidP="000522E5">
            <w:pPr>
              <w:ind w:right="23" w:firstLine="149"/>
            </w:pPr>
            <w:r>
              <w:t>В</w:t>
            </w:r>
            <w:r w:rsidR="000522E5" w:rsidRPr="000522E5">
              <w:t xml:space="preserve">непроизводственные расходы </w:t>
            </w:r>
          </w:p>
        </w:tc>
        <w:tc>
          <w:tcPr>
            <w:tcW w:w="1185" w:type="dxa"/>
          </w:tcPr>
          <w:p w:rsidR="000522E5" w:rsidRDefault="00B07A72" w:rsidP="000522E5">
            <w:pPr>
              <w:jc w:val="center"/>
            </w:pPr>
            <w:r>
              <w:t>10</w:t>
            </w: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  <w:tr w:rsidR="000522E5" w:rsidTr="00B07A72">
        <w:trPr>
          <w:trHeight w:val="374"/>
        </w:trPr>
        <w:tc>
          <w:tcPr>
            <w:tcW w:w="4260" w:type="dxa"/>
          </w:tcPr>
          <w:p w:rsidR="000522E5" w:rsidRDefault="00B07A72" w:rsidP="000522E5">
            <w:pPr>
              <w:ind w:right="23"/>
            </w:pPr>
            <w:r>
              <w:t xml:space="preserve">  П</w:t>
            </w:r>
            <w:r w:rsidR="000522E5" w:rsidRPr="000522E5">
              <w:t xml:space="preserve">олная себестоимость </w:t>
            </w:r>
          </w:p>
        </w:tc>
        <w:tc>
          <w:tcPr>
            <w:tcW w:w="1185" w:type="dxa"/>
          </w:tcPr>
          <w:p w:rsidR="000522E5" w:rsidRDefault="00B07A72" w:rsidP="000522E5">
            <w:pPr>
              <w:jc w:val="center"/>
            </w:pPr>
            <w:r>
              <w:t>11</w:t>
            </w: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  <w:tr w:rsidR="000522E5" w:rsidTr="00B07A72">
        <w:trPr>
          <w:trHeight w:val="649"/>
        </w:trPr>
        <w:tc>
          <w:tcPr>
            <w:tcW w:w="4260" w:type="dxa"/>
          </w:tcPr>
          <w:p w:rsidR="000522E5" w:rsidRDefault="00B07A72" w:rsidP="000522E5">
            <w:pPr>
              <w:ind w:right="23"/>
            </w:pPr>
            <w:r>
              <w:t xml:space="preserve">  </w:t>
            </w:r>
            <w:r w:rsidR="000522E5" w:rsidRPr="000522E5">
              <w:t xml:space="preserve">в том числе                </w:t>
            </w:r>
            <w:proofErr w:type="gramStart"/>
            <w:r w:rsidR="000522E5" w:rsidRPr="000522E5">
              <w:t>из</w:t>
            </w:r>
            <w:proofErr w:type="gramEnd"/>
            <w:r w:rsidR="000522E5" w:rsidRPr="000522E5">
              <w:t xml:space="preserve"> </w:t>
            </w:r>
          </w:p>
          <w:p w:rsidR="000522E5" w:rsidRDefault="00B07A72" w:rsidP="000522E5">
            <w:pPr>
              <w:ind w:right="23"/>
            </w:pPr>
            <w:r>
              <w:t xml:space="preserve"> </w:t>
            </w:r>
            <w:r w:rsidR="000522E5" w:rsidRPr="000522E5">
              <w:t xml:space="preserve">строки /3, (материальные  затраты) </w:t>
            </w:r>
          </w:p>
        </w:tc>
        <w:tc>
          <w:tcPr>
            <w:tcW w:w="1185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  <w:tr w:rsidR="000522E5" w:rsidTr="00B07A72">
        <w:trPr>
          <w:trHeight w:val="375"/>
        </w:trPr>
        <w:tc>
          <w:tcPr>
            <w:tcW w:w="4260" w:type="dxa"/>
          </w:tcPr>
          <w:p w:rsidR="000522E5" w:rsidRDefault="00B07A72" w:rsidP="000522E5">
            <w:pPr>
              <w:ind w:right="23"/>
            </w:pPr>
            <w:r>
              <w:t xml:space="preserve">  Т</w:t>
            </w:r>
            <w:r w:rsidR="000522E5" w:rsidRPr="000522E5">
              <w:t xml:space="preserve">опливо </w:t>
            </w:r>
          </w:p>
        </w:tc>
        <w:tc>
          <w:tcPr>
            <w:tcW w:w="1185" w:type="dxa"/>
          </w:tcPr>
          <w:p w:rsidR="000522E5" w:rsidRDefault="00B07A72" w:rsidP="00B07A72">
            <w:pPr>
              <w:jc w:val="center"/>
            </w:pPr>
            <w:r>
              <w:t>12</w:t>
            </w: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  <w:tr w:rsidR="000522E5" w:rsidTr="00B07A72">
        <w:trPr>
          <w:trHeight w:val="377"/>
        </w:trPr>
        <w:tc>
          <w:tcPr>
            <w:tcW w:w="4260" w:type="dxa"/>
          </w:tcPr>
          <w:p w:rsidR="000522E5" w:rsidRDefault="00B07A72" w:rsidP="000522E5">
            <w:pPr>
              <w:ind w:right="23"/>
            </w:pPr>
            <w:r>
              <w:t xml:space="preserve">  Э</w:t>
            </w:r>
            <w:r w:rsidR="000522E5" w:rsidRPr="000522E5">
              <w:t xml:space="preserve">лектроэнергия со стороны </w:t>
            </w:r>
          </w:p>
        </w:tc>
        <w:tc>
          <w:tcPr>
            <w:tcW w:w="1185" w:type="dxa"/>
          </w:tcPr>
          <w:p w:rsidR="000522E5" w:rsidRDefault="00B07A72" w:rsidP="00B07A72">
            <w:pPr>
              <w:jc w:val="center"/>
            </w:pPr>
            <w:r>
              <w:t>13</w:t>
            </w: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  <w:tr w:rsidR="000522E5" w:rsidTr="00B07A72">
        <w:trPr>
          <w:trHeight w:val="370"/>
        </w:trPr>
        <w:tc>
          <w:tcPr>
            <w:tcW w:w="4260" w:type="dxa"/>
          </w:tcPr>
          <w:p w:rsidR="000522E5" w:rsidRDefault="00B07A72" w:rsidP="000522E5">
            <w:pPr>
              <w:ind w:right="23"/>
            </w:pPr>
            <w:r>
              <w:t xml:space="preserve">  У</w:t>
            </w:r>
            <w:r w:rsidR="000522E5" w:rsidRPr="000522E5">
              <w:t xml:space="preserve">слуги производственного характера </w:t>
            </w:r>
          </w:p>
        </w:tc>
        <w:tc>
          <w:tcPr>
            <w:tcW w:w="1185" w:type="dxa"/>
          </w:tcPr>
          <w:p w:rsidR="000522E5" w:rsidRDefault="00B07A72" w:rsidP="000522E5">
            <w:pPr>
              <w:jc w:val="center"/>
            </w:pPr>
            <w:r>
              <w:t>14</w:t>
            </w:r>
          </w:p>
        </w:tc>
        <w:tc>
          <w:tcPr>
            <w:tcW w:w="2359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418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91" w:type="dxa"/>
          </w:tcPr>
          <w:p w:rsidR="000522E5" w:rsidRDefault="000522E5" w:rsidP="000522E5">
            <w:pPr>
              <w:jc w:val="center"/>
            </w:pPr>
          </w:p>
        </w:tc>
        <w:tc>
          <w:tcPr>
            <w:tcW w:w="1302" w:type="dxa"/>
          </w:tcPr>
          <w:p w:rsidR="000522E5" w:rsidRDefault="000522E5" w:rsidP="000522E5">
            <w:pPr>
              <w:ind w:left="312" w:hanging="18"/>
              <w:jc w:val="center"/>
            </w:pPr>
          </w:p>
        </w:tc>
        <w:tc>
          <w:tcPr>
            <w:tcW w:w="1134" w:type="dxa"/>
          </w:tcPr>
          <w:p w:rsidR="000522E5" w:rsidRPr="000522E5" w:rsidRDefault="000522E5" w:rsidP="000522E5">
            <w:pPr>
              <w:ind w:left="17"/>
              <w:jc w:val="center"/>
            </w:pPr>
          </w:p>
        </w:tc>
        <w:tc>
          <w:tcPr>
            <w:tcW w:w="1278" w:type="dxa"/>
          </w:tcPr>
          <w:p w:rsidR="000522E5" w:rsidRPr="000522E5" w:rsidRDefault="000522E5" w:rsidP="000522E5">
            <w:pPr>
              <w:ind w:left="48"/>
              <w:jc w:val="center"/>
            </w:pPr>
          </w:p>
        </w:tc>
        <w:tc>
          <w:tcPr>
            <w:tcW w:w="1141" w:type="dxa"/>
          </w:tcPr>
          <w:p w:rsidR="000522E5" w:rsidRPr="000522E5" w:rsidRDefault="000522E5" w:rsidP="000522E5">
            <w:pPr>
              <w:ind w:left="20"/>
              <w:jc w:val="center"/>
            </w:pPr>
          </w:p>
        </w:tc>
      </w:tr>
    </w:tbl>
    <w:p w:rsidR="00015375" w:rsidRDefault="00015375" w:rsidP="003A54E6">
      <w:pPr>
        <w:rPr>
          <w:bCs/>
        </w:rPr>
      </w:pPr>
    </w:p>
    <w:p w:rsidR="00015375" w:rsidRDefault="00015375" w:rsidP="003A54E6">
      <w:pPr>
        <w:rPr>
          <w:bCs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6"/>
      </w:tblGrid>
      <w:tr w:rsidR="00ED77BC" w:rsidRPr="00ED77BC" w:rsidTr="000D489F">
        <w:trPr>
          <w:cantSplit/>
          <w:trHeight w:val="346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«____» ___________20_ год</w:t>
            </w:r>
          </w:p>
        </w:tc>
      </w:tr>
      <w:tr w:rsidR="00ED77BC" w:rsidRPr="00ED77BC" w:rsidTr="000D489F">
        <w:trPr>
          <w:cantSplit/>
          <w:trHeight w:val="1764"/>
          <w:tblHeader/>
        </w:trPr>
        <w:tc>
          <w:tcPr>
            <w:tcW w:w="4266" w:type="dxa"/>
          </w:tcPr>
          <w:p w:rsidR="00ED77BC" w:rsidRPr="00ED77BC" w:rsidRDefault="00ED77BC" w:rsidP="00ED77BC">
            <w:r w:rsidRPr="00ED77BC"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ED77BC" w:rsidRDefault="00ED77BC" w:rsidP="003A54E6"/>
    <w:sectPr w:rsidR="00ED77BC" w:rsidSect="00EB732A">
      <w:headerReference w:type="even" r:id="rId8"/>
      <w:headerReference w:type="default" r:id="rId9"/>
      <w:pgSz w:w="16838" w:h="11906" w:orient="landscape" w:code="9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AEF" w:rsidRDefault="00AB7AEF" w:rsidP="00EB732A">
      <w:r>
        <w:separator/>
      </w:r>
    </w:p>
  </w:endnote>
  <w:endnote w:type="continuationSeparator" w:id="0">
    <w:p w:rsidR="00AB7AEF" w:rsidRDefault="00AB7AEF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AEF" w:rsidRDefault="00AB7AEF" w:rsidP="00EB732A">
      <w:r>
        <w:separator/>
      </w:r>
    </w:p>
  </w:footnote>
  <w:footnote w:type="continuationSeparator" w:id="0">
    <w:p w:rsidR="00AB7AEF" w:rsidRDefault="00AB7AEF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46A" w:rsidRDefault="00EE51CF">
    <w:pPr>
      <w:pStyle w:val="Header"/>
      <w:framePr w:wrap="around" w:vAnchor="text" w:hAnchor="margin" w:xAlign="center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6B346A" w:rsidRDefault="00AB7A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223">
          <w:rPr>
            <w:noProof/>
          </w:rPr>
          <w:t>2</w:t>
        </w:r>
        <w:r>
          <w:fldChar w:fldCharType="end"/>
        </w:r>
      </w:p>
    </w:sdtContent>
  </w:sdt>
  <w:p w:rsidR="00EB732A" w:rsidRDefault="00EB73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830"/>
    <w:rsid w:val="0000299D"/>
    <w:rsid w:val="00002DD8"/>
    <w:rsid w:val="00011414"/>
    <w:rsid w:val="00013C2C"/>
    <w:rsid w:val="00015375"/>
    <w:rsid w:val="00026301"/>
    <w:rsid w:val="00027EBE"/>
    <w:rsid w:val="00030959"/>
    <w:rsid w:val="000333A0"/>
    <w:rsid w:val="00036BE8"/>
    <w:rsid w:val="000418A2"/>
    <w:rsid w:val="0004285F"/>
    <w:rsid w:val="00050B7A"/>
    <w:rsid w:val="000522E5"/>
    <w:rsid w:val="000578C2"/>
    <w:rsid w:val="000617C6"/>
    <w:rsid w:val="000977D2"/>
    <w:rsid w:val="000A4C7B"/>
    <w:rsid w:val="000B07FE"/>
    <w:rsid w:val="000B0C70"/>
    <w:rsid w:val="000B1E76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0F7381"/>
    <w:rsid w:val="00106274"/>
    <w:rsid w:val="00107100"/>
    <w:rsid w:val="00123286"/>
    <w:rsid w:val="00137F94"/>
    <w:rsid w:val="00151930"/>
    <w:rsid w:val="00153600"/>
    <w:rsid w:val="00163A61"/>
    <w:rsid w:val="001663D4"/>
    <w:rsid w:val="0017604C"/>
    <w:rsid w:val="001810F5"/>
    <w:rsid w:val="001812F1"/>
    <w:rsid w:val="001851D5"/>
    <w:rsid w:val="001A23F4"/>
    <w:rsid w:val="001A5436"/>
    <w:rsid w:val="001A70EE"/>
    <w:rsid w:val="001A7954"/>
    <w:rsid w:val="001B24AC"/>
    <w:rsid w:val="001C2622"/>
    <w:rsid w:val="001D20BB"/>
    <w:rsid w:val="001D3BF5"/>
    <w:rsid w:val="001D5438"/>
    <w:rsid w:val="001E36FD"/>
    <w:rsid w:val="001E4EFF"/>
    <w:rsid w:val="001F3649"/>
    <w:rsid w:val="00205C9A"/>
    <w:rsid w:val="00207218"/>
    <w:rsid w:val="00247B32"/>
    <w:rsid w:val="002503AE"/>
    <w:rsid w:val="00262B2A"/>
    <w:rsid w:val="00271C57"/>
    <w:rsid w:val="002768BB"/>
    <w:rsid w:val="002914E5"/>
    <w:rsid w:val="002A4C68"/>
    <w:rsid w:val="002A4C6D"/>
    <w:rsid w:val="002A4FB1"/>
    <w:rsid w:val="002C7C9E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55C8"/>
    <w:rsid w:val="00373CE3"/>
    <w:rsid w:val="003769D9"/>
    <w:rsid w:val="003771F2"/>
    <w:rsid w:val="003874E8"/>
    <w:rsid w:val="00393C62"/>
    <w:rsid w:val="003A03A4"/>
    <w:rsid w:val="003A54E6"/>
    <w:rsid w:val="003B54DA"/>
    <w:rsid w:val="003C533F"/>
    <w:rsid w:val="003C76A9"/>
    <w:rsid w:val="003D05DE"/>
    <w:rsid w:val="003D07DB"/>
    <w:rsid w:val="003D08B8"/>
    <w:rsid w:val="003D2CBD"/>
    <w:rsid w:val="003D5832"/>
    <w:rsid w:val="003D6D00"/>
    <w:rsid w:val="003E6461"/>
    <w:rsid w:val="003F456C"/>
    <w:rsid w:val="00400E6D"/>
    <w:rsid w:val="00404448"/>
    <w:rsid w:val="004053BB"/>
    <w:rsid w:val="00407737"/>
    <w:rsid w:val="004167CF"/>
    <w:rsid w:val="00433B01"/>
    <w:rsid w:val="00440D59"/>
    <w:rsid w:val="0045066D"/>
    <w:rsid w:val="004642DE"/>
    <w:rsid w:val="0046610F"/>
    <w:rsid w:val="00467100"/>
    <w:rsid w:val="004745FB"/>
    <w:rsid w:val="00480402"/>
    <w:rsid w:val="00481389"/>
    <w:rsid w:val="00485791"/>
    <w:rsid w:val="00486B88"/>
    <w:rsid w:val="004A0D48"/>
    <w:rsid w:val="004B0008"/>
    <w:rsid w:val="004C7828"/>
    <w:rsid w:val="004D367F"/>
    <w:rsid w:val="004D74CB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75CE5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6FAD"/>
    <w:rsid w:val="00657A69"/>
    <w:rsid w:val="00672449"/>
    <w:rsid w:val="00687F38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6F3444"/>
    <w:rsid w:val="00704D5D"/>
    <w:rsid w:val="00707946"/>
    <w:rsid w:val="00712452"/>
    <w:rsid w:val="007158F6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2211"/>
    <w:rsid w:val="0078608A"/>
    <w:rsid w:val="007A3D78"/>
    <w:rsid w:val="007B065A"/>
    <w:rsid w:val="007B31FA"/>
    <w:rsid w:val="007B6B3A"/>
    <w:rsid w:val="007C268B"/>
    <w:rsid w:val="007C2F64"/>
    <w:rsid w:val="007C3040"/>
    <w:rsid w:val="007E0790"/>
    <w:rsid w:val="007E20F0"/>
    <w:rsid w:val="007F392E"/>
    <w:rsid w:val="007F7007"/>
    <w:rsid w:val="00816D04"/>
    <w:rsid w:val="0082093D"/>
    <w:rsid w:val="00840683"/>
    <w:rsid w:val="00850317"/>
    <w:rsid w:val="008532A5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C6E16"/>
    <w:rsid w:val="008D6865"/>
    <w:rsid w:val="008E3E97"/>
    <w:rsid w:val="008F348C"/>
    <w:rsid w:val="008F3692"/>
    <w:rsid w:val="009144A6"/>
    <w:rsid w:val="009145C9"/>
    <w:rsid w:val="00935927"/>
    <w:rsid w:val="00937E6F"/>
    <w:rsid w:val="009536BE"/>
    <w:rsid w:val="00953EA1"/>
    <w:rsid w:val="0096504C"/>
    <w:rsid w:val="0097179E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3D5"/>
    <w:rsid w:val="00AB103F"/>
    <w:rsid w:val="00AB7AEF"/>
    <w:rsid w:val="00AD203B"/>
    <w:rsid w:val="00AD4B4E"/>
    <w:rsid w:val="00AD5068"/>
    <w:rsid w:val="00AD7554"/>
    <w:rsid w:val="00AF149E"/>
    <w:rsid w:val="00AF70E8"/>
    <w:rsid w:val="00B009AF"/>
    <w:rsid w:val="00B07A72"/>
    <w:rsid w:val="00B20218"/>
    <w:rsid w:val="00B20C49"/>
    <w:rsid w:val="00B2392E"/>
    <w:rsid w:val="00B30223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C6AE5"/>
    <w:rsid w:val="00BD2834"/>
    <w:rsid w:val="00BE1EF4"/>
    <w:rsid w:val="00BE4FA1"/>
    <w:rsid w:val="00BE5EAD"/>
    <w:rsid w:val="00BF0C71"/>
    <w:rsid w:val="00BF1D4E"/>
    <w:rsid w:val="00BF2045"/>
    <w:rsid w:val="00C217DB"/>
    <w:rsid w:val="00C230EB"/>
    <w:rsid w:val="00C26561"/>
    <w:rsid w:val="00C31E7A"/>
    <w:rsid w:val="00C51BF9"/>
    <w:rsid w:val="00C53709"/>
    <w:rsid w:val="00C652B0"/>
    <w:rsid w:val="00C65ED1"/>
    <w:rsid w:val="00C721F3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3FF3"/>
    <w:rsid w:val="00CC5CAA"/>
    <w:rsid w:val="00CC75CA"/>
    <w:rsid w:val="00CD124A"/>
    <w:rsid w:val="00CD310C"/>
    <w:rsid w:val="00CD73D3"/>
    <w:rsid w:val="00CE5A4F"/>
    <w:rsid w:val="00CF07A4"/>
    <w:rsid w:val="00CF0B40"/>
    <w:rsid w:val="00CF3749"/>
    <w:rsid w:val="00CF3BEE"/>
    <w:rsid w:val="00CF5CB9"/>
    <w:rsid w:val="00D00574"/>
    <w:rsid w:val="00D0434D"/>
    <w:rsid w:val="00D11E97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3962"/>
    <w:rsid w:val="00E1601B"/>
    <w:rsid w:val="00E212CC"/>
    <w:rsid w:val="00E21FA8"/>
    <w:rsid w:val="00E32BA5"/>
    <w:rsid w:val="00E34AB2"/>
    <w:rsid w:val="00E374A1"/>
    <w:rsid w:val="00E4642A"/>
    <w:rsid w:val="00E5409B"/>
    <w:rsid w:val="00E5417C"/>
    <w:rsid w:val="00E54499"/>
    <w:rsid w:val="00E7275B"/>
    <w:rsid w:val="00E72E35"/>
    <w:rsid w:val="00E72F61"/>
    <w:rsid w:val="00E812E5"/>
    <w:rsid w:val="00E8462E"/>
    <w:rsid w:val="00E85E20"/>
    <w:rsid w:val="00E90406"/>
    <w:rsid w:val="00E91CE3"/>
    <w:rsid w:val="00EA7C61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7C6"/>
    <w:rsid w:val="00ED3B07"/>
    <w:rsid w:val="00ED77BC"/>
    <w:rsid w:val="00EE51CF"/>
    <w:rsid w:val="00EE68C9"/>
    <w:rsid w:val="00EF413A"/>
    <w:rsid w:val="00F01905"/>
    <w:rsid w:val="00F02253"/>
    <w:rsid w:val="00F10798"/>
    <w:rsid w:val="00F12FBE"/>
    <w:rsid w:val="00F137A3"/>
    <w:rsid w:val="00F15171"/>
    <w:rsid w:val="00F2277A"/>
    <w:rsid w:val="00F4389D"/>
    <w:rsid w:val="00F45141"/>
    <w:rsid w:val="00F508D5"/>
    <w:rsid w:val="00F56453"/>
    <w:rsid w:val="00F61442"/>
    <w:rsid w:val="00F7129F"/>
    <w:rsid w:val="00F800D3"/>
    <w:rsid w:val="00F82C5C"/>
    <w:rsid w:val="00F83DA0"/>
    <w:rsid w:val="00F847C7"/>
    <w:rsid w:val="00F85757"/>
    <w:rsid w:val="00F917A7"/>
    <w:rsid w:val="00F91B0F"/>
    <w:rsid w:val="00FA2EEE"/>
    <w:rsid w:val="00FA715C"/>
    <w:rsid w:val="00FB390F"/>
    <w:rsid w:val="00FB7C88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table" w:styleId="TableGrid">
    <w:name w:val="Table Grid"/>
    <w:basedOn w:val="TableNormal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PageNumber">
    <w:name w:val="page number"/>
    <w:basedOn w:val="DefaultParagraphFont"/>
    <w:uiPriority w:val="99"/>
    <w:rsid w:val="00316830"/>
    <w:rPr>
      <w:rFonts w:cs="Times New Roman"/>
    </w:rPr>
  </w:style>
  <w:style w:type="paragraph" w:styleId="Header">
    <w:name w:val="header"/>
    <w:basedOn w:val="Normal"/>
    <w:link w:val="HeaderChar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17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179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179E"/>
    <w:rPr>
      <w:vertAlign w:val="superscript"/>
    </w:rPr>
  </w:style>
  <w:style w:type="table" w:styleId="TableGrid">
    <w:name w:val="Table Grid"/>
    <w:basedOn w:val="TableNormal"/>
    <w:uiPriority w:val="39"/>
    <w:rsid w:val="00CD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C6E1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522E5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99553-BFE1-447E-BE5F-8B6F6E50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Sasha</cp:lastModifiedBy>
  <cp:revision>5</cp:revision>
  <dcterms:created xsi:type="dcterms:W3CDTF">2015-03-26T15:09:00Z</dcterms:created>
  <dcterms:modified xsi:type="dcterms:W3CDTF">2015-03-29T18:45:00Z</dcterms:modified>
</cp:coreProperties>
</file>