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  <w:rtl w:val="0"/>
        </w:rPr>
        <w:t xml:space="preserve">100 Word Profile Text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  <w:rtl w:val="0"/>
        </w:rPr>
        <w:t xml:space="preserve">Note that a submission of a Proposal Profile constitutes a consent for that profile to be shared with registered participants. If you do not wish to submit a profile, please enter N/A.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color w:val="1d1c1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c1d"/>
          <w:rtl w:val="0"/>
        </w:rPr>
        <w:t xml:space="preserve">Axiomatic_AI builds agentic AI with verification for photonic integrated circuit (PIC) design, modeling, and manufacturing at scale. Our approach leverages symbolic AI, design-space exploration, and digital twins to optimize Very Large PIC (VLPI) architectures for power, performance, and reliability. Tools include domain-specific formal languages, surrogate modeling, and verification pipelines that support both agile PIC development and long-horizon DARPA-scale architectures. Our team includes experts in photonics, AI, and formal methods from academia and industry, with ongoing efforts in photonic neuromorphic systems, 3D-optical design, and quantum-classical co-design. We seek partners in materials, foundries, CAD/EDA, and system integration.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  <w:rtl w:val="0"/>
        </w:rPr>
        <w:t xml:space="preserve">Would you like to schedule a Lightening Round?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  <w:rtl w:val="0"/>
        </w:rPr>
        <w:t xml:space="preserve">Requires 1-slide lightning round presentation submitted via email.  There is a limit of one (1) presentation per organization, and presentations will be limited to three (3) minutes each.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  <w:rtl w:val="0"/>
        </w:rPr>
        <w:t xml:space="preserve">Yes. Here is what we submitted during the RFI: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</w:rPr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  <w:rtl w:val="0"/>
        </w:rPr>
        <w:t xml:space="preserve">Caption: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rtl w:val="0"/>
          </w:rPr>
          <w:t xml:space="preserve">Figure 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: Overview of Axiomatic_AI approach: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To meet the growing demands of scalable photonic integrated circuit (PIC) development, we are building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automated AI co-design framework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that spans the entire hardware development lifecycle—from data ingestion and design to manufacturing and testing. Each phase of this pipeline presents unique challenges: fragmented design ecosystems, process variability across foundries, labor-intensive data verification, and costly, time-consuming testing cycles. Our integrated suite of AI-driven tools — The Axiomatic AI platform including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PIC Designer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Model Builder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AX ingestion assistants (AxToys)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—addresses these pain points by automating routine tasks, learning from data, and incorporating verification, validation, uncertainty quantification and optimization techniques (VVUQO). Together, these components form a feedback-driven system that not only accelerates development but also improves robustness, yield, and scalability for increasingly larger and more complex photonic integrated circuits. The result is a unified and adaptive framework that automates photonic co-design enabling the development of VLPI. Image credits: All wafer and photonic circuit images used in Task 3 and Task 4 are courtesy of CEA-Leti.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  <w:rtl w:val="0"/>
        </w:rPr>
        <w:t xml:space="preserve">Would you like to request a Breakout Session with the Program Manager?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  <w:rtl w:val="0"/>
        </w:rPr>
        <w:t xml:space="preserve">Breakout session with the PICASSO Program Manager during the Proposers Day are subject to time limitations. If yes, please indicate your discussion topic and participating attendees (no more than five)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  <w:rtl w:val="0"/>
        </w:rPr>
        <w:t xml:space="preserve">Discussion topic: 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highlight w:val="white"/>
          <w:rtl w:val="0"/>
        </w:rPr>
        <w:t xml:space="preserve">AI-driven co-design and verification for very large-scale photonic integrated circuits (VLPI)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  <w:rtl w:val="0"/>
        </w:rPr>
        <w:t xml:space="preserve">Yes, following members of the Axiomatic_AI team will be participating.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000ee"/>
            <w:highlight w:val="white"/>
            <w:u w:val="single"/>
            <w:rtl w:val="0"/>
          </w:rPr>
          <w:t xml:space="preserve">Jake Taylor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  <w:rtl w:val="0"/>
        </w:rPr>
        <w:t xml:space="preserve">(co-CEO)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000ee"/>
            <w:highlight w:val="white"/>
            <w:u w:val="single"/>
            <w:rtl w:val="0"/>
          </w:rPr>
          <w:t xml:space="preserve">Benjamin Breen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c1d"/>
          <w:highlight w:val="white"/>
          <w:rtl w:val="0"/>
        </w:rPr>
        <w:t xml:space="preserve">(AI Research Engineer)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ben@axiomatic-ai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lxeqjv5vBrvfQWmNrF4ZcUJvg5d6Jns8yYgY4neivUk/edit#figur_axiomatic_products_v01" TargetMode="External"/><Relationship Id="rId8" Type="http://schemas.openxmlformats.org/officeDocument/2006/relationships/hyperlink" Target="mailto:jake@axiomatic-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