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A1A1A"/>
          <w:sz w:val="48"/>
          <w:szCs w:val="48"/>
        </w:rPr>
        <w:t xml:space="preserve">AI / Data Engineering Portfolio Project</w:t>
      </w:r>
    </w:p>
    <w:p>
      <w:pPr>
        <w:spacing w:after="40"/>
      </w:pPr>
      <w:r>
        <w:rPr>
          <w:b/>
          <w:bCs/>
          <w:color w:val="2E6F9E"/>
          <w:sz w:val="30"/>
          <w:szCs w:val="30"/>
        </w:rPr>
        <w:t xml:space="preserve">The Support-Deflection Assistant with a Closed Evaluation Loop</w:t>
      </w:r>
    </w:p>
    <w:p>
      <w:pPr>
        <w:spacing w:after="200"/>
      </w:pPr>
      <w:r>
        <w:rPr>
          <w:i/>
          <w:iCs/>
          <w:color w:val="666666"/>
          <w:sz w:val="22"/>
          <w:szCs w:val="22"/>
        </w:rPr>
        <w:t xml:space="preserve">A single project that demonstrates AI engineering, data engineering, evaluation rigor, and production maturity — built to clear interviews for a junior AI/Data Engineer.</w:t>
      </w:r>
    </w:p>
    <w:p>
      <w:pPr>
        <w:pBdr>
          <w:bottom w:val="single" w:color="2E6F9E" w:sz="6" w:space="1"/>
        </w:pBdr>
        <w:spacing w:after="160" w:before="60"/>
      </w:pPr>
      <w:r>
        <w:t xml:space="preserve"/>
      </w:r>
    </w:p>
    <w:p>
      <w:pPr>
        <w:pStyle w:val="Heading1"/>
      </w:pPr>
      <w:r>
        <w:t xml:space="preserve">How to use this document</w:t>
      </w:r>
    </w:p>
    <w:p>
      <w:pPr>
        <w:spacing w:after="140" w:line="276"/>
      </w:pPr>
      <w:r>
        <w:t xml:space="preserve">This is a build spec, not a tutorial. It is organized so that </w:t>
      </w:r>
      <w:r>
        <w:rPr>
          <w:b/>
          <w:bCs/>
        </w:rPr>
        <w:t xml:space="preserve">each milestone closes a specific gap between a mediocre version of this project (which an interviewer would rate ~4/10) and a strong one (~8–9/10).</w:t>
      </w:r>
      <w:r>
        <w:t xml:space="preserve"> Build in the order given. Resist perfecting any layer before the next exists — a thin slice you understand beats a half-built perfect layer.</w:t>
      </w:r>
    </w:p>
    <w:p>
      <w:pPr>
        <w:spacing w:after="140" w:line="276"/>
      </w:pPr>
      <w:r>
        <w:rPr>
          <w:b/>
          <w:bCs/>
        </w:rPr>
        <w:t xml:space="preserve">The one sentence to internalize: </w:t>
      </w:r>
      <w:r>
        <w:rPr>
          <w:b/>
          <w:bCs/>
          <w:color w:val="2E6F9E"/>
        </w:rPr>
        <w:t xml:space="preserve">“I don’t just ship — I measure, find the failure, fix it, and show the number move.”</w:t>
      </w:r>
      <w:r>
        <w:t xml:space="preserve"> Every section below serves that sentence, because it is exactly what interviewers score.</w:t>
      </w:r>
    </w:p>
    <w:p>
      <w:pPr>
        <w:pStyle w:val="Heading1"/>
      </w:pPr>
      <w:r>
        <w:t xml:space="preserve">1. The real problem (and why it matters)</w:t>
      </w:r>
    </w:p>
    <w:p>
      <w:pPr>
        <w:spacing w:after="140" w:line="276"/>
      </w:pPr>
      <w:r>
        <w:t xml:space="preserve">Companies drown in repetitive support questions — password resets, “how do I export my data,” billing edge cases. Each one costs a human agent time and money. A well-built assistant that answers from the company’s </w:t>
      </w:r>
      <w:r>
        <w:rPr>
          <w:b/>
          <w:bCs/>
        </w:rPr>
        <w:t xml:space="preserve">own documentation and resolved tickets</w:t>
      </w:r>
      <w:r>
        <w:t xml:space="preserve">, and that </w:t>
      </w:r>
      <w:r>
        <w:rPr>
          <w:b/>
          <w:bCs/>
        </w:rPr>
        <w:t xml:space="preserve">knows when it does not know</w:t>
      </w:r>
      <w:r>
        <w:t xml:space="preserve"> (escalating to a human instead of inventing an answer), directly deflects a measurable share of that volume.</w:t>
      </w:r>
    </w:p>
    <w:p>
      <w:pPr>
        <w:spacing w:after="140" w:line="276"/>
      </w:pPr>
      <w:r>
        <w:t xml:space="preserve">This is a genuine business problem with a dollar value attached, which matters for interviews: you can answer “who would pay for this and why” without hand-waving. You can ground the whole project in a </w:t>
      </w:r>
      <w:r>
        <w:rPr>
          <w:b/>
          <w:bCs/>
        </w:rPr>
        <w:t xml:space="preserve">real public corpus</w:t>
      </w:r>
      <w:r>
        <w:t xml:space="preserve"> — a company’s public docs, an open-source project’s documentation, or a public support forum — so nothing about it is toy or invented.</w:t>
      </w:r>
    </w:p>
    <w:p>
      <w:pPr>
        <w:spacing w:after="140" w:line="276"/>
      </w:pPr>
      <w:r>
        <w:rPr>
          <w:b/>
          <w:bCs/>
        </w:rPr>
        <w:t xml:space="preserve">The differentiator baked into the problem: </w:t>
      </w:r>
      <w:r>
        <w:t xml:space="preserve">most candidates build an assistant that always answers. The hard, valuable, rarely-done part is the </w:t>
      </w:r>
      <w:r>
        <w:rPr>
          <w:b/>
          <w:bCs/>
          <w:color w:val="2E6F9E"/>
        </w:rPr>
        <w:t xml:space="preserve">abstention decision</w:t>
      </w:r>
      <w:r>
        <w:t xml:space="preserve"> — teaching the system to recognize when its retrieved context does not actually contain the answer, and to escalate rather than hallucinate. This single design choice is what elevates the project from “another RAG bot” to “this person understands production reality.”</w:t>
      </w:r>
    </w:p>
    <w:p>
      <w:pPr>
        <w:pStyle w:val="Heading1"/>
      </w:pPr>
      <w:r>
        <w:t xml:space="preserve">2. System overview</w:t>
      </w:r>
    </w:p>
    <w:p>
      <w:pPr>
        <w:spacing w:after="140" w:line="276"/>
      </w:pPr>
      <w:r>
        <w:t xml:space="preserve">The system has four layers. Each maps to a category of interview question and to one of the two roles you are targeting. The art of this project is that </w:t>
      </w:r>
      <w:r>
        <w:rPr>
          <w:b/>
          <w:bCs/>
        </w:rPr>
        <w:t xml:space="preserve">one coherent system covers all of it</w:t>
      </w:r>
      <w:r>
        <w:t xml:space="preserve"> — an interviewer can follow a single story for an hour and every probe lands on something you actually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CCCCCC" w:sz="1"/>
              <w:left w:val="single" w:color="CCCCCC" w:sz="1"/>
              <w:bottom w:val="single" w:color="CCCCCC" w:sz="1"/>
              <w:right w:val="single" w:color="CCCCCC" w:sz="1"/>
            </w:tcBorders>
            <w:shd w:fill="2E6F9E" w:val="clear"/>
            <w:tcMar>
              <w:top w:type="dxa" w:w="80"/>
              <w:left w:type="dxa" w:w="120"/>
              <w:bottom w:type="dxa" w:w="80"/>
              <w:right w:type="dxa" w:w="120"/>
            </w:tcMar>
          </w:tcPr>
          <w:p>
            <w:r>
              <w:rPr>
                <w:b/>
                <w:bCs/>
                <w:color w:val="FFFFFF"/>
              </w:rPr>
              <w:t xml:space="preserve">Layer</w:t>
            </w:r>
          </w:p>
        </w:tc>
        <w:tc>
          <w:tcPr>
            <w:tcW w:type="dxa" w:w="4360"/>
            <w:tcBorders>
              <w:top w:val="single" w:color="CCCCCC" w:sz="1"/>
              <w:left w:val="single" w:color="CCCCCC" w:sz="1"/>
              <w:bottom w:val="single" w:color="CCCCCC" w:sz="1"/>
              <w:right w:val="single" w:color="CCCCCC" w:sz="1"/>
            </w:tcBorders>
            <w:shd w:fill="2E6F9E" w:val="clear"/>
            <w:tcMar>
              <w:top w:type="dxa" w:w="80"/>
              <w:left w:type="dxa" w:w="120"/>
              <w:bottom w:type="dxa" w:w="80"/>
              <w:right w:type="dxa" w:w="120"/>
            </w:tcMar>
          </w:tcPr>
          <w:p>
            <w:r>
              <w:rPr>
                <w:b/>
                <w:bCs/>
                <w:color w:val="FFFFFF"/>
              </w:rPr>
              <w:t xml:space="preserve">What it proves</w:t>
            </w:r>
          </w:p>
        </w:tc>
        <w:tc>
          <w:tcPr>
            <w:tcW w:type="dxa" w:w="2800"/>
            <w:tcBorders>
              <w:top w:val="single" w:color="CCCCCC" w:sz="1"/>
              <w:left w:val="single" w:color="CCCCCC" w:sz="1"/>
              <w:bottom w:val="single" w:color="CCCCCC" w:sz="1"/>
              <w:right w:val="single" w:color="CCCCCC" w:sz="1"/>
            </w:tcBorders>
            <w:shd w:fill="2E6F9E" w:val="clear"/>
            <w:tcMar>
              <w:top w:type="dxa" w:w="80"/>
              <w:left w:type="dxa" w:w="120"/>
              <w:bottom w:type="dxa" w:w="80"/>
              <w:right w:type="dxa" w:w="120"/>
            </w:tcMar>
          </w:tcPr>
          <w:p>
            <w:r>
              <w:rPr>
                <w:b/>
                <w:bCs/>
                <w:color w:val="FFFFFF"/>
              </w:rPr>
              <w:t xml:space="preserve">Maps to</w:t>
            </w:r>
          </w:p>
        </w:tc>
      </w:tr>
      <w:tr>
        <w:tc>
          <w:tcPr>
            <w:tcW w:type="dxa" w:w="22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r>
              <w:rPr>
                <w:b w:val="false"/>
                <w:bCs w:val="false"/>
              </w:rPr>
              <w:t xml:space="preserve">Data pipeline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You can ingest a messy real corpus, clean it, chunk it, embed it, and keep it fresh as sources change.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Data Engineer role</w:t>
            </w:r>
          </w:p>
        </w:tc>
      </w:tr>
      <w:tr>
        <w:tc>
          <w:tcPr>
            <w:tcW w:type="dxa" w:w="22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r>
              <w:rPr>
                <w:b w:val="false"/>
                <w:bCs w:val="false"/>
              </w:rPr>
              <w:t xml:space="preserve">Retrieval + generation + abstention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You can build grounded answering with a defensible “when to refuse” mechanism — judgment, not just wiring.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AI Engineer role</w:t>
            </w:r>
          </w:p>
        </w:tc>
      </w:tr>
      <w:tr>
        <w:tc>
          <w:tcPr>
            <w:tcW w:type="dxa" w:w="22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r>
              <w:rPr>
                <w:b w:val="false"/>
                <w:bCs w:val="false"/>
              </w:rPr>
              <w:t xml:space="preserve">Evaluation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You know whether the system is good, with numbers, and can show an improvement you made move them.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The interview spine</w:t>
            </w:r>
          </w:p>
        </w:tc>
      </w:tr>
      <w:tr>
        <w:tc>
          <w:tcPr>
            <w:tcW w:type="dxa" w:w="22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r>
              <w:rPr>
                <w:b w:val="false"/>
                <w:bCs w:val="false"/>
              </w:rPr>
              <w:t xml:space="preserve">Production + feedback loop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You have dealt with latency, cost, observability — and you close the loop so failures become new test cases.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Seniority signal</w:t>
            </w:r>
          </w:p>
        </w:tc>
      </w:tr>
    </w:tbl>
    <w:p>
      <w:pPr>
        <w:spacing w:after="140" w:line="276"/>
      </w:pPr>
      <w:r>
        <w:t xml:space="preserve"/>
      </w:r>
    </w:p>
    <w:p>
      <w:pPr>
        <w:pStyle w:val="Heading1"/>
      </w:pPr>
      <w:r>
        <w:t xml:space="preserve">3. The four layers, in depth</w:t>
      </w:r>
    </w:p>
    <w:p>
      <w:pPr>
        <w:pStyle w:val="Heading2"/>
      </w:pPr>
      <w:r>
        <w:t xml:space="preserve">3.1 The data engineering layer</w:t>
      </w:r>
    </w:p>
    <w:p>
      <w:pPr>
        <w:spacing w:after="140" w:line="276"/>
      </w:pPr>
      <w:r>
        <w:rPr>
          <w:b/>
          <w:bCs/>
        </w:rPr>
        <w:t xml:space="preserve">Goal: </w:t>
      </w:r>
      <w:r>
        <w:t xml:space="preserve">turn a messy, changing real-world corpus into clean, retrievable knowledge — and keep it that way.</w:t>
      </w:r>
    </w:p>
    <w:p>
      <w:pPr>
        <w:spacing w:after="140" w:line="276"/>
      </w:pPr>
      <w:r>
        <w:t xml:space="preserve">What to build:</w:t>
      </w:r>
    </w:p>
    <w:p>
      <w:pPr>
        <w:pStyle w:val="ListParagraph"/>
        <w:numPr>
          <w:ilvl w:val="0"/>
          <w:numId w:val="2"/>
        </w:numPr>
        <w:spacing w:after="80" w:line="276"/>
      </w:pPr>
      <w:r>
        <w:rPr>
          <w:b/>
          <w:bCs/>
        </w:rPr>
        <w:t xml:space="preserve">Ingestion: </w:t>
      </w:r>
      <w:r>
        <w:t xml:space="preserve">crawl or load a real corpus (e.g. a company’s public docs or an OSS project’s documentation). Handle HTML, markdown, and PDF sources.</w:t>
      </w:r>
    </w:p>
    <w:p>
      <w:pPr>
        <w:pStyle w:val="ListParagraph"/>
        <w:numPr>
          <w:ilvl w:val="0"/>
          <w:numId w:val="2"/>
        </w:numPr>
        <w:spacing w:after="80" w:line="276"/>
      </w:pPr>
      <w:r>
        <w:rPr>
          <w:b/>
          <w:bCs/>
        </w:rPr>
        <w:t xml:space="preserve">Cleaning: </w:t>
      </w:r>
      <w:r>
        <w:t xml:space="preserve">strip navigation/boilerplate/junk, normalize whitespace, drop near-empty or duplicate pages. Log what you dropped and why — this log is interview gold.</w:t>
      </w:r>
    </w:p>
    <w:p>
      <w:pPr>
        <w:pStyle w:val="ListParagraph"/>
        <w:numPr>
          <w:ilvl w:val="0"/>
          <w:numId w:val="2"/>
        </w:numPr>
        <w:spacing w:after="80" w:line="276"/>
      </w:pPr>
      <w:r>
        <w:rPr>
          <w:b/>
          <w:bCs/>
        </w:rPr>
        <w:t xml:space="preserve">Chunking: </w:t>
      </w:r>
      <w:r>
        <w:t xml:space="preserve">split documents into retrievable units. Do not pick a chunk size arbitrarily; pick two or three strategies and let your evaluation layer decide which wins. The fact that the choice is </w:t>
      </w:r>
      <w:r>
        <w:rPr>
          <w:b/>
          <w:bCs/>
        </w:rPr>
        <w:t xml:space="preserve">evidence-driven</w:t>
      </w:r>
      <w:r>
        <w:t xml:space="preserve"> is the point.</w:t>
      </w:r>
    </w:p>
    <w:p>
      <w:pPr>
        <w:pStyle w:val="ListParagraph"/>
        <w:numPr>
          <w:ilvl w:val="0"/>
          <w:numId w:val="2"/>
        </w:numPr>
        <w:spacing w:after="80" w:line="276"/>
      </w:pPr>
      <w:r>
        <w:rPr>
          <w:b/>
          <w:bCs/>
        </w:rPr>
        <w:t xml:space="preserve">Embedding + load: </w:t>
      </w:r>
      <w:r>
        <w:t xml:space="preserve">embed chunks and load into a vector store (pgvector, Chroma, Qdrant — any).</w:t>
      </w:r>
    </w:p>
    <w:p>
      <w:pPr>
        <w:pStyle w:val="ListParagraph"/>
        <w:numPr>
          <w:ilvl w:val="0"/>
          <w:numId w:val="2"/>
        </w:numPr>
        <w:spacing w:after="80" w:line="276"/>
      </w:pPr>
      <w:r>
        <w:rPr>
          <w:b/>
          <w:bCs/>
        </w:rPr>
        <w:t xml:space="preserve">Incremental updates (the hard part that signals real DE skill): </w:t>
      </w:r>
      <w:r>
        <w:t xml:space="preserve">when source docs change, re-embed </w:t>
      </w:r>
      <w:r>
        <w:rPr>
          <w:b/>
          <w:bCs/>
        </w:rPr>
        <w:t xml:space="preserve">only what changed</w:t>
      </w:r>
      <w:r>
        <w:t xml:space="preserve"> — hash each chunk, compare, update the delta. Do not re-index the world every run.</w:t>
      </w:r>
    </w:p>
    <w:p>
      <w:pPr>
        <w:pStyle w:val="ListParagraph"/>
        <w:numPr>
          <w:ilvl w:val="0"/>
          <w:numId w:val="2"/>
        </w:numPr>
        <w:spacing w:after="80" w:line="276"/>
      </w:pPr>
      <w:r>
        <w:rPr>
          <w:b/>
          <w:bCs/>
        </w:rPr>
        <w:t xml:space="preserve">Orchestration: </w:t>
      </w:r>
      <w:r>
        <w:t xml:space="preserve">run the pipeline on a schedule with Prefect or Dagster, with retries and failure alerts.</w:t>
      </w:r>
    </w:p>
    <w:p>
      <w:pPr>
        <w:spacing w:after="140" w:line="276"/>
      </w:pPr>
      <w:r>
        <w:rPr>
          <w:b/>
          <w:bCs/>
        </w:rPr>
        <w:t xml:space="preserve">Why this beats the median candidate: </w:t>
      </w:r>
      <w:r>
        <w:t xml:space="preserve">almost everyone treats the corpus as a static blob they embed once. Handling change and bad data is what real data engineering </w:t>
      </w:r>
      <w:r>
        <w:rPr>
          <w:b/>
          <w:bCs/>
        </w:rPr>
        <w:t xml:space="preserve">is</w:t>
      </w:r>
      <w:r>
        <w:t xml:space="preserve">.</w:t>
      </w:r>
    </w:p>
    <w:p>
      <w:pPr>
        <w:pStyle w:val="Heading2"/>
      </w:pPr>
      <w:r>
        <w:t xml:space="preserve">3.2 The AI engineering layer</w:t>
      </w:r>
    </w:p>
    <w:p>
      <w:pPr>
        <w:spacing w:after="140" w:line="276"/>
      </w:pPr>
      <w:r>
        <w:rPr>
          <w:b/>
          <w:bCs/>
        </w:rPr>
        <w:t xml:space="preserve">Goal: </w:t>
      </w:r>
      <w:r>
        <w:t xml:space="preserve">answer questions grounded strictly in retrieved context, and decide when not to answer.</w:t>
      </w:r>
    </w:p>
    <w:p>
      <w:pPr>
        <w:pStyle w:val="ListParagraph"/>
        <w:numPr>
          <w:ilvl w:val="0"/>
          <w:numId w:val="2"/>
        </w:numPr>
        <w:spacing w:after="80" w:line="276"/>
      </w:pPr>
      <w:r>
        <w:rPr>
          <w:b/>
          <w:bCs/>
        </w:rPr>
        <w:t xml:space="preserve">Retrieval with reranking: </w:t>
      </w:r>
      <w:r>
        <w:t xml:space="preserve">retrieve top-k candidates, then rerank (cross-encoder or an LLM reranker) to push the truly relevant chunks to the top. Measure whether reranking actually helps — do not assume it.</w:t>
      </w:r>
    </w:p>
    <w:p>
      <w:pPr>
        <w:pStyle w:val="ListParagraph"/>
        <w:numPr>
          <w:ilvl w:val="0"/>
          <w:numId w:val="2"/>
        </w:numPr>
        <w:spacing w:after="80" w:line="276"/>
      </w:pPr>
      <w:r>
        <w:rPr>
          <w:b/>
          <w:bCs/>
        </w:rPr>
        <w:t xml:space="preserve">Grounded generation: </w:t>
      </w:r>
      <w:r>
        <w:t xml:space="preserve">the model answers </w:t>
      </w:r>
      <w:r>
        <w:rPr>
          <w:b/>
          <w:bCs/>
        </w:rPr>
        <w:t xml:space="preserve">only</w:t>
      </w:r>
      <w:r>
        <w:t xml:space="preserve"> from retrieved context, with citations back to source chunks. No context → no fabricated answer.</w:t>
      </w:r>
    </w:p>
    <w:p>
      <w:pPr>
        <w:pStyle w:val="ListParagraph"/>
        <w:numPr>
          <w:ilvl w:val="0"/>
          <w:numId w:val="2"/>
        </w:numPr>
        <w:spacing w:after="80" w:line="276"/>
      </w:pPr>
      <w:r>
        <w:rPr>
          <w:b/>
          <w:bCs/>
        </w:rPr>
        <w:t xml:space="preserve">The abstention mechanism (your signature feature): </w:t>
      </w:r>
      <w:r>
        <w:t xml:space="preserve">before answering, the system judges whether the retrieved context actually contains the answer. If confidence is low, it abstains and escalates. Implement this as a tunable threshold so you can show its effect in evaluation.</w:t>
      </w:r>
    </w:p>
    <w:p>
      <w:pPr>
        <w:spacing w:after="140" w:line="276"/>
      </w:pPr>
      <w:r>
        <w:rPr>
          <w:b/>
          <w:bCs/>
        </w:rPr>
        <w:t xml:space="preserve">The interview moment this creates: </w:t>
      </w:r>
      <w:r>
        <w:t xml:space="preserve">“How do you stop it hallucinating?” has a concrete, built answer — not a vague “I prompt it to be careful.”</w:t>
      </w:r>
    </w:p>
    <w:p>
      <w:pPr>
        <w:pStyle w:val="Heading2"/>
      </w:pPr>
      <w:r>
        <w:t xml:space="preserve">3.3 The evaluation layer (the centerpiece)</w:t>
      </w:r>
    </w:p>
    <w:p>
      <w:pPr>
        <w:spacing w:after="140" w:line="276"/>
      </w:pPr>
      <w:r>
        <w:rPr>
          <w:b/>
          <w:bCs/>
        </w:rPr>
        <w:t xml:space="preserve">This is the single most important layer and the one most candidates skip entirely. It is your biggest differentiator. Treat it as first-class, not an afterthought.</w:t>
      </w:r>
    </w:p>
    <w:p>
      <w:pPr>
        <w:spacing w:after="140" w:line="276"/>
      </w:pPr>
      <w:r>
        <w:t xml:space="preserve">Build an evaluation set and measure these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60"/>
        <w:gridCol w:w="2700"/>
      </w:tblGrid>
      <w:tr>
        <w:trPr>
          <w:tblHeader/>
        </w:trPr>
        <w:tc>
          <w:tcPr>
            <w:tcW w:type="dxa" w:w="2600"/>
            <w:tcBorders>
              <w:top w:val="single" w:color="CCCCCC" w:sz="1"/>
              <w:left w:val="single" w:color="CCCCCC" w:sz="1"/>
              <w:bottom w:val="single" w:color="CCCCCC" w:sz="1"/>
              <w:right w:val="single" w:color="CCCCCC" w:sz="1"/>
            </w:tcBorders>
            <w:shd w:fill="2E6F9E" w:val="clear"/>
            <w:tcMar>
              <w:top w:type="dxa" w:w="80"/>
              <w:left w:type="dxa" w:w="120"/>
              <w:bottom w:type="dxa" w:w="80"/>
              <w:right w:type="dxa" w:w="120"/>
            </w:tcMar>
          </w:tcPr>
          <w:p>
            <w:r>
              <w:rPr>
                <w:b/>
                <w:bCs/>
                <w:color w:val="FFFFFF"/>
              </w:rPr>
              <w:t xml:space="preserve">Metric</w:t>
            </w:r>
          </w:p>
        </w:tc>
        <w:tc>
          <w:tcPr>
            <w:tcW w:type="dxa" w:w="4060"/>
            <w:tcBorders>
              <w:top w:val="single" w:color="CCCCCC" w:sz="1"/>
              <w:left w:val="single" w:color="CCCCCC" w:sz="1"/>
              <w:bottom w:val="single" w:color="CCCCCC" w:sz="1"/>
              <w:right w:val="single" w:color="CCCCCC" w:sz="1"/>
            </w:tcBorders>
            <w:shd w:fill="2E6F9E" w:val="clear"/>
            <w:tcMar>
              <w:top w:type="dxa" w:w="80"/>
              <w:left w:type="dxa" w:w="120"/>
              <w:bottom w:type="dxa" w:w="80"/>
              <w:right w:type="dxa" w:w="120"/>
            </w:tcMar>
          </w:tcPr>
          <w:p>
            <w:r>
              <w:rPr>
                <w:b/>
                <w:bCs/>
                <w:color w:val="FFFFFF"/>
              </w:rPr>
              <w:t xml:space="preserve">What it measures</w:t>
            </w:r>
          </w:p>
        </w:tc>
        <w:tc>
          <w:tcPr>
            <w:tcW w:type="dxa" w:w="2700"/>
            <w:tcBorders>
              <w:top w:val="single" w:color="CCCCCC" w:sz="1"/>
              <w:left w:val="single" w:color="CCCCCC" w:sz="1"/>
              <w:bottom w:val="single" w:color="CCCCCC" w:sz="1"/>
              <w:right w:val="single" w:color="CCCCCC" w:sz="1"/>
            </w:tcBorders>
            <w:shd w:fill="2E6F9E" w:val="clear"/>
            <w:tcMar>
              <w:top w:type="dxa" w:w="80"/>
              <w:left w:type="dxa" w:w="120"/>
              <w:bottom w:type="dxa" w:w="80"/>
              <w:right w:type="dxa" w:w="120"/>
            </w:tcMar>
          </w:tcPr>
          <w:p>
            <w:r>
              <w:rPr>
                <w:b/>
                <w:bCs/>
                <w:color w:val="FFFFFF"/>
              </w:rPr>
              <w:t xml:space="preserve">Why it matters</w:t>
            </w:r>
          </w:p>
        </w:tc>
      </w:tr>
      <w:tr>
        <w:tc>
          <w:tcPr>
            <w:tcW w:type="dxa" w:w="26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r>
              <w:rPr>
                <w:b w:val="false"/>
                <w:bCs w:val="false"/>
              </w:rPr>
              <w:t xml:space="preserve">Retrieval recall@k</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Did the correct source chunk make it into the top-k retrieved?</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If retrieval misses, nothing downstream can save it.</w:t>
            </w:r>
          </w:p>
        </w:tc>
      </w:tr>
      <w:tr>
        <w:tc>
          <w:tcPr>
            <w:tcW w:type="dxa" w:w="26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r>
              <w:rPr>
                <w:b w:val="false"/>
                <w:bCs w:val="false"/>
              </w:rPr>
              <w:t xml:space="preserve">Answer faithfulness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Is every claim in the answer grounded in a retrieved source?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Directly measures hallucination.</w:t>
            </w:r>
          </w:p>
        </w:tc>
      </w:tr>
      <w:tr>
        <w:tc>
          <w:tcPr>
            <w:tcW w:type="dxa" w:w="26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r>
              <w:rPr>
                <w:b w:val="false"/>
                <w:bCs w:val="false"/>
              </w:rPr>
              <w:t xml:space="preserve">Hallucination rate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Fraction of answers containing an ungrounded claim.</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The number a customer actually fears.</w:t>
            </w:r>
          </w:p>
        </w:tc>
      </w:tr>
      <w:tr>
        <w:tc>
          <w:tcPr>
            <w:tcW w:type="dxa" w:w="26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r>
              <w:rPr>
                <w:b w:val="false"/>
                <w:bCs w:val="false"/>
              </w:rPr>
              <w:t xml:space="preserve">Abstention accuracy</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When the answer isn’t in the corpus, does it correctly refuse? When it is, does it correctly answer?</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Proves the signature feature works.</w:t>
            </w:r>
          </w:p>
        </w:tc>
      </w:tr>
      <w:tr>
        <w:tc>
          <w:tcPr>
            <w:tcW w:type="dxa" w:w="26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r>
              <w:rPr>
                <w:b w:val="false"/>
                <w:bCs w:val="false"/>
              </w:rPr>
              <w:t xml:space="preserve">p95 latency / cost-per-query</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Speed and money per answer.</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The production reality every team lives with.</w:t>
            </w:r>
          </w:p>
        </w:tc>
      </w:tr>
    </w:tbl>
    <w:p>
      <w:pPr>
        <w:spacing w:after="140" w:line="276"/>
      </w:pPr>
      <w:r>
        <w:t xml:space="preserve"/>
      </w:r>
    </w:p>
    <w:p>
      <w:pPr>
        <w:spacing w:after="140" w:line="276"/>
      </w:pPr>
      <w:r>
        <w:rPr>
          <w:b/>
          <w:bCs/>
        </w:rPr>
        <w:t xml:space="preserve">The move that wins the interview: </w:t>
      </w:r>
      <w:r>
        <w:t xml:space="preserve">make one deliberate change — add reranking, switch chunk strategy, tune the abstention threshold — and present a </w:t>
      </w:r>
      <w:r>
        <w:rPr>
          <w:b/>
          <w:bCs/>
          <w:color w:val="2E6F9E"/>
        </w:rPr>
        <w:t xml:space="preserve">before/after table</w:t>
      </w:r>
      <w:r>
        <w:t xml:space="preserve">. “Recall@5 was 0.71; I added a cross-encoder reranker; it rose to 0.86; here is the one failure case still slipping through and what I’d try next.” That sentence is worth more than the entire rest of the build.</w:t>
      </w:r>
    </w:p>
    <w:p>
      <w:pPr>
        <w:spacing w:after="140" w:line="276"/>
      </w:pPr>
      <w:r>
        <w:rPr>
          <w:b/>
          <w:bCs/>
        </w:rPr>
        <w:t xml:space="preserve">On building the eval set: </w:t>
      </w:r>
      <w:r>
        <w:t xml:space="preserve">50–150 real question/answer pairs, drawn from actual support questions for your chosen corpus. Quality over quantity — hard, realistic cases that discriminate between good and bad behavior. Include cases whose answer is </w:t>
      </w:r>
      <w:r>
        <w:rPr>
          <w:b/>
          <w:bCs/>
        </w:rPr>
        <w:t xml:space="preserve">deliberately not in the corpus</w:t>
      </w:r>
      <w:r>
        <w:t xml:space="preserve">, to test abstention.</w:t>
      </w:r>
    </w:p>
    <w:p>
      <w:pPr>
        <w:pStyle w:val="Heading2"/>
      </w:pPr>
      <w:r>
        <w:t xml:space="preserve">3.4 The production + feedback layer</w:t>
      </w:r>
    </w:p>
    <w:p>
      <w:pPr>
        <w:pStyle w:val="ListParagraph"/>
        <w:numPr>
          <w:ilvl w:val="0"/>
          <w:numId w:val="2"/>
        </w:numPr>
        <w:spacing w:after="80" w:line="276"/>
      </w:pPr>
      <w:r>
        <w:rPr>
          <w:b/>
          <w:bCs/>
        </w:rPr>
        <w:t xml:space="preserve">API: </w:t>
      </w:r>
      <w:r>
        <w:t xml:space="preserve">wrap the system in a clean API endpoint.</w:t>
      </w:r>
    </w:p>
    <w:p>
      <w:pPr>
        <w:pStyle w:val="ListParagraph"/>
        <w:numPr>
          <w:ilvl w:val="0"/>
          <w:numId w:val="2"/>
        </w:numPr>
        <w:spacing w:after="80" w:line="276"/>
      </w:pPr>
      <w:r>
        <w:rPr>
          <w:b/>
          <w:bCs/>
        </w:rPr>
        <w:t xml:space="preserve">Observability: </w:t>
      </w:r>
      <w:r>
        <w:t xml:space="preserve">log every query, the chunks it retrieved, latency broken down by stage, cost, and whether it answered or abstained.</w:t>
      </w:r>
    </w:p>
    <w:p>
      <w:pPr>
        <w:pStyle w:val="ListParagraph"/>
        <w:numPr>
          <w:ilvl w:val="0"/>
          <w:numId w:val="2"/>
        </w:numPr>
        <w:spacing w:after="80" w:line="276"/>
      </w:pPr>
      <w:r>
        <w:rPr>
          <w:b/>
          <w:bCs/>
        </w:rPr>
        <w:t xml:space="preserve">Dashboard: </w:t>
      </w:r>
      <w:r>
        <w:t xml:space="preserve">a simple view of these over time — volume, abstention rate, p95 latency, cost trend.</w:t>
      </w:r>
    </w:p>
    <w:p>
      <w:pPr>
        <w:pStyle w:val="ListParagraph"/>
        <w:numPr>
          <w:ilvl w:val="0"/>
          <w:numId w:val="2"/>
        </w:numPr>
        <w:spacing w:after="80" w:line="276"/>
      </w:pPr>
      <w:r>
        <w:rPr>
          <w:b/>
          <w:bCs/>
        </w:rPr>
        <w:t xml:space="preserve">One optimization: </w:t>
      </w:r>
      <w:r>
        <w:t xml:space="preserve">pick a real bottleneck and fix it — cache embeddings, route easy queries to a smaller model, add semantic caching — and show the cost or latency drop with no quality loss.</w:t>
      </w:r>
    </w:p>
    <w:p>
      <w:pPr>
        <w:pStyle w:val="ListParagraph"/>
        <w:numPr>
          <w:ilvl w:val="0"/>
          <w:numId w:val="2"/>
        </w:numPr>
        <w:spacing w:after="80" w:line="276"/>
      </w:pPr>
      <w:r>
        <w:rPr>
          <w:b/>
          <w:bCs/>
        </w:rPr>
        <w:t xml:space="preserve">The closed loop (your seniority signal): </w:t>
      </w:r>
      <w:r>
        <w:t xml:space="preserve">add a feedback button; when a user flags a bad answer, that case </w:t>
      </w:r>
      <w:r>
        <w:rPr>
          <w:b/>
          <w:bCs/>
          <w:color w:val="2E6F9E"/>
        </w:rPr>
        <w:t xml:space="preserve">flows back into your evaluation set</w:t>
      </w:r>
      <w:r>
        <w:t xml:space="preserve">. Production failures become regression tests. This instinct is rare in a junior and interviewers notice it immediately.</w:t>
      </w:r>
    </w:p>
    <w:p>
      <w:pPr>
        <w:pStyle w:val="Heading1"/>
      </w:pPr>
      <w:r>
        <w:t xml:space="preserve">4. Build order (milestones)</w:t>
      </w:r>
    </w:p>
    <w:p>
      <w:pPr>
        <w:spacing w:after="140" w:line="276"/>
      </w:pPr>
      <w:r>
        <w:t xml:space="preserve">Each milestone is designed to close a specific gap between the 4/10 version and the 8/10 version. Build them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060"/>
        <w:gridCol w:w="4200"/>
      </w:tblGrid>
      <w:tr>
        <w:trPr>
          <w:tblHeader/>
        </w:trPr>
        <w:tc>
          <w:tcPr>
            <w:tcW w:type="dxa" w:w="1100"/>
            <w:tcBorders>
              <w:top w:val="single" w:color="CCCCCC" w:sz="1"/>
              <w:left w:val="single" w:color="CCCCCC" w:sz="1"/>
              <w:bottom w:val="single" w:color="CCCCCC" w:sz="1"/>
              <w:right w:val="single" w:color="CCCCCC" w:sz="1"/>
            </w:tcBorders>
            <w:shd w:fill="2E6F9E" w:val="clear"/>
            <w:tcMar>
              <w:top w:type="dxa" w:w="80"/>
              <w:left w:type="dxa" w:w="120"/>
              <w:bottom w:type="dxa" w:w="80"/>
              <w:right w:type="dxa" w:w="120"/>
            </w:tcMar>
          </w:tcPr>
          <w:p>
            <w:r>
              <w:rPr>
                <w:b/>
                <w:bCs/>
                <w:color w:val="FFFFFF"/>
              </w:rPr>
              <w:t xml:space="preserve">Step</w:t>
            </w:r>
          </w:p>
        </w:tc>
        <w:tc>
          <w:tcPr>
            <w:tcW w:type="dxa" w:w="4060"/>
            <w:tcBorders>
              <w:top w:val="single" w:color="CCCCCC" w:sz="1"/>
              <w:left w:val="single" w:color="CCCCCC" w:sz="1"/>
              <w:bottom w:val="single" w:color="CCCCCC" w:sz="1"/>
              <w:right w:val="single" w:color="CCCCCC" w:sz="1"/>
            </w:tcBorders>
            <w:shd w:fill="2E6F9E" w:val="clear"/>
            <w:tcMar>
              <w:top w:type="dxa" w:w="80"/>
              <w:left w:type="dxa" w:w="120"/>
              <w:bottom w:type="dxa" w:w="80"/>
              <w:right w:type="dxa" w:w="120"/>
            </w:tcMar>
          </w:tcPr>
          <w:p>
            <w:r>
              <w:rPr>
                <w:b/>
                <w:bCs/>
                <w:color w:val="FFFFFF"/>
              </w:rPr>
              <w:t xml:space="preserve">Build this</w:t>
            </w:r>
          </w:p>
        </w:tc>
        <w:tc>
          <w:tcPr>
            <w:tcW w:type="dxa" w:w="4200"/>
            <w:tcBorders>
              <w:top w:val="single" w:color="CCCCCC" w:sz="1"/>
              <w:left w:val="single" w:color="CCCCCC" w:sz="1"/>
              <w:bottom w:val="single" w:color="CCCCCC" w:sz="1"/>
              <w:right w:val="single" w:color="CCCCCC" w:sz="1"/>
            </w:tcBorders>
            <w:shd w:fill="2E6F9E" w:val="clear"/>
            <w:tcMar>
              <w:top w:type="dxa" w:w="80"/>
              <w:left w:type="dxa" w:w="120"/>
              <w:bottom w:type="dxa" w:w="80"/>
              <w:right w:type="dxa" w:w="120"/>
            </w:tcMar>
          </w:tcPr>
          <w:p>
            <w:r>
              <w:rPr>
                <w:b/>
                <w:bCs/>
                <w:color w:val="FFFFFF"/>
              </w:rPr>
              <w:t xml:space="preserve">Gap it closes</w:t>
            </w:r>
          </w:p>
        </w:tc>
      </w:tr>
      <w:tr>
        <w:tc>
          <w:tcPr>
            <w:tcW w:type="dxa" w:w="11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r>
              <w:rPr>
                <w:b w:val="false"/>
                <w:bCs w:val="false"/>
              </w:rPr>
              <w:t xml:space="preserve">M1</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Thin end-to-end slice: load docs → embed → retrieve → answer. No frills. Get it working in a weekend.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You have something real to iterate on instead of an over-planned nothing.</w:t>
            </w:r>
          </w:p>
        </w:tc>
      </w:tr>
      <w:tr>
        <w:tc>
          <w:tcPr>
            <w:tcW w:type="dxa" w:w="11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r>
              <w:rPr>
                <w:b w:val="false"/>
                <w:bCs w:val="false"/>
              </w:rPr>
              <w:t xml:space="preserve">M2</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Build the evaluation set and the metric harness. Measure your M1 baseline honestly.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“How do you know it’s good?” — now you have a baseline number.</w:t>
            </w:r>
          </w:p>
        </w:tc>
      </w:tr>
      <w:tr>
        <w:tc>
          <w:tcPr>
            <w:tcW w:type="dxa" w:w="11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r>
              <w:rPr>
                <w:b w:val="false"/>
                <w:bCs w:val="false"/>
              </w:rPr>
              <w:t xml:space="preserve">M3</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Add the abstention mechanism. Measure abstention accuracy.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“How do you prevent hallucination?” — the signature feature, measured.</w:t>
            </w:r>
          </w:p>
        </w:tc>
      </w:tr>
      <w:tr>
        <w:tc>
          <w:tcPr>
            <w:tcW w:type="dxa" w:w="11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r>
              <w:rPr>
                <w:b w:val="false"/>
                <w:bCs w:val="false"/>
              </w:rPr>
              <w:t xml:space="preserve">M4</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Make one deliberate improvement (reranking / chunking / threshold) and produce the before/after table.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“Walk me through an improvement you made.” — the interview-winning story.</w:t>
            </w:r>
          </w:p>
        </w:tc>
      </w:tr>
      <w:tr>
        <w:tc>
          <w:tcPr>
            <w:tcW w:type="dxa" w:w="11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r>
              <w:rPr>
                <w:b w:val="false"/>
                <w:bCs w:val="false"/>
              </w:rPr>
              <w:t xml:space="preserve">M5</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Harden the data pipeline: incremental updates, bad-data handling, orchestration.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The Data Engineer half of your target roles.</w:t>
            </w:r>
          </w:p>
        </w:tc>
      </w:tr>
      <w:tr>
        <w:tc>
          <w:tcPr>
            <w:tcW w:type="dxa" w:w="11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r>
              <w:rPr>
                <w:b w:val="false"/>
                <w:bCs w:val="false"/>
              </w:rPr>
              <w:t xml:space="preserve">M6</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Production layer: API, observability, dashboard, one optimization, the feedback loop.</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“Have you dealt with real production constraints?” — yes, with evidence.</w:t>
            </w:r>
          </w:p>
        </w:tc>
      </w:tr>
    </w:tbl>
    <w:p>
      <w:pPr>
        <w:spacing w:after="140" w:line="276"/>
      </w:pPr>
      <w:r>
        <w:t xml:space="preserve"/>
      </w:r>
    </w:p>
    <w:p>
      <w:pPr>
        <w:pStyle w:val="Heading1"/>
      </w:pPr>
      <w:r>
        <w:t xml:space="preserve">5. The optional differentiator: voice-agent evaluation</w:t>
      </w:r>
    </w:p>
    <w:p>
      <w:pPr>
        <w:spacing w:after="140" w:line="276"/>
      </w:pPr>
      <w:r>
        <w:t xml:space="preserve">If you want to deploy the edge that is uniquely yours — you have shipped voice agents, which almost no junior has — add a second, smaller project: </w:t>
      </w:r>
      <w:r>
        <w:rPr>
          <w:b/>
          <w:bCs/>
        </w:rPr>
        <w:t xml:space="preserve">an evaluation harness for a voice agent.</w:t>
      </w:r>
      <w:r>
        <w:t xml:space="preserve"> Measure word error rate on transcription, end-to-end latency broken down by stage (STT → LLM → TTS), turn-taking correctness, and task completion. Find one failure mode (e.g. mishandled interruptions), fix it, show the improvement.</w:t>
      </w:r>
    </w:p>
    <w:p>
      <w:pPr>
        <w:spacing w:after="140" w:line="276"/>
      </w:pPr>
      <w:r>
        <w:rPr>
          <w:b/>
          <w:bCs/>
        </w:rPr>
        <w:t xml:space="preserve">Why pair it with the main project: </w:t>
      </w:r>
      <w:r>
        <w:t xml:space="preserve">the main project proves range; this proves you are </w:t>
      </w:r>
      <w:r>
        <w:rPr>
          <w:b/>
          <w:bCs/>
        </w:rPr>
        <w:t xml:space="preserve">special</w:t>
      </w:r>
      <w:r>
        <w:t xml:space="preserve">. It is anchored to something you actually built, so there is no credibility gap. </w:t>
      </w:r>
      <w:r>
        <w:t xml:space="preserve">If voice eval proves too time-consuming, swap in a cost/latency optimization case study instead — nearly as strong, faster, same measure-and-improve muscle.</w:t>
      </w:r>
    </w:p>
    <w:p>
      <w:pPr>
        <w:spacing w:after="140" w:line="276"/>
      </w:pPr>
      <w:r>
        <w:rPr>
          <w:b/>
          <w:bCs/>
        </w:rPr>
        <w:t xml:space="preserve">Do not attempt more than two projects. </w:t>
      </w:r>
      <w:r>
        <w:t xml:space="preserve">Two done deeply beats four done shallowly, every time. The failure mode for your profile is being spread too thin to defend anything.</w:t>
      </w:r>
    </w:p>
    <w:p>
      <w:pPr>
        <w:pStyle w:val="Heading1"/>
      </w:pPr>
      <w:r>
        <w:t xml:space="preserve">6. The one-page defense doc (write this when done)</w:t>
      </w:r>
    </w:p>
    <w:p>
      <w:pPr>
        <w:spacing w:after="140" w:line="276"/>
      </w:pPr>
      <w:r>
        <w:t xml:space="preserve">This is what you actually walk into interviews carrying. Write one page answering:</w:t>
      </w:r>
    </w:p>
    <w:p>
      <w:pPr>
        <w:pStyle w:val="ListParagraph"/>
        <w:numPr>
          <w:ilvl w:val="0"/>
          <w:numId w:val="3"/>
        </w:numPr>
        <w:spacing w:after="80" w:line="276"/>
      </w:pPr>
      <w:r>
        <w:rPr>
          <w:b/>
          <w:bCs/>
        </w:rPr>
        <w:t xml:space="preserve">The problem: </w:t>
      </w:r>
      <w:r>
        <w:t xml:space="preserve">what real problem this solves and who would pay for it.</w:t>
      </w:r>
    </w:p>
    <w:p>
      <w:pPr>
        <w:pStyle w:val="ListParagraph"/>
        <w:numPr>
          <w:ilvl w:val="0"/>
          <w:numId w:val="3"/>
        </w:numPr>
        <w:spacing w:after="80" w:line="276"/>
      </w:pPr>
      <w:r>
        <w:rPr>
          <w:b/>
          <w:bCs/>
        </w:rPr>
        <w:t xml:space="preserve">The architecture: </w:t>
      </w:r>
      <w:r>
        <w:t xml:space="preserve">your design — and crucially, the alternatives you rejected and </w:t>
      </w:r>
      <w:r>
        <w:rPr>
          <w:b/>
          <w:bCs/>
        </w:rPr>
        <w:t xml:space="preserve">why</w:t>
      </w:r>
      <w:r>
        <w:t xml:space="preserve">.</w:t>
      </w:r>
    </w:p>
    <w:p>
      <w:pPr>
        <w:pStyle w:val="ListParagraph"/>
        <w:numPr>
          <w:ilvl w:val="0"/>
          <w:numId w:val="3"/>
        </w:numPr>
        <w:spacing w:after="80" w:line="276"/>
      </w:pPr>
      <w:r>
        <w:rPr>
          <w:b/>
          <w:bCs/>
        </w:rPr>
        <w:t xml:space="preserve">The numbers: </w:t>
      </w:r>
      <w:r>
        <w:t xml:space="preserve">your evaluation metrics, before and after your one deliberate improvement.</w:t>
      </w:r>
    </w:p>
    <w:p>
      <w:pPr>
        <w:pStyle w:val="ListParagraph"/>
        <w:numPr>
          <w:ilvl w:val="0"/>
          <w:numId w:val="3"/>
        </w:numPr>
        <w:spacing w:after="80" w:line="276"/>
      </w:pPr>
      <w:r>
        <w:rPr>
          <w:b/>
          <w:bCs/>
        </w:rPr>
        <w:t xml:space="preserve">The worst failure: </w:t>
      </w:r>
      <w:r>
        <w:t xml:space="preserve">the nastiest failure mode you found, and how you addressed it.</w:t>
      </w:r>
    </w:p>
    <w:p>
      <w:pPr>
        <w:pStyle w:val="ListParagraph"/>
        <w:numPr>
          <w:ilvl w:val="0"/>
          <w:numId w:val="3"/>
        </w:numPr>
        <w:spacing w:after="80" w:line="276"/>
      </w:pPr>
      <w:r>
        <w:rPr>
          <w:b/>
          <w:bCs/>
        </w:rPr>
        <w:t xml:space="preserve">At scale: </w:t>
      </w:r>
      <w:r>
        <w:t xml:space="preserve">what you would change to run this at 100× the volume.</w:t>
      </w:r>
    </w:p>
    <w:p>
      <w:pPr>
        <w:spacing w:after="140" w:line="276"/>
      </w:pPr>
      <w:r>
        <w:rPr>
          <w:b/>
          <w:bCs/>
        </w:rPr>
        <w:t xml:space="preserve">If you can speak to those five points fluently, you will clear the interview — because those five points </w:t>
      </w:r>
      <w:r>
        <w:rPr>
          <w:b/>
          <w:bCs/>
        </w:rPr>
        <w:t xml:space="preserve">are</w:t>
      </w:r>
      <w:r>
        <w:t xml:space="preserve"> the rubric.</w:t>
      </w:r>
    </w:p>
    <w:p>
      <w:pPr>
        <w:pStyle w:val="Heading1"/>
      </w:pPr>
      <w:r>
        <w:t xml:space="preserve">7. Interview questions this project arms you for</w:t>
      </w:r>
    </w:p>
    <w:p>
      <w:pPr>
        <w:spacing w:after="140" w:line="276"/>
      </w:pPr>
      <w:r>
        <w:t xml:space="preserve">Each of these has a real answer because you built the layer it probes:</w:t>
      </w:r>
    </w:p>
    <w:p>
      <w:pPr>
        <w:pStyle w:val="ListParagraph"/>
        <w:numPr>
          <w:ilvl w:val="0"/>
          <w:numId w:val="2"/>
        </w:numPr>
        <w:spacing w:after="80" w:line="276"/>
      </w:pPr>
      <w:r>
        <w:t xml:space="preserve">“How do you know your system is actually good?” → your eval harness and metrics.</w:t>
      </w:r>
    </w:p>
    <w:p>
      <w:pPr>
        <w:pStyle w:val="ListParagraph"/>
        <w:numPr>
          <w:ilvl w:val="0"/>
          <w:numId w:val="2"/>
        </w:numPr>
        <w:spacing w:after="80" w:line="276"/>
      </w:pPr>
      <w:r>
        <w:t xml:space="preserve">“How do you prevent hallucination?” → grounded generation + the abstention mechanism, with abstention-accuracy numbers.</w:t>
      </w:r>
    </w:p>
    <w:p>
      <w:pPr>
        <w:pStyle w:val="ListParagraph"/>
        <w:numPr>
          <w:ilvl w:val="0"/>
          <w:numId w:val="2"/>
        </w:numPr>
        <w:spacing w:after="80" w:line="276"/>
      </w:pPr>
      <w:r>
        <w:t xml:space="preserve">“Why that chunk size / why reranking?” → because your evaluation showed it, not because it seemed reasonable.</w:t>
      </w:r>
    </w:p>
    <w:p>
      <w:pPr>
        <w:pStyle w:val="ListParagraph"/>
        <w:numPr>
          <w:ilvl w:val="0"/>
          <w:numId w:val="2"/>
        </w:numPr>
        <w:spacing w:after="80" w:line="276"/>
      </w:pPr>
      <w:r>
        <w:t xml:space="preserve">“What happens when the source docs change?” → your incremental-update pipeline.</w:t>
      </w:r>
    </w:p>
    <w:p>
      <w:pPr>
        <w:pStyle w:val="ListParagraph"/>
        <w:numPr>
          <w:ilvl w:val="0"/>
          <w:numId w:val="2"/>
        </w:numPr>
        <w:spacing w:after="80" w:line="276"/>
      </w:pPr>
      <w:r>
        <w:t xml:space="preserve">“How do you control cost and latency?” → your observability + the one optimization you made.</w:t>
      </w:r>
    </w:p>
    <w:p>
      <w:pPr>
        <w:pStyle w:val="ListParagraph"/>
        <w:numPr>
          <w:ilvl w:val="0"/>
          <w:numId w:val="2"/>
        </w:numPr>
        <w:spacing w:after="80" w:line="276"/>
      </w:pPr>
      <w:r>
        <w:t xml:space="preserve">“Tell me about a failure you found and fixed.” → the closed feedback loop and a specific case.</w:t>
      </w:r>
    </w:p>
    <w:p>
      <w:pPr>
        <w:pStyle w:val="ListParagraph"/>
        <w:numPr>
          <w:ilvl w:val="0"/>
          <w:numId w:val="2"/>
        </w:numPr>
        <w:spacing w:after="80" w:line="276"/>
      </w:pPr>
      <w:r>
        <w:t xml:space="preserve">“How would this scale?” → your at-scale answer from the defense doc.</w:t>
      </w:r>
    </w:p>
    <w:p>
      <w:pPr>
        <w:pBdr>
          <w:bottom w:val="single" w:color="2E6F9E" w:sz="6" w:space="1"/>
        </w:pBdr>
        <w:spacing w:after="160" w:before="60"/>
      </w:pPr>
      <w:r>
        <w:t xml:space="preserve"/>
      </w:r>
    </w:p>
    <w:p>
      <w:pPr>
        <w:spacing w:before="120"/>
      </w:pPr>
      <w:r>
        <w:rPr>
          <w:i/>
          <w:iCs/>
          <w:color w:val="666666"/>
          <w:sz w:val="22"/>
          <w:szCs w:val="22"/>
        </w:rPr>
        <w:t xml:space="preserve">Remember: the idea sets a ceiling; the execution sets the score. The whole difference between a 4 and a 9 lives in the evaluation rigor and your ability to defend every decision. Build for that.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jc w:val="right"/>
    </w:pPr>
    <w:r>
      <w:rPr>
        <w:color w:val="666666"/>
        <w:sz w:val="16"/>
        <w:szCs w:val="16"/>
      </w:rPr>
      <w:t xml:space="preserve">Support-Deflection Assistant — Project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6F9E"/>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A1A1A"/>
      <w:sz w:val="25"/>
      <w:szCs w:val="25"/>
    </w:rPr>
  </w:style>
  <w:style w:type="paragraph" w:styleId="Heading3">
    <w:name w:val="Heading 3"/>
    <w:basedOn w:val="Normal"/>
    <w:next w:val="Normal"/>
    <w:qFormat/>
    <w:pPr>
      <w:spacing w:after="100" w:before="160"/>
      <w:outlineLvl w:val="2"/>
    </w:pPr>
    <w:rPr>
      <w:rFonts w:ascii="Arial" w:cs="Arial" w:eastAsia="Arial" w:hAnsi="Arial"/>
      <w:b/>
      <w:bCs/>
      <w:color w:val="66666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2026-05-24T13:48:00.981Z</dcterms:created>
  <dcterms:modified xsi:type="dcterms:W3CDTF">2026-05-24T13:48:00.981Z</dcterms:modified>
</cp:coreProperties>
</file>

<file path=docProps/custom.xml><?xml version="1.0" encoding="utf-8"?>
<Properties xmlns="http://schemas.openxmlformats.org/officeDocument/2006/custom-properties" xmlns:vt="http://schemas.openxmlformats.org/officeDocument/2006/docPropsVTypes"/>
</file>