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FED56" w14:textId="690D78FE" w:rsidR="004441CA" w:rsidRDefault="002D5909" w:rsidP="002D5909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RAM KURAPATI                                                              </w:t>
      </w:r>
      <w:r w:rsidR="00816E5F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5" w:history="1">
        <w:r w:rsidR="00816E5F" w:rsidRPr="004B781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kurapar7595@uapb.edu</w:t>
        </w:r>
      </w:hyperlink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69236703" w14:textId="368843DA" w:rsidR="002D5909" w:rsidRPr="002D5909" w:rsidRDefault="002D5909" w:rsidP="002D5909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MS. Aquaculture                                                               </w:t>
      </w:r>
      <w:r w:rsidR="00816E5F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University of Arkansas at Pine Bluff</w:t>
      </w:r>
    </w:p>
    <w:p w14:paraId="303B6D59" w14:textId="77777777" w:rsidR="002D5909" w:rsidRDefault="002D5909" w:rsidP="002D5909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EF69592" w14:textId="365495B4" w:rsidR="00F35949" w:rsidRPr="004441CA" w:rsidRDefault="00F35949" w:rsidP="002D5909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C5F16">
        <w:rPr>
          <w:rFonts w:ascii="Times New Roman" w:hAnsi="Times New Roman" w:cs="Times New Roman"/>
          <w:b/>
          <w:sz w:val="24"/>
          <w:szCs w:val="24"/>
          <w:u w:val="single"/>
        </w:rPr>
        <w:t>Objective:</w:t>
      </w:r>
    </w:p>
    <w:p w14:paraId="7C3DB3FD" w14:textId="5452F1C8" w:rsidR="00F35949" w:rsidRPr="004E3891" w:rsidRDefault="004E3891" w:rsidP="002D5909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E3891">
        <w:rPr>
          <w:rFonts w:ascii="Times New Roman" w:eastAsia="Times New Roman" w:hAnsi="Times New Roman" w:cs="Times New Roman"/>
          <w:color w:val="000000"/>
          <w:sz w:val="24"/>
          <w:szCs w:val="24"/>
        </w:rPr>
        <w:t>Translational aquatic disease scientist specializing in shrimp nutrition, disease challenge models, histopathology, microbiology, molecular diagnostics, and AI-driven analytics. Proven expertise in precision nutrition, pathogen surveillance, microbiome profiling, and computer-vision pipelines applied to aquaculture health optimization. Experienced in industry-funded research, peer-reviewed publishing, and interdisciplinary collaboration across aquaculture, biotechnology, and artificial intelligence.</w:t>
      </w:r>
    </w:p>
    <w:p w14:paraId="45B6812D" w14:textId="77777777" w:rsidR="004E3891" w:rsidRDefault="004E3891" w:rsidP="002D590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4296225" w14:textId="0E509D7D" w:rsidR="00F35949" w:rsidRPr="008C5F16" w:rsidRDefault="00F35949" w:rsidP="002D590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8C5F1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Professional</w:t>
      </w:r>
      <w:r w:rsidRPr="008C5F1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 </w:t>
      </w:r>
      <w:r w:rsidRPr="008C5F1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Experience:</w:t>
      </w:r>
    </w:p>
    <w:p w14:paraId="42A6C8A8" w14:textId="77777777" w:rsidR="00F35949" w:rsidRPr="008C5F16" w:rsidRDefault="00F35949" w:rsidP="00F35949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5F16">
        <w:rPr>
          <w:rFonts w:ascii="Times New Roman" w:eastAsia="Times New Roman" w:hAnsi="Times New Roman" w:cs="Times New Roman"/>
          <w:b/>
          <w:sz w:val="24"/>
          <w:szCs w:val="24"/>
        </w:rPr>
        <w:t xml:space="preserve">Institution: University of Arkansas at Pine Bluff                                             Aug 2024 –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Present</w:t>
      </w:r>
    </w:p>
    <w:p w14:paraId="136CBD1C" w14:textId="77777777" w:rsidR="00F35949" w:rsidRPr="008C5F16" w:rsidRDefault="00F35949" w:rsidP="00F35949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5F16">
        <w:rPr>
          <w:rFonts w:ascii="Times New Roman" w:eastAsia="Times New Roman" w:hAnsi="Times New Roman" w:cs="Times New Roman"/>
          <w:b/>
          <w:sz w:val="24"/>
          <w:szCs w:val="24"/>
        </w:rPr>
        <w:t>Role: Graduate Research Assistant</w:t>
      </w:r>
    </w:p>
    <w:p w14:paraId="4D9F9A1C" w14:textId="77777777" w:rsidR="00F35949" w:rsidRPr="008C5F16" w:rsidRDefault="00F35949" w:rsidP="00F3594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5F16">
        <w:rPr>
          <w:rFonts w:ascii="Times New Roman" w:eastAsia="Times New Roman" w:hAnsi="Times New Roman" w:cs="Times New Roman"/>
          <w:b/>
          <w:sz w:val="24"/>
          <w:szCs w:val="24"/>
        </w:rPr>
        <w:t>Responsibilities:</w:t>
      </w:r>
    </w:p>
    <w:p w14:paraId="0A8570E1" w14:textId="6EBB4A17" w:rsidR="004E3891" w:rsidRPr="004E3891" w:rsidRDefault="004E3891" w:rsidP="004E389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E3891">
        <w:rPr>
          <w:rFonts w:ascii="Times New Roman" w:eastAsia="Times New Roman" w:hAnsi="Times New Roman" w:cs="Times New Roman"/>
          <w:color w:val="222222"/>
          <w:sz w:val="24"/>
          <w:szCs w:val="24"/>
        </w:rPr>
        <w:t>Lead data-driven shrimp nutrition and disease-challenge trials integrating wet-lab experimentation with AI analytics.</w:t>
      </w:r>
    </w:p>
    <w:p w14:paraId="3C482B2D" w14:textId="387224C8" w:rsidR="004E3891" w:rsidRPr="004E3891" w:rsidRDefault="004E3891" w:rsidP="004E389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E3891">
        <w:rPr>
          <w:rFonts w:ascii="Times New Roman" w:eastAsia="Times New Roman" w:hAnsi="Times New Roman" w:cs="Times New Roman"/>
          <w:color w:val="222222"/>
          <w:sz w:val="24"/>
          <w:szCs w:val="24"/>
        </w:rPr>
        <w:t>Conduct advanced histopathology (H&amp;E), microbial culture, antimicrobial assays, DNA/RNA extraction, PCR/qPCR, gel electrophoresis, and 16S rRNA gut microbiome analysis.</w:t>
      </w:r>
    </w:p>
    <w:p w14:paraId="37AD231B" w14:textId="3A3C9C3A" w:rsidR="004E3891" w:rsidRPr="004E3891" w:rsidRDefault="004E3891" w:rsidP="004E389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E3891">
        <w:rPr>
          <w:rFonts w:ascii="Times New Roman" w:eastAsia="Times New Roman" w:hAnsi="Times New Roman" w:cs="Times New Roman"/>
          <w:color w:val="222222"/>
          <w:sz w:val="24"/>
          <w:szCs w:val="24"/>
        </w:rPr>
        <w:t>Perform water-quality monitoring, biological sampling, growth-performance metrics, and post-larval health assessments.</w:t>
      </w:r>
    </w:p>
    <w:p w14:paraId="0828A0C6" w14:textId="64BEF6F8" w:rsidR="004E3891" w:rsidRPr="004E3891" w:rsidRDefault="004E3891" w:rsidP="004E389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E3891">
        <w:rPr>
          <w:rFonts w:ascii="Times New Roman" w:eastAsia="Times New Roman" w:hAnsi="Times New Roman" w:cs="Times New Roman"/>
          <w:color w:val="222222"/>
          <w:sz w:val="24"/>
          <w:szCs w:val="24"/>
        </w:rPr>
        <w:t>Analyze experimental datasets using R, SAS 9.4, and Excel; develop Python-based CNN and YOLO computer-vision workflows for automated phenotyping.</w:t>
      </w:r>
    </w:p>
    <w:p w14:paraId="19AC76DE" w14:textId="12E3C47C" w:rsidR="004E3891" w:rsidRPr="004E3891" w:rsidRDefault="004E3891" w:rsidP="004E389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E3891">
        <w:rPr>
          <w:rFonts w:ascii="Times New Roman" w:eastAsia="Times New Roman" w:hAnsi="Times New Roman" w:cs="Times New Roman"/>
          <w:color w:val="222222"/>
          <w:sz w:val="24"/>
          <w:szCs w:val="24"/>
        </w:rPr>
        <w:t>Present findings at international scientific conferences, seminars, and departmental symposia.</w:t>
      </w:r>
    </w:p>
    <w:p w14:paraId="0858D933" w14:textId="1E5B801A" w:rsidR="004E3891" w:rsidRDefault="004E3891" w:rsidP="004E389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E3891">
        <w:rPr>
          <w:rFonts w:ascii="Times New Roman" w:eastAsia="Times New Roman" w:hAnsi="Times New Roman" w:cs="Times New Roman"/>
          <w:color w:val="222222"/>
          <w:sz w:val="24"/>
          <w:szCs w:val="24"/>
        </w:rPr>
        <w:t>Contribute to manuscript writing, data interpretation, and publication in high-impact peer-reviewed journals.</w:t>
      </w:r>
    </w:p>
    <w:p w14:paraId="1DFE1FEE" w14:textId="77777777" w:rsidR="004E3891" w:rsidRDefault="004E3891" w:rsidP="004E38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4D76C42D" w14:textId="77777777" w:rsidR="004E3891" w:rsidRPr="008C5F16" w:rsidRDefault="004E3891" w:rsidP="004E389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8C5F1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Skills: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2763"/>
        <w:gridCol w:w="7222"/>
      </w:tblGrid>
      <w:tr w:rsidR="004E3891" w:rsidRPr="00B201C7" w14:paraId="07094092" w14:textId="77777777" w:rsidTr="00B86A43">
        <w:tc>
          <w:tcPr>
            <w:tcW w:w="0" w:type="auto"/>
            <w:hideMark/>
          </w:tcPr>
          <w:p w14:paraId="6050D5C7" w14:textId="77777777" w:rsidR="004E3891" w:rsidRPr="00B201C7" w:rsidRDefault="004E3891" w:rsidP="00B86A4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201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7222" w:type="dxa"/>
            <w:hideMark/>
          </w:tcPr>
          <w:p w14:paraId="18260E8F" w14:textId="77777777" w:rsidR="004E3891" w:rsidRPr="00B201C7" w:rsidRDefault="004E3891" w:rsidP="00B86A4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201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Skills &amp; Techniques</w:t>
            </w:r>
          </w:p>
        </w:tc>
      </w:tr>
      <w:tr w:rsidR="004E3891" w:rsidRPr="00B201C7" w14:paraId="53FBF8CA" w14:textId="77777777" w:rsidTr="00B86A43">
        <w:tc>
          <w:tcPr>
            <w:tcW w:w="0" w:type="auto"/>
            <w:hideMark/>
          </w:tcPr>
          <w:p w14:paraId="08FED27F" w14:textId="13BE41CA" w:rsidR="004E3891" w:rsidRPr="005C5866" w:rsidRDefault="004E3891" w:rsidP="00B86A4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Aquaculture Nutrition &amp; Health</w:t>
            </w:r>
          </w:p>
        </w:tc>
        <w:tc>
          <w:tcPr>
            <w:tcW w:w="7222" w:type="dxa"/>
            <w:hideMark/>
          </w:tcPr>
          <w:p w14:paraId="79E560C9" w14:textId="41028413" w:rsidR="004E3891" w:rsidRPr="004E3891" w:rsidRDefault="004E3891" w:rsidP="004E3891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Shrimp nutrition trials (larval, post-larval, juvenile stages)</w:t>
            </w:r>
          </w:p>
          <w:p w14:paraId="6FBEF76D" w14:textId="6932754A" w:rsidR="004E3891" w:rsidRPr="004E3891" w:rsidRDefault="004E3891" w:rsidP="004E3891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Live-feed and formulated-feed optimization (Artemia, decapsulated Artemia, microparticle diets)</w:t>
            </w:r>
          </w:p>
          <w:p w14:paraId="0C270CE8" w14:textId="466FCC15" w:rsidR="004E3891" w:rsidRPr="004E3891" w:rsidRDefault="00E40641" w:rsidP="004E3891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Growth</w:t>
            </w:r>
            <w:r w:rsidR="004E3891"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performance metrics, survival analysis, and stress-resilience assessment</w:t>
            </w:r>
          </w:p>
          <w:p w14:paraId="5126E0F2" w14:textId="3D79A41F" w:rsidR="004E3891" w:rsidRPr="004E3891" w:rsidRDefault="004E3891" w:rsidP="004E3891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Hatchery-scale experimental design and biosecurity protocols</w:t>
            </w:r>
          </w:p>
          <w:p w14:paraId="35C7FB2F" w14:textId="2FAB1424" w:rsidR="004E3891" w:rsidRPr="004E3891" w:rsidRDefault="004E3891" w:rsidP="004E3891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4E3891" w:rsidRPr="00B201C7" w14:paraId="52987F70" w14:textId="77777777" w:rsidTr="00B86A43">
        <w:tc>
          <w:tcPr>
            <w:tcW w:w="0" w:type="auto"/>
            <w:hideMark/>
          </w:tcPr>
          <w:p w14:paraId="04843880" w14:textId="3B096214" w:rsidR="004E3891" w:rsidRPr="005C5866" w:rsidRDefault="004E3891" w:rsidP="00B86A4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Aquatic Disease Biology &amp; Pathology</w:t>
            </w:r>
          </w:p>
        </w:tc>
        <w:tc>
          <w:tcPr>
            <w:tcW w:w="7222" w:type="dxa"/>
            <w:hideMark/>
          </w:tcPr>
          <w:p w14:paraId="5F421F27" w14:textId="3B83B30C" w:rsidR="004E3891" w:rsidRPr="004E3891" w:rsidRDefault="004E3891" w:rsidP="004E3891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Disease-challenge models (AHPND, bacterial infections)</w:t>
            </w:r>
          </w:p>
          <w:p w14:paraId="06B21574" w14:textId="3747AAD3" w:rsidR="004E3891" w:rsidRPr="004E3891" w:rsidRDefault="004E3891" w:rsidP="004E3891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Organ-specific pathogenesis mapping</w:t>
            </w:r>
          </w:p>
          <w:p w14:paraId="78EDC766" w14:textId="1FF53F42" w:rsidR="004E3891" w:rsidRPr="004E3891" w:rsidRDefault="004E3891" w:rsidP="004E3891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Histopathology (H&amp;E staining, lesion scoring, tissue interpretation)</w:t>
            </w:r>
          </w:p>
          <w:p w14:paraId="5507801A" w14:textId="3116DAF6" w:rsidR="004E3891" w:rsidRPr="004E3891" w:rsidRDefault="004E3891" w:rsidP="004E3891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Host–pathogen interaction analysis</w:t>
            </w:r>
          </w:p>
          <w:p w14:paraId="74D9622E" w14:textId="3E8659B4" w:rsidR="004E3891" w:rsidRPr="004E3891" w:rsidRDefault="004E3891" w:rsidP="004E3891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Disease surveillance and early diagnostic frameworks</w:t>
            </w:r>
          </w:p>
        </w:tc>
      </w:tr>
      <w:tr w:rsidR="004E3891" w:rsidRPr="00B201C7" w14:paraId="06D6CEB9" w14:textId="77777777" w:rsidTr="00B86A43">
        <w:tc>
          <w:tcPr>
            <w:tcW w:w="0" w:type="auto"/>
            <w:hideMark/>
          </w:tcPr>
          <w:p w14:paraId="3F5DC7ED" w14:textId="351658E1" w:rsidR="004E3891" w:rsidRPr="005C5866" w:rsidRDefault="004E3891" w:rsidP="00B86A4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Microbiology &amp; Molecular Diagnostics</w:t>
            </w:r>
          </w:p>
        </w:tc>
        <w:tc>
          <w:tcPr>
            <w:tcW w:w="7222" w:type="dxa"/>
            <w:hideMark/>
          </w:tcPr>
          <w:p w14:paraId="60B857BA" w14:textId="77777777" w:rsidR="004E3891" w:rsidRDefault="004E3891" w:rsidP="004E3891">
            <w:pPr>
              <w:pStyle w:val="NormalWeb"/>
              <w:numPr>
                <w:ilvl w:val="0"/>
                <w:numId w:val="4"/>
              </w:numPr>
            </w:pPr>
            <w:r>
              <w:t>Microbial culture and pathogen isolation</w:t>
            </w:r>
          </w:p>
          <w:p w14:paraId="1B0A5C81" w14:textId="77777777" w:rsidR="004E3891" w:rsidRDefault="004E3891" w:rsidP="004E3891">
            <w:pPr>
              <w:pStyle w:val="NormalWeb"/>
              <w:numPr>
                <w:ilvl w:val="0"/>
                <w:numId w:val="4"/>
              </w:numPr>
            </w:pPr>
            <w:r>
              <w:t>Antimicrobial susceptibility and antibiofilm assays</w:t>
            </w:r>
          </w:p>
          <w:p w14:paraId="778B83D9" w14:textId="77777777" w:rsidR="004E3891" w:rsidRDefault="004E3891" w:rsidP="004E3891">
            <w:pPr>
              <w:pStyle w:val="NormalWeb"/>
              <w:numPr>
                <w:ilvl w:val="0"/>
                <w:numId w:val="4"/>
              </w:numPr>
            </w:pPr>
            <w:r>
              <w:lastRenderedPageBreak/>
              <w:t>DNA/RNA extraction (host and microbial)</w:t>
            </w:r>
          </w:p>
          <w:p w14:paraId="3E4E0482" w14:textId="77777777" w:rsidR="004E3891" w:rsidRDefault="004E3891" w:rsidP="004E3891">
            <w:pPr>
              <w:pStyle w:val="NormalWeb"/>
              <w:numPr>
                <w:ilvl w:val="0"/>
                <w:numId w:val="4"/>
              </w:numPr>
            </w:pPr>
            <w:r>
              <w:t>PCR, qPCR, gel electrophoresis</w:t>
            </w:r>
          </w:p>
          <w:p w14:paraId="520FBFA0" w14:textId="77777777" w:rsidR="004E3891" w:rsidRDefault="004E3891" w:rsidP="004E3891">
            <w:pPr>
              <w:pStyle w:val="NormalWeb"/>
              <w:numPr>
                <w:ilvl w:val="0"/>
                <w:numId w:val="4"/>
              </w:numPr>
            </w:pPr>
            <w:r>
              <w:t>Stress-gene expression profiling</w:t>
            </w:r>
          </w:p>
          <w:p w14:paraId="612295B9" w14:textId="0C44E2CE" w:rsidR="004E3891" w:rsidRPr="004E3891" w:rsidRDefault="004E3891" w:rsidP="004E3891">
            <w:pPr>
              <w:pStyle w:val="NormalWeb"/>
              <w:numPr>
                <w:ilvl w:val="0"/>
                <w:numId w:val="4"/>
              </w:numPr>
            </w:pPr>
            <w:r>
              <w:t>16S rRNA gut microbiome analysis</w:t>
            </w:r>
          </w:p>
        </w:tc>
      </w:tr>
      <w:tr w:rsidR="004E3891" w:rsidRPr="00B201C7" w14:paraId="058CD642" w14:textId="77777777" w:rsidTr="00B86A43">
        <w:tc>
          <w:tcPr>
            <w:tcW w:w="0" w:type="auto"/>
            <w:hideMark/>
          </w:tcPr>
          <w:p w14:paraId="79C553FD" w14:textId="465CDB4C" w:rsidR="004E3891" w:rsidRPr="005C5866" w:rsidRDefault="004E3891" w:rsidP="00B86A4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Statistics &amp; Data Analysis</w:t>
            </w:r>
          </w:p>
        </w:tc>
        <w:tc>
          <w:tcPr>
            <w:tcW w:w="7222" w:type="dxa"/>
            <w:hideMark/>
          </w:tcPr>
          <w:p w14:paraId="7E253E1A" w14:textId="46A210A6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Experimental data curation and validation</w:t>
            </w:r>
          </w:p>
          <w:p w14:paraId="75CC7323" w14:textId="52659049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Statistical modeling (GLM, longitudinal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,</w:t>
            </w: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and multivariate analyses)</w:t>
            </w:r>
          </w:p>
          <w:p w14:paraId="3F6A041F" w14:textId="594FD1B1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R, SAS 9.4, Excel</w:t>
            </w:r>
          </w:p>
          <w:p w14:paraId="0F77E4AF" w14:textId="59113CC6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Growth, survival, and microbiome dataset analysis</w:t>
            </w:r>
          </w:p>
        </w:tc>
      </w:tr>
      <w:tr w:rsidR="004E3891" w:rsidRPr="00B201C7" w14:paraId="79F27CB3" w14:textId="77777777" w:rsidTr="00B86A43">
        <w:tc>
          <w:tcPr>
            <w:tcW w:w="0" w:type="auto"/>
          </w:tcPr>
          <w:p w14:paraId="028D45F0" w14:textId="7B4FB1B0" w:rsidR="004E3891" w:rsidRPr="004E3891" w:rsidRDefault="004E3891" w:rsidP="00B86A4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Biotechnology &amp; Enzyme Engineering</w:t>
            </w:r>
          </w:p>
        </w:tc>
        <w:tc>
          <w:tcPr>
            <w:tcW w:w="7222" w:type="dxa"/>
          </w:tcPr>
          <w:p w14:paraId="19228E99" w14:textId="00B6806F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Recombinant protein cloning and expression (</w:t>
            </w:r>
            <w:r w:rsidRPr="004E3891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>E. coli</w:t>
            </w: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)</w:t>
            </w:r>
          </w:p>
          <w:p w14:paraId="5DC5490A" w14:textId="7F5387F8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Protein purification (Ni-NTA chromatography)</w:t>
            </w:r>
          </w:p>
          <w:p w14:paraId="748FED14" w14:textId="2853D39C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Zymography and plate-lysis assays</w:t>
            </w:r>
          </w:p>
          <w:p w14:paraId="00C0A7D0" w14:textId="705A61D3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Enzybiotic</w:t>
            </w:r>
            <w:proofErr w:type="spellEnd"/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and synergistic antimicrobial evaluation</w:t>
            </w:r>
          </w:p>
        </w:tc>
      </w:tr>
      <w:tr w:rsidR="004E3891" w:rsidRPr="00B201C7" w14:paraId="68E6B1B2" w14:textId="77777777" w:rsidTr="00B86A43">
        <w:tc>
          <w:tcPr>
            <w:tcW w:w="0" w:type="auto"/>
          </w:tcPr>
          <w:p w14:paraId="5C738514" w14:textId="2511381E" w:rsidR="004E3891" w:rsidRPr="004E3891" w:rsidRDefault="004E3891" w:rsidP="00B86A4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Scientific Communication &amp; Research Management</w:t>
            </w:r>
          </w:p>
        </w:tc>
        <w:tc>
          <w:tcPr>
            <w:tcW w:w="7222" w:type="dxa"/>
          </w:tcPr>
          <w:p w14:paraId="0EA6B6B0" w14:textId="60133162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Manuscript preparation for peer-reviewed journals</w:t>
            </w:r>
          </w:p>
          <w:p w14:paraId="2CBB4977" w14:textId="2DC7F0A7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Data interpretation and figure generation</w:t>
            </w:r>
          </w:p>
          <w:p w14:paraId="27FE37AB" w14:textId="44AB9F18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Grant-funded and industry-funded research coordination</w:t>
            </w:r>
          </w:p>
          <w:p w14:paraId="5EAA6200" w14:textId="077C2DDD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Conference presentations (oral &amp; poster)</w:t>
            </w:r>
          </w:p>
          <w:p w14:paraId="56C544A1" w14:textId="04136FF9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Interdisciplinary collaboration (aquaculture, AI, microbiology, nutrition)</w:t>
            </w:r>
          </w:p>
        </w:tc>
      </w:tr>
      <w:tr w:rsidR="004E3891" w:rsidRPr="00B201C7" w14:paraId="29413FA5" w14:textId="77777777" w:rsidTr="00B86A43">
        <w:tc>
          <w:tcPr>
            <w:tcW w:w="0" w:type="auto"/>
          </w:tcPr>
          <w:p w14:paraId="6F0660EC" w14:textId="7D6300A2" w:rsidR="004E3891" w:rsidRPr="004E3891" w:rsidRDefault="004E3891" w:rsidP="00B86A4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Professional &amp; Research Competencies</w:t>
            </w:r>
          </w:p>
        </w:tc>
        <w:tc>
          <w:tcPr>
            <w:tcW w:w="7222" w:type="dxa"/>
          </w:tcPr>
          <w:p w14:paraId="12FFE914" w14:textId="69D699D8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Hypothesis-driven experimental design</w:t>
            </w:r>
          </w:p>
          <w:p w14:paraId="7E9D6526" w14:textId="4C6AEE59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Translational research mindset (lab-to-industry)</w:t>
            </w:r>
          </w:p>
          <w:p w14:paraId="773E6E8B" w14:textId="04121252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Reproducible research and data integrity</w:t>
            </w:r>
          </w:p>
          <w:p w14:paraId="3123C18F" w14:textId="5E8D078F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Project documentation and reporting</w:t>
            </w:r>
          </w:p>
          <w:p w14:paraId="62C135FE" w14:textId="0F0DA981" w:rsidR="004E3891" w:rsidRPr="004E3891" w:rsidRDefault="004E3891" w:rsidP="004E389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E38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Mentoring and collaborative teamwork</w:t>
            </w:r>
          </w:p>
        </w:tc>
      </w:tr>
    </w:tbl>
    <w:p w14:paraId="3D4658E5" w14:textId="77777777" w:rsidR="00E40641" w:rsidRDefault="00E40641" w:rsidP="00F359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1F1C582" w14:textId="63187DAD" w:rsidR="00E40641" w:rsidRDefault="00E40641" w:rsidP="00E4064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Research Projects:</w:t>
      </w:r>
    </w:p>
    <w:p w14:paraId="2A85CA8F" w14:textId="77777777" w:rsidR="00E40641" w:rsidRPr="00E40641" w:rsidRDefault="00E40641" w:rsidP="00E4064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Optimizing Artemia Life-Stage Utilization and AI-Driven Phenotyping in </w:t>
      </w:r>
      <w:proofErr w:type="spellStart"/>
      <w:r w:rsidRPr="00E4064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Litopenaeus</w:t>
      </w:r>
      <w:proofErr w:type="spellEnd"/>
      <w:r w:rsidRPr="00E4064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4064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vannamei</w:t>
      </w:r>
      <w:proofErr w:type="spellEnd"/>
    </w:p>
    <w:p w14:paraId="69B88A8A" w14:textId="77777777" w:rsidR="00E40641" w:rsidRPr="00E40641" w:rsidRDefault="00E40641" w:rsidP="00E4064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b/>
          <w:bCs/>
          <w:sz w:val="24"/>
          <w:szCs w:val="24"/>
        </w:rPr>
        <w:t>Funding:</w:t>
      </w:r>
      <w:r w:rsidRPr="00E40641">
        <w:rPr>
          <w:rFonts w:ascii="Times New Roman" w:eastAsia="Times New Roman" w:hAnsi="Times New Roman" w:cs="Times New Roman"/>
          <w:sz w:val="24"/>
          <w:szCs w:val="24"/>
        </w:rPr>
        <w:t xml:space="preserve"> Industry-Funded — Great Salt Lake Artemia (GSLA)</w:t>
      </w:r>
      <w:r w:rsidRPr="00E40641">
        <w:rPr>
          <w:rFonts w:ascii="Times New Roman" w:eastAsia="Times New Roman" w:hAnsi="Times New Roman" w:cs="Times New Roman"/>
          <w:sz w:val="24"/>
          <w:szCs w:val="24"/>
        </w:rPr>
        <w:br/>
      </w:r>
      <w:r w:rsidRPr="00E40641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E40641">
        <w:rPr>
          <w:rFonts w:ascii="Times New Roman" w:eastAsia="Times New Roman" w:hAnsi="Times New Roman" w:cs="Times New Roman"/>
          <w:sz w:val="24"/>
          <w:szCs w:val="24"/>
        </w:rPr>
        <w:t xml:space="preserve"> August 2024 – December 2026</w:t>
      </w:r>
    </w:p>
    <w:p w14:paraId="67A7D1FB" w14:textId="77777777" w:rsidR="00E40641" w:rsidRPr="00E40641" w:rsidRDefault="00E40641" w:rsidP="00E4064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sz w:val="24"/>
          <w:szCs w:val="24"/>
        </w:rPr>
        <w:t>Integrated live-feed optimization, histopathology, microbiome profiling, and AI-based phenotyping to enhance shrimp growth, survival, and stress resilience.</w:t>
      </w:r>
    </w:p>
    <w:p w14:paraId="2C2F8212" w14:textId="77777777" w:rsidR="00E40641" w:rsidRPr="00E40641" w:rsidRDefault="00E40641" w:rsidP="00E4064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sz w:val="24"/>
          <w:szCs w:val="24"/>
        </w:rPr>
        <w:t>Developed YOLO/CNN pipelines for automated growth measurement and survival tracking.</w:t>
      </w:r>
    </w:p>
    <w:p w14:paraId="359DB7FE" w14:textId="77777777" w:rsidR="00E40641" w:rsidRPr="00E40641" w:rsidRDefault="00E40641" w:rsidP="00E4064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sz w:val="24"/>
          <w:szCs w:val="24"/>
        </w:rPr>
        <w:t>Demonstrated that live Artemia maximized growth and survival, while mixed diets optimized gut microbiome diversity and minimized stress-gene expression.</w:t>
      </w:r>
    </w:p>
    <w:p w14:paraId="7EA861BD" w14:textId="77777777" w:rsidR="00E40641" w:rsidRPr="00E40641" w:rsidRDefault="00E40641" w:rsidP="00E4064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40641">
        <w:rPr>
          <w:rFonts w:ascii="Times New Roman" w:eastAsia="Times New Roman" w:hAnsi="Times New Roman" w:cs="Times New Roman"/>
          <w:sz w:val="24"/>
          <w:szCs w:val="24"/>
        </w:rPr>
        <w:t xml:space="preserve"> Scalable AI-enabled nutrition frameworks for shrimp hatchery productivity and disease preparedness.</w:t>
      </w:r>
    </w:p>
    <w:p w14:paraId="1CBA8107" w14:textId="0386726F" w:rsidR="00E40641" w:rsidRPr="00E40641" w:rsidRDefault="00E40641" w:rsidP="00E4064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F4BCA4" w14:textId="77777777" w:rsidR="00E40641" w:rsidRPr="00E40641" w:rsidRDefault="00E40641" w:rsidP="00E4064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Organ-to-Organ Progression of AHPND in </w:t>
      </w:r>
      <w:proofErr w:type="spellStart"/>
      <w:r w:rsidRPr="00E4064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Litopenaeus</w:t>
      </w:r>
      <w:proofErr w:type="spellEnd"/>
      <w:r w:rsidRPr="00E4064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4064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vannamei</w:t>
      </w:r>
      <w:proofErr w:type="spellEnd"/>
    </w:p>
    <w:p w14:paraId="7CF5A3E9" w14:textId="50B6B018" w:rsidR="00E40641" w:rsidRPr="00E40641" w:rsidRDefault="00E40641" w:rsidP="00E4064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b/>
          <w:bCs/>
          <w:sz w:val="24"/>
          <w:szCs w:val="24"/>
        </w:rPr>
        <w:t>Funding: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40641">
        <w:rPr>
          <w:rFonts w:ascii="Times New Roman" w:eastAsia="Times New Roman" w:hAnsi="Times New Roman" w:cs="Times New Roman"/>
          <w:sz w:val="24"/>
          <w:szCs w:val="24"/>
        </w:rPr>
        <w:t>Industry-Funded — Great Salt Lake Artemia (GSLA)</w:t>
      </w:r>
    </w:p>
    <w:p w14:paraId="769E14A8" w14:textId="77777777" w:rsidR="00E40641" w:rsidRPr="00E40641" w:rsidRDefault="00E40641" w:rsidP="00E4064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sz w:val="24"/>
          <w:szCs w:val="24"/>
        </w:rPr>
        <w:t xml:space="preserve">Mapped spatiotemporal progression of </w:t>
      </w:r>
      <w:r w:rsidRPr="00E40641">
        <w:rPr>
          <w:rFonts w:ascii="Times New Roman" w:eastAsia="Times New Roman" w:hAnsi="Times New Roman" w:cs="Times New Roman"/>
          <w:i/>
          <w:iCs/>
          <w:sz w:val="24"/>
          <w:szCs w:val="24"/>
        </w:rPr>
        <w:t>Vibrio parahaemolyticus</w:t>
      </w:r>
      <w:r w:rsidRPr="00E40641">
        <w:rPr>
          <w:rFonts w:ascii="Times New Roman" w:eastAsia="Times New Roman" w:hAnsi="Times New Roman" w:cs="Times New Roman"/>
          <w:sz w:val="24"/>
          <w:szCs w:val="24"/>
        </w:rPr>
        <w:t xml:space="preserve"> using daily qPCR surveillance across shrimp organs.</w:t>
      </w:r>
    </w:p>
    <w:p w14:paraId="298B6A58" w14:textId="77777777" w:rsidR="00E40641" w:rsidRPr="00E40641" w:rsidRDefault="00E40641" w:rsidP="00E4064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sz w:val="24"/>
          <w:szCs w:val="24"/>
        </w:rPr>
        <w:lastRenderedPageBreak/>
        <w:t>Integrated histopathology and longitudinal modeling to reconstruct tissue-specific infection trajectories.</w:t>
      </w:r>
    </w:p>
    <w:p w14:paraId="647B6871" w14:textId="77777777" w:rsidR="00E40641" w:rsidRPr="00E40641" w:rsidRDefault="00E40641" w:rsidP="00E4064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40641">
        <w:rPr>
          <w:rFonts w:ascii="Times New Roman" w:eastAsia="Times New Roman" w:hAnsi="Times New Roman" w:cs="Times New Roman"/>
          <w:sz w:val="24"/>
          <w:szCs w:val="24"/>
        </w:rPr>
        <w:t xml:space="preserve"> Molecular framework for early AHPND diagnosis and precision disease management.</w:t>
      </w:r>
    </w:p>
    <w:p w14:paraId="6D6292E9" w14:textId="4D7C006D" w:rsidR="00E40641" w:rsidRPr="00E40641" w:rsidRDefault="00E40641" w:rsidP="00E4064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AAE901" w14:textId="31AD49A7" w:rsidR="00E40641" w:rsidRPr="00E40641" w:rsidRDefault="00E40641" w:rsidP="00E4064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Engineered Endolysins as </w:t>
      </w:r>
      <w:proofErr w:type="spellStart"/>
      <w:r w:rsidRPr="00E40641">
        <w:rPr>
          <w:rFonts w:ascii="Times New Roman" w:eastAsia="Times New Roman" w:hAnsi="Times New Roman" w:cs="Times New Roman"/>
          <w:b/>
          <w:bCs/>
          <w:sz w:val="24"/>
          <w:szCs w:val="24"/>
        </w:rPr>
        <w:t>Enzybiotics</w:t>
      </w:r>
      <w:proofErr w:type="spellEnd"/>
      <w:r w:rsidRPr="00E406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Against MRSA</w:t>
      </w:r>
    </w:p>
    <w:p w14:paraId="2CB9CF04" w14:textId="1C1D99B9" w:rsidR="00E40641" w:rsidRPr="00E40641" w:rsidRDefault="00E40641" w:rsidP="00E4064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b/>
          <w:bCs/>
          <w:sz w:val="24"/>
          <w:szCs w:val="24"/>
        </w:rPr>
        <w:t>Funding:</w:t>
      </w:r>
      <w:r w:rsidRPr="00E40641">
        <w:rPr>
          <w:rFonts w:ascii="Times New Roman" w:eastAsia="Times New Roman" w:hAnsi="Times New Roman" w:cs="Times New Roman"/>
          <w:sz w:val="24"/>
          <w:szCs w:val="24"/>
        </w:rPr>
        <w:t xml:space="preserve"> Institutional &amp; Collaborative Biomedical Grants</w:t>
      </w:r>
    </w:p>
    <w:p w14:paraId="6F478579" w14:textId="77777777" w:rsidR="00E40641" w:rsidRPr="00E40641" w:rsidRDefault="00E40641" w:rsidP="00E4064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sz w:val="24"/>
          <w:szCs w:val="24"/>
        </w:rPr>
        <w:t xml:space="preserve">Engineered recombinant bacteriophage-derived endolysins expressed in </w:t>
      </w:r>
      <w:r w:rsidRPr="00E40641">
        <w:rPr>
          <w:rFonts w:ascii="Times New Roman" w:eastAsia="Times New Roman" w:hAnsi="Times New Roman" w:cs="Times New Roman"/>
          <w:i/>
          <w:iCs/>
          <w:sz w:val="24"/>
          <w:szCs w:val="24"/>
        </w:rPr>
        <w:t>E. coli</w:t>
      </w:r>
      <w:r w:rsidRPr="00E406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D85591" w14:textId="77777777" w:rsidR="00E40641" w:rsidRPr="00E40641" w:rsidRDefault="00E40641" w:rsidP="00E4064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sz w:val="24"/>
          <w:szCs w:val="24"/>
        </w:rPr>
        <w:t>Demonstrated up to 80% biofilm disruption and four-fold MIC reduction via synergistic enzyme combinations.</w:t>
      </w:r>
    </w:p>
    <w:p w14:paraId="775750A6" w14:textId="77777777" w:rsidR="00E40641" w:rsidRPr="00E40641" w:rsidRDefault="00E40641" w:rsidP="00E4064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40641">
        <w:rPr>
          <w:rFonts w:ascii="Times New Roman" w:eastAsia="Times New Roman" w:hAnsi="Times New Roman" w:cs="Times New Roman"/>
          <w:sz w:val="24"/>
          <w:szCs w:val="24"/>
        </w:rPr>
        <w:t xml:space="preserve"> Established </w:t>
      </w:r>
      <w:proofErr w:type="spellStart"/>
      <w:r w:rsidRPr="00E40641">
        <w:rPr>
          <w:rFonts w:ascii="Times New Roman" w:eastAsia="Times New Roman" w:hAnsi="Times New Roman" w:cs="Times New Roman"/>
          <w:sz w:val="24"/>
          <w:szCs w:val="24"/>
        </w:rPr>
        <w:t>enzybiotics</w:t>
      </w:r>
      <w:proofErr w:type="spellEnd"/>
      <w:r w:rsidRPr="00E40641">
        <w:rPr>
          <w:rFonts w:ascii="Times New Roman" w:eastAsia="Times New Roman" w:hAnsi="Times New Roman" w:cs="Times New Roman"/>
          <w:sz w:val="24"/>
          <w:szCs w:val="24"/>
        </w:rPr>
        <w:t xml:space="preserve"> as promising therapeutics against antibiotic-resistant biofilm infections.</w:t>
      </w:r>
    </w:p>
    <w:p w14:paraId="6BBDDA40" w14:textId="6AF130BE" w:rsidR="00E40641" w:rsidRPr="00E40641" w:rsidRDefault="00E40641" w:rsidP="00E4064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6AC375" w14:textId="44A8F5E9" w:rsidR="00E40641" w:rsidRPr="00E40641" w:rsidRDefault="00E40641" w:rsidP="00E4064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Sustainable Feeding Strategies for Juvenile Largemouth Bass</w:t>
      </w:r>
    </w:p>
    <w:p w14:paraId="33D9433C" w14:textId="2B8B9DF1" w:rsidR="00E40641" w:rsidRPr="00E40641" w:rsidRDefault="00E40641" w:rsidP="00E4064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b/>
          <w:bCs/>
          <w:sz w:val="24"/>
          <w:szCs w:val="24"/>
        </w:rPr>
        <w:t>Funding:</w:t>
      </w:r>
      <w:r w:rsidRPr="00E40641">
        <w:rPr>
          <w:rFonts w:ascii="Times New Roman" w:eastAsia="Times New Roman" w:hAnsi="Times New Roman" w:cs="Times New Roman"/>
          <w:sz w:val="24"/>
          <w:szCs w:val="24"/>
        </w:rPr>
        <w:t xml:space="preserve"> UAPB Aquaculture Program</w:t>
      </w:r>
    </w:p>
    <w:p w14:paraId="30F525A5" w14:textId="77777777" w:rsidR="00E40641" w:rsidRPr="00E40641" w:rsidRDefault="00E40641" w:rsidP="00E4064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sz w:val="24"/>
          <w:szCs w:val="24"/>
        </w:rPr>
        <w:t>Evaluated Spirulina, yeast, and probiotic-supplemented diets on growth, intestinal morphology, and survival.</w:t>
      </w:r>
    </w:p>
    <w:p w14:paraId="47B20468" w14:textId="77777777" w:rsidR="00E40641" w:rsidRPr="00E40641" w:rsidRDefault="00E40641" w:rsidP="00E4064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sz w:val="24"/>
          <w:szCs w:val="24"/>
        </w:rPr>
        <w:t>Identified probiotics as the most effective additive for gut health and survivability.</w:t>
      </w:r>
    </w:p>
    <w:p w14:paraId="135FDEFA" w14:textId="14E55ABA" w:rsidR="00E40641" w:rsidRPr="00E40641" w:rsidRDefault="00E40641" w:rsidP="00E4064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40641">
        <w:rPr>
          <w:rFonts w:ascii="Times New Roman" w:eastAsia="Times New Roman" w:hAnsi="Times New Roman" w:cs="Times New Roman"/>
          <w:sz w:val="24"/>
          <w:szCs w:val="24"/>
        </w:rPr>
        <w:t xml:space="preserve"> Science-based strategies for </w:t>
      </w:r>
      <w:r w:rsidRPr="00E40641">
        <w:rPr>
          <w:rFonts w:ascii="Times New Roman" w:eastAsia="Times New Roman" w:hAnsi="Times New Roman" w:cs="Times New Roman"/>
          <w:sz w:val="24"/>
          <w:szCs w:val="24"/>
        </w:rPr>
        <w:t>fish-meal</w:t>
      </w:r>
      <w:r w:rsidRPr="00E40641">
        <w:rPr>
          <w:rFonts w:ascii="Times New Roman" w:eastAsia="Times New Roman" w:hAnsi="Times New Roman" w:cs="Times New Roman"/>
          <w:sz w:val="24"/>
          <w:szCs w:val="24"/>
        </w:rPr>
        <w:t xml:space="preserve"> reduction and sustainable aquaculture.</w:t>
      </w:r>
    </w:p>
    <w:p w14:paraId="2F5E14BA" w14:textId="77777777" w:rsidR="00E40641" w:rsidRDefault="00E40641" w:rsidP="00F359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9E240C7" w14:textId="4ECD2700" w:rsidR="00F35949" w:rsidRPr="008C5F16" w:rsidRDefault="00F35949" w:rsidP="00F359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8C5F1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Awards &amp; Achievements:</w:t>
      </w:r>
    </w:p>
    <w:p w14:paraId="07DBEAB6" w14:textId="77777777" w:rsidR="00F35949" w:rsidRPr="00E05353" w:rsidRDefault="00F35949" w:rsidP="00F3594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5353">
        <w:rPr>
          <w:rFonts w:ascii="Times New Roman" w:eastAsia="Times New Roman" w:hAnsi="Times New Roman" w:cs="Times New Roman"/>
          <w:b/>
          <w:bCs/>
          <w:sz w:val="24"/>
          <w:szCs w:val="24"/>
        </w:rPr>
        <w:t>3rd Place – Arkansas AI in Agriculture Hackathon</w:t>
      </w:r>
      <w:r w:rsidRPr="00E05353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053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2025</w:t>
      </w:r>
      <w:r w:rsidRPr="00E05353">
        <w:rPr>
          <w:rFonts w:ascii="Times New Roman" w:eastAsia="Times New Roman" w:hAnsi="Times New Roman" w:cs="Times New Roman"/>
          <w:sz w:val="24"/>
          <w:szCs w:val="24"/>
        </w:rPr>
        <w:br/>
      </w:r>
      <w:r w:rsidRPr="008F1FA6">
        <w:rPr>
          <w:rFonts w:ascii="Times New Roman" w:eastAsia="Times New Roman" w:hAnsi="Times New Roman" w:cs="Times New Roman"/>
          <w:sz w:val="24"/>
          <w:szCs w:val="24"/>
        </w:rPr>
        <w:t>Developed a Python-based data extraction and analysis pipeline for genetic datasets</w:t>
      </w:r>
      <w:r w:rsidRPr="00504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C8087C" w14:textId="77777777" w:rsidR="00F35949" w:rsidRPr="00E05353" w:rsidRDefault="00F35949" w:rsidP="00F3594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5353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E05353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nd</w:t>
      </w:r>
      <w:r w:rsidRPr="00E053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Place – Professional Agriculture Workers conference, 2025</w:t>
      </w:r>
    </w:p>
    <w:p w14:paraId="06FA31A6" w14:textId="77777777" w:rsidR="00F35949" w:rsidRDefault="00F35949" w:rsidP="00F359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1FA6">
        <w:rPr>
          <w:rFonts w:ascii="Times New Roman" w:eastAsia="Times New Roman" w:hAnsi="Times New Roman" w:cs="Times New Roman"/>
          <w:sz w:val="24"/>
          <w:szCs w:val="24"/>
        </w:rPr>
        <w:t>Presented research on optimizing Artemia life stage utilization for shrimp post-larvae performance.</w:t>
      </w:r>
    </w:p>
    <w:p w14:paraId="474F7469" w14:textId="77777777" w:rsidR="00F35949" w:rsidRPr="008C5F16" w:rsidRDefault="00F35949" w:rsidP="00F359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E31C872" w14:textId="77777777" w:rsidR="00F35949" w:rsidRPr="008C5F16" w:rsidRDefault="00F35949" w:rsidP="00F359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8C5F1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Publications:</w:t>
      </w:r>
    </w:p>
    <w:p w14:paraId="66E39142" w14:textId="0F7BBF57" w:rsidR="00F35949" w:rsidRPr="004441CA" w:rsidRDefault="004441CA" w:rsidP="00F3594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1CA">
        <w:rPr>
          <w:rFonts w:ascii="Times New Roman" w:hAnsi="Times New Roman" w:cs="Times New Roman"/>
          <w:sz w:val="24"/>
          <w:szCs w:val="24"/>
        </w:rPr>
        <w:t>Artemia Enrichment Strategies: A Comprehensive Review of Nutritional Enhancements With Emphasis on Fatty Acid Profiles in Aquatic Species</w:t>
      </w:r>
      <w:r w:rsidRPr="004441CA">
        <w:rPr>
          <w:rFonts w:ascii="Times New Roman" w:hAnsi="Times New Roman" w:cs="Times New Roman"/>
          <w:b/>
          <w:bCs/>
          <w:sz w:val="24"/>
          <w:szCs w:val="24"/>
        </w:rPr>
        <w:br/>
        <w:t>Reviews in Aquaculture | IF ≈ 11.3 |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DOI: </w:t>
      </w:r>
      <w:hyperlink r:id="rId6" w:history="1">
        <w:r w:rsidRPr="00E05353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https://doi.org/10.1111/raq.70080</w:t>
        </w:r>
      </w:hyperlink>
      <w:r w:rsidRPr="00E053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4874A2" w14:textId="77777777" w:rsidR="00F35949" w:rsidRPr="008C5F16" w:rsidRDefault="00F35949" w:rsidP="004441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AF34A8" w14:textId="22406630" w:rsidR="00F35949" w:rsidRDefault="004441CA" w:rsidP="00F3594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blank" w:history="1">
        <w:r w:rsidRPr="004441CA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</w:rPr>
          <w:t xml:space="preserve">Insights into the Increased Dietary Levels of Brine Shrimp </w:t>
        </w:r>
        <w:r w:rsidRPr="004441CA">
          <w:rPr>
            <w:rStyle w:val="Hyperlink"/>
            <w:rFonts w:ascii="Times New Roman" w:eastAsia="Times New Roman" w:hAnsi="Times New Roman" w:cs="Times New Roman"/>
            <w:i/>
            <w:iCs/>
            <w:color w:val="auto"/>
            <w:sz w:val="24"/>
            <w:szCs w:val="24"/>
            <w:u w:val="none"/>
          </w:rPr>
          <w:t xml:space="preserve">Artemia </w:t>
        </w:r>
        <w:proofErr w:type="spellStart"/>
        <w:r w:rsidRPr="004441CA">
          <w:rPr>
            <w:rStyle w:val="Hyperlink"/>
            <w:rFonts w:ascii="Times New Roman" w:eastAsia="Times New Roman" w:hAnsi="Times New Roman" w:cs="Times New Roman"/>
            <w:i/>
            <w:iCs/>
            <w:color w:val="auto"/>
            <w:sz w:val="24"/>
            <w:szCs w:val="24"/>
            <w:u w:val="none"/>
          </w:rPr>
          <w:t>franciscana</w:t>
        </w:r>
        <w:proofErr w:type="spellEnd"/>
        <w:r w:rsidRPr="004441CA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</w:rPr>
          <w:t> co fed with Microparticle Diets in the Rearing of </w:t>
        </w:r>
        <w:proofErr w:type="spellStart"/>
        <w:r w:rsidRPr="004441CA">
          <w:rPr>
            <w:rStyle w:val="Hyperlink"/>
            <w:rFonts w:ascii="Times New Roman" w:eastAsia="Times New Roman" w:hAnsi="Times New Roman" w:cs="Times New Roman"/>
            <w:i/>
            <w:iCs/>
            <w:color w:val="auto"/>
            <w:sz w:val="24"/>
            <w:szCs w:val="24"/>
            <w:u w:val="none"/>
          </w:rPr>
          <w:t>Litopenaeus</w:t>
        </w:r>
        <w:proofErr w:type="spellEnd"/>
        <w:r w:rsidRPr="004441CA">
          <w:rPr>
            <w:rStyle w:val="Hyperlink"/>
            <w:rFonts w:ascii="Times New Roman" w:eastAsia="Times New Roman" w:hAnsi="Times New Roman" w:cs="Times New Roman"/>
            <w:i/>
            <w:iCs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4441CA">
          <w:rPr>
            <w:rStyle w:val="Hyperlink"/>
            <w:rFonts w:ascii="Times New Roman" w:eastAsia="Times New Roman" w:hAnsi="Times New Roman" w:cs="Times New Roman"/>
            <w:i/>
            <w:iCs/>
            <w:color w:val="auto"/>
            <w:sz w:val="24"/>
            <w:szCs w:val="24"/>
            <w:u w:val="none"/>
          </w:rPr>
          <w:t>vannamei</w:t>
        </w:r>
        <w:proofErr w:type="spellEnd"/>
      </w:hyperlink>
    </w:p>
    <w:p w14:paraId="2E117E3A" w14:textId="74F149BC" w:rsidR="004441CA" w:rsidRPr="002D5909" w:rsidRDefault="002D5909" w:rsidP="002D5909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59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Iris Publications </w:t>
      </w:r>
      <w:r w:rsidRPr="002D5909">
        <w:rPr>
          <w:rFonts w:ascii="Times New Roman" w:hAnsi="Times New Roman" w:cs="Times New Roman"/>
          <w:b/>
          <w:bCs/>
          <w:sz w:val="24"/>
          <w:szCs w:val="24"/>
        </w:rPr>
        <w:t xml:space="preserve">| IF ≈ </w:t>
      </w:r>
      <w:r>
        <w:rPr>
          <w:rFonts w:ascii="Times New Roman" w:hAnsi="Times New Roman" w:cs="Times New Roman"/>
          <w:b/>
          <w:bCs/>
          <w:sz w:val="24"/>
          <w:szCs w:val="24"/>
        </w:rPr>
        <w:t>0.5</w:t>
      </w:r>
      <w:r w:rsidRPr="002D5909">
        <w:rPr>
          <w:rFonts w:ascii="Times New Roman" w:hAnsi="Times New Roman" w:cs="Times New Roman"/>
          <w:b/>
          <w:bCs/>
          <w:sz w:val="24"/>
          <w:szCs w:val="24"/>
        </w:rPr>
        <w:t xml:space="preserve"> | DOI: </w:t>
      </w:r>
      <w:hyperlink r:id="rId8" w:history="1">
        <w:r w:rsidR="004441CA" w:rsidRPr="002D5909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10.33552/GJNFS.2025.05.000618</w:t>
        </w:r>
      </w:hyperlink>
    </w:p>
    <w:p w14:paraId="5583E7A6" w14:textId="77777777" w:rsidR="00F35949" w:rsidRPr="000C0C5D" w:rsidRDefault="00F35949" w:rsidP="00F3594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249D71DC" w14:textId="0CE3BD91" w:rsidR="004441CA" w:rsidRPr="004441CA" w:rsidRDefault="00E40641" w:rsidP="004441C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40641">
        <w:rPr>
          <w:rFonts w:ascii="Times New Roman" w:eastAsia="Times New Roman" w:hAnsi="Times New Roman" w:cs="Times New Roman"/>
          <w:sz w:val="24"/>
          <w:szCs w:val="24"/>
        </w:rPr>
        <w:t xml:space="preserve">Viral Disease Histopathology in Aquaculture Finfish: Organ-Specific Pathological Changes and Diagnostic Insights, Referencing the World </w:t>
      </w:r>
      <w:proofErr w:type="spellStart"/>
      <w:r w:rsidRPr="00E40641">
        <w:rPr>
          <w:rFonts w:ascii="Times New Roman" w:eastAsia="Times New Roman" w:hAnsi="Times New Roman" w:cs="Times New Roman"/>
          <w:sz w:val="24"/>
          <w:szCs w:val="24"/>
        </w:rPr>
        <w:t>Organisation</w:t>
      </w:r>
      <w:proofErr w:type="spellEnd"/>
      <w:r w:rsidRPr="00E40641">
        <w:rPr>
          <w:rFonts w:ascii="Times New Roman" w:eastAsia="Times New Roman" w:hAnsi="Times New Roman" w:cs="Times New Roman"/>
          <w:sz w:val="24"/>
          <w:szCs w:val="24"/>
        </w:rPr>
        <w:t xml:space="preserve"> for Animal Health: A Review</w:t>
      </w:r>
    </w:p>
    <w:p w14:paraId="705BCFAA" w14:textId="7F04FB71" w:rsidR="00F35949" w:rsidRDefault="004441CA" w:rsidP="004441CA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4441CA">
        <w:rPr>
          <w:rFonts w:ascii="Times New Roman" w:eastAsia="Times New Roman" w:hAnsi="Times New Roman" w:cs="Times New Roman"/>
          <w:b/>
          <w:bCs/>
          <w:sz w:val="24"/>
          <w:szCs w:val="24"/>
        </w:rPr>
        <w:t>Reviews in Aquaculture</w:t>
      </w:r>
      <w:r w:rsidRPr="004441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909">
        <w:rPr>
          <w:rFonts w:ascii="Times New Roman" w:eastAsia="Times New Roman" w:hAnsi="Times New Roman" w:cs="Times New Roman"/>
          <w:b/>
          <w:bCs/>
          <w:sz w:val="24"/>
          <w:szCs w:val="24"/>
        </w:rPr>
        <w:t>| IF ≈ 11.3 | DOI:</w:t>
      </w:r>
      <w:r w:rsidRPr="002D59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hyperlink r:id="rId9" w:history="1">
        <w:r w:rsidRPr="004B7816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https://doi.org/10.1111/raq.70129</w:t>
        </w:r>
      </w:hyperlink>
      <w:r w:rsidR="00E40641" w:rsidRPr="004441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DE8A75" w14:textId="77777777" w:rsidR="004441CA" w:rsidRPr="004441CA" w:rsidRDefault="004441CA" w:rsidP="004441CA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0D3A913D" w14:textId="4044F491" w:rsidR="00F35949" w:rsidRDefault="00F35949" w:rsidP="00F3594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C5D">
        <w:rPr>
          <w:rFonts w:ascii="Times New Roman" w:eastAsia="Times New Roman" w:hAnsi="Times New Roman" w:cs="Times New Roman"/>
          <w:sz w:val="24"/>
          <w:szCs w:val="24"/>
        </w:rPr>
        <w:t>Ramena</w:t>
      </w:r>
      <w:proofErr w:type="spellEnd"/>
      <w:r w:rsidRPr="000C0C5D">
        <w:rPr>
          <w:rFonts w:ascii="Times New Roman" w:eastAsia="Times New Roman" w:hAnsi="Times New Roman" w:cs="Times New Roman"/>
          <w:sz w:val="24"/>
          <w:szCs w:val="24"/>
        </w:rPr>
        <w:t>, 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40641" w:rsidRPr="00E406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R.B. </w:t>
      </w:r>
      <w:r w:rsidRPr="00E40641">
        <w:rPr>
          <w:rFonts w:ascii="Times New Roman" w:eastAsia="Times New Roman" w:hAnsi="Times New Roman" w:cs="Times New Roman"/>
          <w:b/>
          <w:bCs/>
          <w:sz w:val="24"/>
          <w:szCs w:val="24"/>
        </w:rPr>
        <w:t>Kurapati</w:t>
      </w:r>
      <w:r w:rsidRPr="000C0C5D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0C0C5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0C0C5D">
        <w:rPr>
          <w:rFonts w:ascii="Times New Roman" w:eastAsia="Times New Roman" w:hAnsi="Times New Roman" w:cs="Times New Roman"/>
          <w:sz w:val="24"/>
          <w:szCs w:val="24"/>
        </w:rPr>
        <w:t xml:space="preserve">et al. Heat Shock Proteins in Aquatic Larvae: Nutritional and Live Feed Modulation of Chaperone-Mediated Stress Physiology in Fish and Shellfish. Reviews in Aquaculture. </w:t>
      </w:r>
      <w:r w:rsidRPr="00E40641">
        <w:rPr>
          <w:rFonts w:ascii="Times New Roman" w:eastAsia="Times New Roman" w:hAnsi="Times New Roman" w:cs="Times New Roman"/>
          <w:sz w:val="24"/>
          <w:szCs w:val="24"/>
          <w:u w:val="single"/>
        </w:rPr>
        <w:t>Manuscript under review</w:t>
      </w:r>
      <w:r w:rsidRPr="000C0C5D">
        <w:rPr>
          <w:rFonts w:ascii="Times New Roman" w:eastAsia="Times New Roman" w:hAnsi="Times New Roman" w:cs="Times New Roman"/>
          <w:sz w:val="24"/>
          <w:szCs w:val="24"/>
        </w:rPr>
        <w:t>, Manuscript ID: 9993959.</w:t>
      </w:r>
    </w:p>
    <w:p w14:paraId="1AE29AF8" w14:textId="77777777" w:rsidR="00F35949" w:rsidRPr="001E1DFC" w:rsidRDefault="00F35949" w:rsidP="00F3594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025FCC5A" w14:textId="77777777" w:rsidR="00F35949" w:rsidRPr="00E05353" w:rsidRDefault="00F35949" w:rsidP="00F35949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2F4B46" w14:textId="77777777" w:rsidR="00F35949" w:rsidRPr="006B6472" w:rsidRDefault="00F35949" w:rsidP="00F35949">
      <w:pPr>
        <w:rPr>
          <w:rFonts w:ascii="Times New Roman" w:hAnsi="Times New Roman" w:cs="Times New Roman"/>
          <w:sz w:val="24"/>
          <w:szCs w:val="24"/>
        </w:rPr>
      </w:pPr>
    </w:p>
    <w:p w14:paraId="21678736" w14:textId="77777777" w:rsidR="00F35949" w:rsidRDefault="00F35949" w:rsidP="00F35949"/>
    <w:p w14:paraId="1BBAF7BD" w14:textId="77777777" w:rsidR="00F35949" w:rsidRDefault="00F35949" w:rsidP="00F35949"/>
    <w:p w14:paraId="63762B06" w14:textId="77777777" w:rsidR="00095DEF" w:rsidRDefault="00095DEF"/>
    <w:sectPr w:rsidR="00095DEF" w:rsidSect="00F35949">
      <w:pgSz w:w="12240" w:h="15840"/>
      <w:pgMar w:top="720" w:right="1440" w:bottom="1440" w:left="1440" w:header="576" w:footer="86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449"/>
    <w:multiLevelType w:val="hybridMultilevel"/>
    <w:tmpl w:val="551690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D605BE"/>
    <w:multiLevelType w:val="multilevel"/>
    <w:tmpl w:val="E37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9613C"/>
    <w:multiLevelType w:val="hybridMultilevel"/>
    <w:tmpl w:val="1CDED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15976"/>
    <w:multiLevelType w:val="hybridMultilevel"/>
    <w:tmpl w:val="A4A25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F6934"/>
    <w:multiLevelType w:val="hybridMultilevel"/>
    <w:tmpl w:val="96C8F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840FA"/>
    <w:multiLevelType w:val="hybridMultilevel"/>
    <w:tmpl w:val="E3D88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42A01"/>
    <w:multiLevelType w:val="hybridMultilevel"/>
    <w:tmpl w:val="B322A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E11D0"/>
    <w:multiLevelType w:val="multilevel"/>
    <w:tmpl w:val="1006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84974"/>
    <w:multiLevelType w:val="multilevel"/>
    <w:tmpl w:val="3DD4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82483"/>
    <w:multiLevelType w:val="hybridMultilevel"/>
    <w:tmpl w:val="E90AC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0252EF"/>
    <w:multiLevelType w:val="hybridMultilevel"/>
    <w:tmpl w:val="74880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A42DB6"/>
    <w:multiLevelType w:val="multilevel"/>
    <w:tmpl w:val="BA1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4B6E55"/>
    <w:multiLevelType w:val="hybridMultilevel"/>
    <w:tmpl w:val="B80E8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F01495"/>
    <w:multiLevelType w:val="multilevel"/>
    <w:tmpl w:val="960000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920794055">
    <w:abstractNumId w:val="4"/>
  </w:num>
  <w:num w:numId="2" w16cid:durableId="451823173">
    <w:abstractNumId w:val="3"/>
  </w:num>
  <w:num w:numId="3" w16cid:durableId="645548739">
    <w:abstractNumId w:val="10"/>
  </w:num>
  <w:num w:numId="4" w16cid:durableId="751244456">
    <w:abstractNumId w:val="6"/>
  </w:num>
  <w:num w:numId="5" w16cid:durableId="835997003">
    <w:abstractNumId w:val="2"/>
  </w:num>
  <w:num w:numId="6" w16cid:durableId="1174491799">
    <w:abstractNumId w:val="5"/>
  </w:num>
  <w:num w:numId="7" w16cid:durableId="1275862330">
    <w:abstractNumId w:val="0"/>
  </w:num>
  <w:num w:numId="8" w16cid:durableId="952635651">
    <w:abstractNumId w:val="9"/>
  </w:num>
  <w:num w:numId="9" w16cid:durableId="1197111461">
    <w:abstractNumId w:val="7"/>
  </w:num>
  <w:num w:numId="10" w16cid:durableId="145709807">
    <w:abstractNumId w:val="13"/>
  </w:num>
  <w:num w:numId="11" w16cid:durableId="1386568355">
    <w:abstractNumId w:val="8"/>
  </w:num>
  <w:num w:numId="12" w16cid:durableId="1139687401">
    <w:abstractNumId w:val="11"/>
  </w:num>
  <w:num w:numId="13" w16cid:durableId="242763502">
    <w:abstractNumId w:val="1"/>
  </w:num>
  <w:num w:numId="14" w16cid:durableId="47653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0C"/>
    <w:rsid w:val="00095DEF"/>
    <w:rsid w:val="001F747B"/>
    <w:rsid w:val="002D5909"/>
    <w:rsid w:val="004441CA"/>
    <w:rsid w:val="00496F69"/>
    <w:rsid w:val="004E3891"/>
    <w:rsid w:val="005C650C"/>
    <w:rsid w:val="00691448"/>
    <w:rsid w:val="007A4139"/>
    <w:rsid w:val="00816E5F"/>
    <w:rsid w:val="00E40641"/>
    <w:rsid w:val="00F3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9140E"/>
  <w15:chartTrackingRefBased/>
  <w15:docId w15:val="{C5F86A4B-0F65-42FD-9F1B-9AF8BE935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949"/>
    <w:pPr>
      <w:spacing w:after="200" w:line="276" w:lineRule="auto"/>
    </w:pPr>
    <w:rPr>
      <w:rFonts w:ascii="Calibri" w:eastAsia="Calibri" w:hAnsi="Calibri" w:cs="Calibri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6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5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5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5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5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5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5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5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50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50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50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5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5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5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50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5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50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5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5949"/>
    <w:rPr>
      <w:color w:val="0000FF"/>
      <w:u w:val="single"/>
    </w:rPr>
  </w:style>
  <w:style w:type="table" w:styleId="TableGrid">
    <w:name w:val="Table Grid"/>
    <w:basedOn w:val="TableNormal"/>
    <w:uiPriority w:val="39"/>
    <w:rsid w:val="00F35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E3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406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x.doi.org/10.33552/GJNFS.2025.05.00061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rispublishers.com/gjnfs/pdf/GJNFS.MS.ID.000618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111/raq.70080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urapar7595@uapb.ed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111/raq.701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Babu Kurapati</dc:creator>
  <cp:keywords/>
  <dc:description/>
  <cp:lastModifiedBy>Ram Babu Kurapati</cp:lastModifiedBy>
  <cp:revision>2</cp:revision>
  <dcterms:created xsi:type="dcterms:W3CDTF">2026-02-02T03:25:00Z</dcterms:created>
  <dcterms:modified xsi:type="dcterms:W3CDTF">2026-02-02T03:25:00Z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dfb8cebe-775a-432b-a532-da892eb3137d</vt:lpwstr>
  </property>
</Properties>
</file>