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લીગલ નોટિસનો પેરાગ્રાફ-વાઇઝ જવાબ (ગુજરાતી)</w:t>
      </w:r>
    </w:p>
    <w:p>
      <w:pPr>
        <w:jc w:val="center"/>
      </w:pPr>
      <w:r>
        <w:rPr>
          <w:i/>
          <w:sz w:val="20"/>
        </w:rPr>
        <w:t>11 માર્ચ 2026ની લીગલ નોટિસના આધારે</w:t>
      </w:r>
    </w:p>
    <w:p/>
    <w:p>
      <w:pPr>
        <w:pStyle w:val="Heading1"/>
      </w:pPr>
      <w:r>
        <w:t>પૂર્વગ્રહ વિના</w:t>
      </w:r>
    </w:p>
    <w:p>
      <w:r>
        <w:t>તારીખ: ____________</w:t>
      </w:r>
    </w:p>
    <w:p>
      <w:r>
        <w:t>પ્રતિ,</w:t>
        <w:br/>
        <w:t>શ્રીમતી અનીતા પરમાર</w:t>
        <w:br/>
        <w:t>વકીલ મારફતે</w:t>
      </w:r>
    </w:p>
    <w:p>
      <w:pPr>
        <w:pStyle w:val="Heading1"/>
      </w:pPr>
      <w:r>
        <w:t>વિષય: 11 માર્ચ 2026ની લીગલ નોટિસનો પેરાગ્રાફ-વાઇઝ જવાબ</w:t>
      </w:r>
    </w:p>
    <w:p>
      <w:r>
        <w:t>અમારા અસીલ શ્રી અવિનાશ રીઝવાણી, Founder &amp; Group Managing Director, THE HNI WORLD GROUP OF COMPANIES, અમદાવાદની સૂચના અને ફરમાઈશથી આ પેરાગ્રાફ-વાઇઝ જવાબ પાઠવવામાં આવે છે. ખાસ સ્વીકારવામાં ન આવે ત્યાં સુધી આપની નોટિસમાં કરાયેલા તમામ દાવા, આક્ષેપો, નિષ્કર્ષો અને રજૂઆતો નકારવામાં આવે છે.</w:t>
      </w:r>
    </w:p>
    <w:p>
      <w:pPr>
        <w:pStyle w:val="Heading1"/>
      </w:pPr>
      <w:r>
        <w:t>પ્રાથમિક વાંધાઓ</w:t>
      </w:r>
    </w:p>
    <w:p>
      <w:pPr>
        <w:pStyle w:val="ListBullet"/>
      </w:pPr>
      <w:r>
        <w:t>આપની નોટિસ અધૂરી, એકતરફી અને self-serving facts પર આધારિત છે અને તેમાં misconduct, discipline, performance, office decorum, handover અને conditional continuation જેવા મહત્વના મુદ્દાઓ દબાવી દેવામાં આવ્યા છે.</w:t>
      </w:r>
    </w:p>
    <w:p>
      <w:pPr>
        <w:pStyle w:val="ListBullet"/>
      </w:pPr>
      <w:r>
        <w:t>આપની દરેક allegation, claim, calculation, performance assertion અને legal conclusion માટે આપને કડક પુરાવા પર મૂકવામાં આવે છે.</w:t>
      </w:r>
    </w:p>
    <w:p>
      <w:pPr>
        <w:pStyle w:val="ListBullet"/>
      </w:pPr>
      <w:r>
        <w:t>આપના client ને automatic incentive, sugar-coated certificate અથવા false character endorsement નો કોઈ કાનૂની હક નથી.</w:t>
      </w:r>
    </w:p>
    <w:p>
      <w:pPr>
        <w:pStyle w:val="Heading1"/>
      </w:pPr>
      <w:r>
        <w:t>પેરા 1નો જવાબ</w:t>
      </w:r>
    </w:p>
    <w:p>
      <w:pPr>
        <w:pStyle w:val="ListBullet"/>
      </w:pPr>
      <w:r>
        <w:t>એટલું સ્વીકારવામાં આવે છે કે આપના client ની શરૂઆતમાં appointment કરવામાં આવી હતી અને બાદમાં revised appointment letter આપવામાં આવ્યો હતો. પરંતુ revised appointment ‘excellent performance’ ના આધારે હતો એવો દાવો સ્પષ્ટપણે નકારવામાં આવે છે.</w:t>
      </w:r>
    </w:p>
    <w:p>
      <w:pPr>
        <w:pStyle w:val="ListBullet"/>
      </w:pPr>
      <w:r>
        <w:t>બીજો / revised appointment prior conduct, office behaviour, discipline અને work standards અંગેના પ્રશ્નો પછી stricter disciplinary અને conditional continuation તરીકે જ આપવામાં આવ્યો હતો.</w:t>
      </w:r>
    </w:p>
    <w:p>
      <w:pPr>
        <w:pStyle w:val="ListBullet"/>
      </w:pPr>
      <w:r>
        <w:t>માત્ર salary revision ને clean conduct અથવા uninterrupted satisfactory service તરીકે રજૂ કરી શકાય નહીં.</w:t>
      </w:r>
    </w:p>
    <w:p>
      <w:pPr>
        <w:pStyle w:val="Heading1"/>
      </w:pPr>
      <w:r>
        <w:t>પેરા 2નો જવાબ</w:t>
      </w:r>
    </w:p>
    <w:p>
      <w:pPr>
        <w:pStyle w:val="ListBullet"/>
      </w:pPr>
      <w:r>
        <w:t>પેરા 2ની તમામ વાતો નકારવામાં આવે છે.</w:t>
      </w:r>
    </w:p>
    <w:p>
      <w:pPr>
        <w:pStyle w:val="ListBullet"/>
      </w:pPr>
      <w:r>
        <w:t>આપના client એ હાલ દાવો કરેલા sincerity, diligence અને professionalism પ્રમાણે કામ કર્યું નહોતું. તેના વિરુદ્ધ repeated concerns poor follow-up, work discipline, quotation handling, team guidance અને office conduct બાબતે ઊભા થયા હતા.</w:t>
      </w:r>
    </w:p>
    <w:p>
      <w:pPr>
        <w:pStyle w:val="ListBullet"/>
      </w:pPr>
      <w:r>
        <w:t>આપના client એ alleged ‘substantial business opportunities’, ‘profitable closures’ અને ‘revenue generation’ બાબતે કડક પુરાવા આપવા પડશે.</w:t>
      </w:r>
    </w:p>
    <w:p>
      <w:pPr>
        <w:pStyle w:val="Heading1"/>
      </w:pPr>
      <w:r>
        <w:t>પેરા 3નો જવાબ</w:t>
      </w:r>
    </w:p>
    <w:p>
      <w:pPr>
        <w:pStyle w:val="ListBullet"/>
      </w:pPr>
      <w:r>
        <w:t>એટલું સ્વીકારવામાં આવે છે કે 26/06/2025ના રોજ resignation communication મોકલવામાં આવી હતી. પરંતુ તે resignation ને લઈને હવે ઉભી કરવામાં આવતી story અધૂરી અને ભ્રામક છે.</w:t>
      </w:r>
    </w:p>
    <w:p>
      <w:pPr>
        <w:pStyle w:val="ListBullet"/>
      </w:pPr>
      <w:r>
        <w:t>તે પછીની continuation management ના discretion, conduct, discipline, operational requirement અને satisfactory transition ઉપર આધારિત હતી.</w:t>
      </w:r>
    </w:p>
    <w:p>
      <w:pPr>
        <w:pStyle w:val="ListBullet"/>
      </w:pPr>
      <w:r>
        <w:t>આપના client resignation નો selective લાભ લઈ શકતા નથી જ્યારે subsequent misconduct / non-performance અને employer-side dissatisfaction દબાવવામાં આવે છે.</w:t>
      </w:r>
    </w:p>
    <w:p>
      <w:pPr>
        <w:pStyle w:val="Heading1"/>
      </w:pPr>
      <w:r>
        <w:t>પેરા 4નો જવાબ</w:t>
      </w:r>
    </w:p>
    <w:p>
      <w:pPr>
        <w:pStyle w:val="ListBullet"/>
      </w:pPr>
      <w:r>
        <w:t>આપના client એ full, clean અને satisfactory handover પૂર્ણ કર્યું હતું એવો દાવો નકારવામાં આવે છે.</w:t>
      </w:r>
    </w:p>
    <w:p>
      <w:pPr>
        <w:pStyle w:val="ListBullet"/>
      </w:pPr>
      <w:r>
        <w:t>કંપનીનો stand એ છે કે handover adequacy, continuity of work, business follow-up, operational transition અને company-related records / information બાબતે ગંભીર concerns બાકી રહ્યા હતા.</w:t>
      </w:r>
    </w:p>
    <w:p>
      <w:pPr>
        <w:pStyle w:val="ListBullet"/>
      </w:pPr>
      <w:r>
        <w:t>આપના client એ company properties, access અને responsibilities proper રીતે handover કર્યા હતા તે બાબતે કડક પુરાવા આપવા પડશે.</w:t>
      </w:r>
    </w:p>
    <w:p>
      <w:pPr>
        <w:pStyle w:val="Heading1"/>
      </w:pPr>
      <w:r>
        <w:t>પેરા 5નો જવાબ</w:t>
      </w:r>
    </w:p>
    <w:p>
      <w:pPr>
        <w:pStyle w:val="ListBullet"/>
      </w:pPr>
      <w:r>
        <w:t>પેરા 5ની વાતો નકારવામાં આવે છે. Termination / discontinuation communication fabricated કે malicious નહોતું.</w:t>
      </w:r>
    </w:p>
    <w:p>
      <w:pPr>
        <w:pStyle w:val="ListBullet"/>
      </w:pPr>
      <w:r>
        <w:t>તે communication management ની actual position અને grievances ને formal record પર મૂકવા માટે issue કરવામાં આવ્યું હતું.</w:t>
      </w:r>
    </w:p>
    <w:p>
      <w:pPr>
        <w:pStyle w:val="ListBullet"/>
      </w:pPr>
      <w:r>
        <w:t>તેમાં દર્શાવાયેલા મુદ્દાઓ concocted afterthought નહોતા, પરંતુ service conduct અને work issues ના આધારે હતા.</w:t>
      </w:r>
    </w:p>
    <w:p>
      <w:pPr>
        <w:pStyle w:val="Heading1"/>
      </w:pPr>
      <w:r>
        <w:t>પેરા 6નો જવાબ</w:t>
      </w:r>
    </w:p>
    <w:p>
      <w:pPr>
        <w:pStyle w:val="ListBullet"/>
      </w:pPr>
      <w:r>
        <w:t>પેરા 6માં દર્શાવાયેલા legal conclusions misconceived, exaggerated અને હાલ રજૂ થયેલી રીતે લાગુ પડતા નથી.</w:t>
      </w:r>
    </w:p>
    <w:p>
      <w:pPr>
        <w:pStyle w:val="ListBullet"/>
      </w:pPr>
      <w:r>
        <w:t>આ matter ને clean accepted resignation followed by arbitrary action તરીકે રજૂ કરી શકાય નહીં. આ factual matrix માં performance, conduct, discipline અને management dissatisfaction જેવા મુદ્દાઓ સામેલ છે.</w:t>
      </w:r>
    </w:p>
    <w:p>
      <w:pPr>
        <w:pStyle w:val="ListBullet"/>
      </w:pPr>
      <w:r>
        <w:t>દરેક employer-side adverse communication ને ‘illegal retrenchment’ અથવા ‘unfair labour practice’ તરીકે દર્શાવવું કાયદેસર રીતે સ્વીકાર્ય નથી.</w:t>
      </w:r>
    </w:p>
    <w:p>
      <w:pPr>
        <w:pStyle w:val="Heading1"/>
      </w:pPr>
      <w:r>
        <w:t>પેરા 7નો જવાબ</w:t>
      </w:r>
    </w:p>
    <w:p>
      <w:pPr>
        <w:pStyle w:val="ListBullet"/>
      </w:pPr>
      <w:r>
        <w:t>પેરા 7ની વાતો નકારવામાં આવે છે. કોઈ automatically payable amount unlawfully withheld કરવામાં આવ્યો નથી.</w:t>
      </w:r>
    </w:p>
    <w:p>
      <w:pPr>
        <w:pStyle w:val="ListBullet"/>
      </w:pPr>
      <w:r>
        <w:t>Company records મુજબ applicable salary position address કરવામાં આવી છે. Incentive fixed, automatic કે unconditional નહોતું.</w:t>
      </w:r>
    </w:p>
    <w:p>
      <w:pPr>
        <w:pStyle w:val="ListBullet"/>
      </w:pPr>
      <w:r>
        <w:t>Incentive performance-linked, target-linked, profitability-linked અને management approval subject હતું. Required benchmark પૂર્ણ ન થતા incentive payable નથી.</w:t>
      </w:r>
    </w:p>
    <w:p>
      <w:pPr>
        <w:pStyle w:val="Heading1"/>
      </w:pPr>
      <w:r>
        <w:t>પેરા 8નો જવાબ</w:t>
      </w:r>
    </w:p>
    <w:p>
      <w:pPr>
        <w:pStyle w:val="ListBullet"/>
      </w:pPr>
      <w:r>
        <w:t>પેરા 8ની વાતો તે હદ સુધી નકારવામાં આવે છે જ્યાં unlawful evasion દર્શાવવાનો પ્રયાસ થાય છે.</w:t>
      </w:r>
    </w:p>
    <w:p>
      <w:pPr>
        <w:pStyle w:val="ListBullet"/>
      </w:pPr>
      <w:r>
        <w:t>Repeated follow-up કોઈ legal entitlement ઊભું કરતું નથી જ્યાં actual entitlement જ નથી.</w:t>
      </w:r>
    </w:p>
    <w:p>
      <w:pPr>
        <w:pStyle w:val="ListBullet"/>
      </w:pPr>
      <w:r>
        <w:t>Subsequent email communication નો selective interpretation કરીને દબાણ બનાવવાનો પ્રયાસ નકારવામાં આવે છે.</w:t>
      </w:r>
    </w:p>
    <w:p>
      <w:pPr>
        <w:pStyle w:val="Heading1"/>
      </w:pPr>
      <w:r>
        <w:t>પેરા 9નો જવાબ</w:t>
      </w:r>
    </w:p>
    <w:p>
      <w:pPr>
        <w:pStyle w:val="ListBullet"/>
      </w:pPr>
      <w:r>
        <w:t>પેરા 9ની વાતો નકારવામાં આવે છે. Employer દ્વારા service-related concerns record પર મૂકવામાં આવે એટલે આપમેળે defamation બનતું નથી.</w:t>
      </w:r>
    </w:p>
    <w:p>
      <w:pPr>
        <w:pStyle w:val="ListBullet"/>
      </w:pPr>
      <w:r>
        <w:t>Work dissatisfaction, misconduct concerns, handover concerns અથવા internal service issues exit documentationમાં record કરવાથી તેને casually defamation કહી શકાય નહીં.</w:t>
      </w:r>
    </w:p>
    <w:p>
      <w:pPr>
        <w:pStyle w:val="ListBullet"/>
      </w:pPr>
      <w:r>
        <w:t>Alleged reputational loss, professional detriment અને mental agony બાબતે આપના client ને કડક પુરાવા આપવા પડશે.</w:t>
      </w:r>
    </w:p>
    <w:p>
      <w:pPr>
        <w:pStyle w:val="Heading1"/>
      </w:pPr>
      <w:r>
        <w:t>માગણીઓ A થી D નો જવાબ</w:t>
      </w:r>
    </w:p>
    <w:p>
      <w:pPr>
        <w:pStyle w:val="ListBullet"/>
      </w:pPr>
      <w:r>
        <w:t>Demand A તે હદ સુધી નકારવામાં આવે છે જ્યાં incentive અથવા અન્ય disputed amount નો દાવો કરવામાં આવ્યો છે. Lawful payable amount already addressed છે.</w:t>
      </w:r>
    </w:p>
    <w:p>
      <w:pPr>
        <w:pStyle w:val="ListBullet"/>
      </w:pPr>
      <w:r>
        <w:t>Demand B માત્ર આ મર્યાદિત extent સુધી સ્વીકારવામાં આવે છે કે કંપની records મુજબ neutral અને factual relieving / experience documentation આપવા તૈયાર છે. Embellished અથવા misleading praise-based documents આપવાની કોઈ કાનૂની ફરજ નથી.</w:t>
      </w:r>
    </w:p>
    <w:p>
      <w:pPr>
        <w:pStyle w:val="ListBullet"/>
      </w:pPr>
      <w:r>
        <w:t>Demand C નકારવામાં આવે છે. Company factual employer-side service concerns withdraw કરવા માટે બાંધ્ય નથી.</w:t>
      </w:r>
    </w:p>
    <w:p>
      <w:pPr>
        <w:pStyle w:val="ListBullet"/>
      </w:pPr>
      <w:r>
        <w:t>Demand D હેઠળ legal notice charges ની માંગ નકારવામાં આવે છે.</w:t>
      </w:r>
    </w:p>
    <w:p>
      <w:pPr>
        <w:pStyle w:val="Heading1"/>
      </w:pPr>
      <w:r>
        <w:t>વધારાના હક્કો અનામત</w:t>
      </w:r>
    </w:p>
    <w:p>
      <w:pPr>
        <w:pStyle w:val="ListBullet"/>
      </w:pPr>
      <w:r>
        <w:t>ઉપરોક્ત તમામ હક્કોને અનામત રાખીને, અમારા અસીલને આપના client ના TRAVELCLUES INDIA PRIVATE LIMITED સાથેના association અંગે જાણ છે, જે same competing business vertical માં કાર્યરત છે.</w:t>
      </w:r>
    </w:p>
    <w:p>
      <w:pPr>
        <w:pStyle w:val="ListBullet"/>
      </w:pPr>
      <w:r>
        <w:t>અમારા અસીલ livelihood રોકવા માંગતા નથી, પરંતુ આપના client confidentiality, business protection, conflict-related અને non-solicitation nature ના obligations થી બંધાયેલા છે.</w:t>
      </w:r>
    </w:p>
    <w:p>
      <w:pPr>
        <w:pStyle w:val="ListBullet"/>
      </w:pPr>
      <w:r>
        <w:t>Confidential business information, customer/vendor relationships, quotation logic, pricing structure, internal know-how, company records અથવા sensitive business material નો use, transfer, disclosure, diversion અથવા exploitation થશે તો યોગ્ય civil અને/or criminal legal action લેવામાં આવશે.</w:t>
      </w:r>
    </w:p>
    <w:p>
      <w:pPr>
        <w:pStyle w:val="Heading1"/>
      </w:pPr>
      <w:r>
        <w:t>અંતિમ સ્થિતિ</w:t>
      </w:r>
    </w:p>
    <w:p>
      <w:pPr>
        <w:pStyle w:val="ListBullet"/>
      </w:pPr>
      <w:r>
        <w:t>આથી, જે ખાસ સ્વીકારવામાં આવ્યું નથી તે તમામ દાવા અને આક્ષેપો નકારવામાં આવે છે.</w:t>
      </w:r>
    </w:p>
    <w:p>
      <w:pPr>
        <w:pStyle w:val="ListBullet"/>
      </w:pPr>
      <w:r>
        <w:t>Incentive claim રદ કરવામાં આવે છે. અમારા અસીલ તમામ કાનૂની હક્કો અને ઉપાયો અનામત રાખે છે.</w:t>
      </w:r>
    </w:p>
    <w:p>
      <w:pPr>
        <w:pStyle w:val="ListBullet"/>
      </w:pPr>
      <w:r>
        <w:t>આ જવાબ તમામ કાનૂની હક્કો અનામત રાખીને આપવામાં આવે 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