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B323" w14:textId="3D76EC4E" w:rsidR="00A871C2" w:rsidRDefault="003A0EDB" w:rsidP="00CC537F">
      <w:pPr>
        <w:pStyle w:val="HeaderPoint"/>
        <w:spacing w:after="0" w:line="276" w:lineRule="auto"/>
      </w:pPr>
      <w:r>
        <w:t>Project Overview</w:t>
      </w:r>
    </w:p>
    <w:p w14:paraId="2FB679F5" w14:textId="262D5482" w:rsidR="00D2095E" w:rsidRPr="005F08F9" w:rsidRDefault="005F08F9" w:rsidP="00CC537F">
      <w:pPr>
        <w:pStyle w:val="HeaderPoint"/>
        <w:spacing w:after="0" w:line="276" w:lineRule="auto"/>
        <w:rPr>
          <w:b w:val="0"/>
          <w:bCs/>
          <w:sz w:val="24"/>
        </w:rPr>
      </w:pPr>
      <w:r w:rsidRPr="005F08F9">
        <w:rPr>
          <w:sz w:val="24"/>
        </w:rPr>
        <w:t>Financial Reliability Intelligence Engine (FRIE)</w:t>
      </w:r>
      <w:r w:rsidRPr="005F08F9">
        <w:rPr>
          <w:b w:val="0"/>
          <w:bCs/>
          <w:sz w:val="24"/>
        </w:rPr>
        <w:t xml:space="preserve"> is an AI-powered, India-centric financial intelligence framework that augments traditional credit assessment by evaluating multidimensional financial behavio</w:t>
      </w:r>
      <w:r>
        <w:rPr>
          <w:b w:val="0"/>
          <w:bCs/>
          <w:sz w:val="24"/>
        </w:rPr>
        <w:t>u</w:t>
      </w:r>
      <w:r w:rsidRPr="005F08F9">
        <w:rPr>
          <w:b w:val="0"/>
          <w:bCs/>
          <w:sz w:val="24"/>
        </w:rPr>
        <w:t>r, stability, and reliability indicators, enabling lenders, insurers, and financial institutions to make more holistic, transparent, inclusive, and data-driven risk assessment and decision-making processes.</w:t>
      </w:r>
    </w:p>
    <w:p w14:paraId="7ADC803F" w14:textId="77777777" w:rsidR="002A7D6B" w:rsidRDefault="002A7D6B" w:rsidP="00CC537F">
      <w:pPr>
        <w:pStyle w:val="HeaderPoint"/>
        <w:spacing w:after="0" w:line="276" w:lineRule="auto"/>
        <w:rPr>
          <w:b w:val="0"/>
          <w:bCs/>
          <w:sz w:val="24"/>
        </w:rPr>
      </w:pPr>
    </w:p>
    <w:p w14:paraId="490508CF" w14:textId="77777777" w:rsidR="002A7D6B" w:rsidRPr="002A7D6B" w:rsidRDefault="002A7D6B" w:rsidP="00CC537F">
      <w:pPr>
        <w:pStyle w:val="HeaderPoint"/>
        <w:spacing w:after="0" w:line="276" w:lineRule="auto"/>
        <w:rPr>
          <w:bCs/>
        </w:rPr>
      </w:pPr>
      <w:r w:rsidRPr="002A7D6B">
        <w:rPr>
          <w:bCs/>
        </w:rPr>
        <w:t>Executive Summary</w:t>
      </w:r>
    </w:p>
    <w:p w14:paraId="557F549E" w14:textId="681880BA" w:rsidR="00B10ED1" w:rsidRPr="00B10ED1" w:rsidRDefault="00B10ED1" w:rsidP="00CC537F">
      <w:pPr>
        <w:pStyle w:val="HeaderPoint"/>
        <w:spacing w:line="276" w:lineRule="auto"/>
        <w:rPr>
          <w:b w:val="0"/>
          <w:sz w:val="24"/>
          <w:szCs w:val="16"/>
        </w:rPr>
      </w:pPr>
      <w:r w:rsidRPr="00B10ED1">
        <w:rPr>
          <w:b w:val="0"/>
          <w:sz w:val="24"/>
          <w:szCs w:val="16"/>
        </w:rPr>
        <w:t>India's financial ecosystem has evolved rapidly through the growth of digital banking, UPI transactions, fintech platforms, and data-sharing frameworks such as Account Aggregators. However, financial risk assessment continues to rely predominantly on traditional credit bureau systems that evaluate individuals based on historical borrowing and repayment behaviour.</w:t>
      </w:r>
    </w:p>
    <w:p w14:paraId="10DE0E17" w14:textId="07FA3401" w:rsidR="00B10ED1" w:rsidRPr="00B10ED1" w:rsidRDefault="00B10ED1" w:rsidP="00CC537F">
      <w:pPr>
        <w:pStyle w:val="HeaderPoint"/>
        <w:spacing w:line="276" w:lineRule="auto"/>
        <w:rPr>
          <w:b w:val="0"/>
          <w:sz w:val="24"/>
          <w:szCs w:val="16"/>
        </w:rPr>
      </w:pPr>
      <w:r w:rsidRPr="00B10ED1">
        <w:rPr>
          <w:b w:val="0"/>
          <w:sz w:val="24"/>
          <w:szCs w:val="16"/>
        </w:rPr>
        <w:t>While credit bureaus such as CIBIL, Experian, Equifax, and CRIF High Mark remain essential to the lending ecosystem, they may not fully capture an individual's current financial stability, behavioural patterns, or overall financial reliability. This limitation can affect both thin-file customers with limited credit histories and established borrowers whose present financial circumstances may differ significantly despite similar credit scores.</w:t>
      </w:r>
    </w:p>
    <w:p w14:paraId="31CF2FEB" w14:textId="1087B731" w:rsidR="00B10ED1" w:rsidRPr="00B10ED1" w:rsidRDefault="00B10ED1" w:rsidP="00CC537F">
      <w:pPr>
        <w:pStyle w:val="HeaderPoint"/>
        <w:spacing w:line="276" w:lineRule="auto"/>
        <w:rPr>
          <w:b w:val="0"/>
          <w:sz w:val="24"/>
          <w:szCs w:val="16"/>
        </w:rPr>
      </w:pPr>
      <w:r w:rsidRPr="00B10ED1">
        <w:rPr>
          <w:b w:val="0"/>
          <w:sz w:val="24"/>
          <w:szCs w:val="16"/>
        </w:rPr>
        <w:t>The proposed Financial Reliability Intelligence Engine (FRIE) is an AI-powered, India-centric financial intelligence framework that complements traditional credit assessment systems by analysing broader indicators of financial behaviour, stability, and resilience. By incorporating consent-based financial signals such as cash-flow patterns, savings behaviour, income consistency, and financial commitment adherence, the framework aims to provide a more holistic understanding of financial reliability.</w:t>
      </w:r>
    </w:p>
    <w:p w14:paraId="59D233D1" w14:textId="7E9B193C" w:rsidR="000A422A" w:rsidRPr="00B10ED1" w:rsidRDefault="00B10ED1" w:rsidP="00CC537F">
      <w:pPr>
        <w:pStyle w:val="HeaderPoint"/>
        <w:spacing w:after="0" w:line="276" w:lineRule="auto"/>
        <w:rPr>
          <w:b w:val="0"/>
          <w:sz w:val="24"/>
          <w:szCs w:val="16"/>
        </w:rPr>
      </w:pPr>
      <w:r w:rsidRPr="00B10ED1">
        <w:rPr>
          <w:b w:val="0"/>
          <w:sz w:val="24"/>
          <w:szCs w:val="16"/>
        </w:rPr>
        <w:t>Beyond lending, FRIE is designed to support insurance risk assessment, customer segmentation, portfolio monitoring, and financial inclusion initiatives. The project ultimately seeks to establish a complementary financial intelligence layer that enables more informed, transparent, and data-driven decision-making across India's financial ecosystem.</w:t>
      </w:r>
    </w:p>
    <w:p w14:paraId="4CFC09E9" w14:textId="77777777" w:rsidR="005509F3" w:rsidRPr="002A7D6B" w:rsidRDefault="005509F3" w:rsidP="00CC537F">
      <w:pPr>
        <w:pStyle w:val="HeaderPoint"/>
        <w:spacing w:after="0" w:line="276" w:lineRule="auto"/>
        <w:rPr>
          <w:b w:val="0"/>
          <w:sz w:val="24"/>
          <w:szCs w:val="16"/>
        </w:rPr>
      </w:pPr>
    </w:p>
    <w:p w14:paraId="74A39430" w14:textId="19F5F4D5" w:rsidR="00D2095E" w:rsidRDefault="003A0EDB" w:rsidP="00CC537F">
      <w:pPr>
        <w:pStyle w:val="HeaderPoint"/>
        <w:spacing w:line="276" w:lineRule="auto"/>
      </w:pPr>
      <w:r>
        <w:t>Problem Statement</w:t>
      </w:r>
    </w:p>
    <w:p w14:paraId="030DF0D3" w14:textId="08C2926B" w:rsidR="00B10ED1" w:rsidRPr="00B10ED1" w:rsidRDefault="00B10ED1" w:rsidP="00CC537F">
      <w:pPr>
        <w:pStyle w:val="HeaderPoint"/>
        <w:spacing w:line="276" w:lineRule="auto"/>
        <w:rPr>
          <w:b w:val="0"/>
          <w:sz w:val="24"/>
          <w:szCs w:val="8"/>
        </w:rPr>
      </w:pPr>
      <w:r w:rsidRPr="00B10ED1">
        <w:rPr>
          <w:b w:val="0"/>
          <w:sz w:val="24"/>
          <w:szCs w:val="8"/>
        </w:rPr>
        <w:t xml:space="preserve">Traditional credit assessment systems have significantly improved lending efficiency by evaluating creditworthiness through repayment history, debt obligations, credit utilization, and other historical credit indicators. However, these systems primarily assess past borrowing </w:t>
      </w:r>
      <w:r w:rsidR="0017551D">
        <w:rPr>
          <w:b w:val="0"/>
          <w:sz w:val="24"/>
          <w:szCs w:val="8"/>
        </w:rPr>
        <w:t>behaviour</w:t>
      </w:r>
      <w:r w:rsidRPr="00B10ED1">
        <w:rPr>
          <w:b w:val="0"/>
          <w:sz w:val="24"/>
          <w:szCs w:val="8"/>
        </w:rPr>
        <w:t xml:space="preserve"> and may not fully represent an individual's current financial condition or overall financial reliability.</w:t>
      </w:r>
    </w:p>
    <w:p w14:paraId="0DA965A8" w14:textId="77777777" w:rsidR="00B10ED1" w:rsidRDefault="00B10ED1" w:rsidP="00CC537F">
      <w:pPr>
        <w:pStyle w:val="HeaderPoint"/>
        <w:spacing w:line="276" w:lineRule="auto"/>
        <w:rPr>
          <w:b w:val="0"/>
          <w:sz w:val="24"/>
          <w:szCs w:val="8"/>
        </w:rPr>
      </w:pPr>
      <w:r w:rsidRPr="00B10ED1">
        <w:rPr>
          <w:b w:val="0"/>
          <w:sz w:val="24"/>
          <w:szCs w:val="8"/>
        </w:rPr>
        <w:t xml:space="preserve">This challenge is particularly evident among individuals with limited formal credit histories, including students, first-time borrowers, freelancers, gig workers, self-employed professionals, and small business owners. </w:t>
      </w:r>
    </w:p>
    <w:p w14:paraId="48DC722B" w14:textId="3BE647A3" w:rsidR="00B10ED1" w:rsidRPr="00B10ED1" w:rsidRDefault="00B10ED1" w:rsidP="00CC537F">
      <w:pPr>
        <w:pStyle w:val="HeaderPoint"/>
        <w:spacing w:line="276" w:lineRule="auto"/>
        <w:rPr>
          <w:b w:val="0"/>
          <w:bCs/>
          <w:sz w:val="24"/>
          <w:szCs w:val="12"/>
        </w:rPr>
      </w:pPr>
      <w:r w:rsidRPr="00132384">
        <w:rPr>
          <w:b w:val="0"/>
          <w:bCs/>
          <w:sz w:val="24"/>
          <w:szCs w:val="12"/>
        </w:rPr>
        <w:t>The challenge extends beyond thin-file customers alone.</w:t>
      </w:r>
      <w:r>
        <w:rPr>
          <w:b w:val="0"/>
          <w:bCs/>
          <w:sz w:val="24"/>
          <w:szCs w:val="12"/>
        </w:rPr>
        <w:t xml:space="preserve"> </w:t>
      </w:r>
      <w:r w:rsidRPr="00132384">
        <w:rPr>
          <w:b w:val="0"/>
          <w:bCs/>
          <w:sz w:val="24"/>
          <w:szCs w:val="12"/>
        </w:rPr>
        <w:t xml:space="preserve">Even among borrowers with established credit histories, traditional bureau scores provide a largely retrospective view of financial behaviour. Individuals with similar credit scores may differ significantly in their current financial health, income stability, savings resilience, spending discipline, or ability to absorb future financial shocks. </w:t>
      </w:r>
    </w:p>
    <w:p w14:paraId="4C14B935" w14:textId="128ED903" w:rsidR="00B10ED1" w:rsidRPr="00B10ED1" w:rsidRDefault="00B10ED1" w:rsidP="00866F13">
      <w:pPr>
        <w:pStyle w:val="HeaderPoint"/>
        <w:spacing w:line="276" w:lineRule="auto"/>
        <w:rPr>
          <w:b w:val="0"/>
          <w:sz w:val="24"/>
          <w:szCs w:val="8"/>
        </w:rPr>
      </w:pPr>
      <w:r w:rsidRPr="00132384">
        <w:rPr>
          <w:b w:val="0"/>
          <w:bCs/>
          <w:sz w:val="24"/>
          <w:szCs w:val="12"/>
        </w:rPr>
        <w:lastRenderedPageBreak/>
        <w:t>As financial institutions increasingly seek more accurate risk assessment mechanisms, reliance solely on historical borrowing data may not provide a sufficiently comprehensive picture of borrower risk.</w:t>
      </w:r>
      <w:r w:rsidR="00866F13">
        <w:rPr>
          <w:b w:val="0"/>
          <w:bCs/>
          <w:sz w:val="24"/>
          <w:szCs w:val="12"/>
        </w:rPr>
        <w:t xml:space="preserve"> </w:t>
      </w:r>
      <w:r w:rsidR="00866F13">
        <w:rPr>
          <w:b w:val="0"/>
          <w:sz w:val="24"/>
          <w:szCs w:val="8"/>
        </w:rPr>
        <w:t xml:space="preserve">With </w:t>
      </w:r>
      <w:r w:rsidRPr="00B10ED1">
        <w:rPr>
          <w:b w:val="0"/>
          <w:sz w:val="24"/>
          <w:szCs w:val="8"/>
        </w:rPr>
        <w:t>India's financial ecosystem becom</w:t>
      </w:r>
      <w:r w:rsidR="00866F13">
        <w:rPr>
          <w:b w:val="0"/>
          <w:sz w:val="24"/>
          <w:szCs w:val="8"/>
        </w:rPr>
        <w:t xml:space="preserve">ing </w:t>
      </w:r>
      <w:r w:rsidRPr="00B10ED1">
        <w:rPr>
          <w:b w:val="0"/>
          <w:sz w:val="24"/>
          <w:szCs w:val="8"/>
        </w:rPr>
        <w:t xml:space="preserve">increasingly digital, vast amounts of behavioural financial data remain underutilized in conventional risk assessment processes. Transaction patterns, recurring financial commitments, savings behaviour, insurance </w:t>
      </w:r>
      <w:r>
        <w:rPr>
          <w:b w:val="0"/>
          <w:sz w:val="24"/>
          <w:szCs w:val="8"/>
        </w:rPr>
        <w:t xml:space="preserve">premium </w:t>
      </w:r>
      <w:r w:rsidRPr="00B10ED1">
        <w:rPr>
          <w:b w:val="0"/>
          <w:sz w:val="24"/>
          <w:szCs w:val="8"/>
        </w:rPr>
        <w:t>payment consistency, and cash-flow stability may provide valuable insights into an individual's financial reliability when used responsibly and with appropriate consent.</w:t>
      </w:r>
    </w:p>
    <w:p w14:paraId="32774572" w14:textId="77777777" w:rsidR="00132384" w:rsidRPr="00132384" w:rsidRDefault="00132384" w:rsidP="00CC537F">
      <w:pPr>
        <w:pStyle w:val="HeaderPoint"/>
        <w:spacing w:line="276" w:lineRule="auto"/>
        <w:rPr>
          <w:b w:val="0"/>
          <w:bCs/>
          <w:sz w:val="24"/>
          <w:szCs w:val="12"/>
        </w:rPr>
      </w:pPr>
      <w:r w:rsidRPr="00132384">
        <w:rPr>
          <w:b w:val="0"/>
          <w:bCs/>
          <w:sz w:val="24"/>
          <w:szCs w:val="12"/>
        </w:rPr>
        <w:t>This creates several challenges for stakeholders across the financial ecosystem:</w:t>
      </w:r>
    </w:p>
    <w:p w14:paraId="24AFF384" w14:textId="77777777" w:rsidR="00132384" w:rsidRPr="008E45AE" w:rsidRDefault="00132384" w:rsidP="00CC537F">
      <w:pPr>
        <w:pStyle w:val="HeaderPoint"/>
        <w:spacing w:after="0" w:line="276" w:lineRule="auto"/>
        <w:rPr>
          <w:sz w:val="24"/>
          <w:szCs w:val="12"/>
        </w:rPr>
      </w:pPr>
      <w:r w:rsidRPr="008E45AE">
        <w:rPr>
          <w:sz w:val="24"/>
          <w:szCs w:val="12"/>
        </w:rPr>
        <w:t>For Borrowers</w:t>
      </w:r>
    </w:p>
    <w:p w14:paraId="0D1DE546" w14:textId="77777777" w:rsidR="00132384" w:rsidRPr="00132384" w:rsidRDefault="00132384" w:rsidP="00CC537F">
      <w:pPr>
        <w:pStyle w:val="HeaderPoint"/>
        <w:numPr>
          <w:ilvl w:val="0"/>
          <w:numId w:val="9"/>
        </w:numPr>
        <w:spacing w:after="0" w:line="276" w:lineRule="auto"/>
        <w:rPr>
          <w:b w:val="0"/>
          <w:bCs/>
          <w:sz w:val="24"/>
          <w:szCs w:val="12"/>
        </w:rPr>
      </w:pPr>
      <w:r w:rsidRPr="00132384">
        <w:rPr>
          <w:b w:val="0"/>
          <w:bCs/>
          <w:sz w:val="24"/>
          <w:szCs w:val="12"/>
        </w:rPr>
        <w:t xml:space="preserve">Limited ability to demonstrate financial reliability without extensive credit histories. </w:t>
      </w:r>
    </w:p>
    <w:p w14:paraId="4EF16B7F" w14:textId="6A98F9A6" w:rsidR="00132384" w:rsidRPr="00132384" w:rsidRDefault="00132384" w:rsidP="00CC537F">
      <w:pPr>
        <w:pStyle w:val="HeaderPoint"/>
        <w:numPr>
          <w:ilvl w:val="0"/>
          <w:numId w:val="9"/>
        </w:numPr>
        <w:spacing w:after="0" w:line="276" w:lineRule="auto"/>
        <w:rPr>
          <w:b w:val="0"/>
          <w:bCs/>
          <w:sz w:val="24"/>
          <w:szCs w:val="12"/>
        </w:rPr>
      </w:pPr>
      <w:r w:rsidRPr="00132384">
        <w:rPr>
          <w:b w:val="0"/>
          <w:bCs/>
          <w:sz w:val="24"/>
          <w:szCs w:val="12"/>
        </w:rPr>
        <w:t xml:space="preserve">Reduced access to credit products despite responsible financial </w:t>
      </w:r>
      <w:r w:rsidR="002527F9" w:rsidRPr="00132384">
        <w:rPr>
          <w:b w:val="0"/>
          <w:bCs/>
          <w:sz w:val="24"/>
          <w:szCs w:val="12"/>
        </w:rPr>
        <w:t>behaviour</w:t>
      </w:r>
      <w:r w:rsidRPr="00132384">
        <w:rPr>
          <w:b w:val="0"/>
          <w:bCs/>
          <w:sz w:val="24"/>
          <w:szCs w:val="12"/>
        </w:rPr>
        <w:t xml:space="preserve">. </w:t>
      </w:r>
    </w:p>
    <w:p w14:paraId="1EB5C267" w14:textId="77777777" w:rsidR="00132384" w:rsidRPr="00132384" w:rsidRDefault="00132384" w:rsidP="00CC537F">
      <w:pPr>
        <w:pStyle w:val="HeaderPoint"/>
        <w:numPr>
          <w:ilvl w:val="0"/>
          <w:numId w:val="9"/>
        </w:numPr>
        <w:spacing w:after="0" w:line="276" w:lineRule="auto"/>
        <w:rPr>
          <w:b w:val="0"/>
          <w:bCs/>
          <w:sz w:val="24"/>
          <w:szCs w:val="12"/>
        </w:rPr>
      </w:pPr>
      <w:r w:rsidRPr="00132384">
        <w:rPr>
          <w:b w:val="0"/>
          <w:bCs/>
          <w:sz w:val="24"/>
          <w:szCs w:val="12"/>
        </w:rPr>
        <w:t xml:space="preserve">Potentially higher borrowing costs due to insufficient risk visibility. </w:t>
      </w:r>
    </w:p>
    <w:p w14:paraId="3DEFA609" w14:textId="77777777" w:rsidR="00132384" w:rsidRPr="008E45AE" w:rsidRDefault="00132384" w:rsidP="00CC537F">
      <w:pPr>
        <w:pStyle w:val="HeaderPoint"/>
        <w:spacing w:before="240" w:after="0" w:line="276" w:lineRule="auto"/>
        <w:rPr>
          <w:sz w:val="24"/>
          <w:szCs w:val="12"/>
        </w:rPr>
      </w:pPr>
      <w:r w:rsidRPr="008E45AE">
        <w:rPr>
          <w:sz w:val="24"/>
          <w:szCs w:val="12"/>
        </w:rPr>
        <w:t>For Lenders</w:t>
      </w:r>
    </w:p>
    <w:p w14:paraId="2DC17F16" w14:textId="77777777" w:rsidR="00132384" w:rsidRPr="00132384" w:rsidRDefault="00132384" w:rsidP="00CC537F">
      <w:pPr>
        <w:pStyle w:val="HeaderPoint"/>
        <w:numPr>
          <w:ilvl w:val="0"/>
          <w:numId w:val="10"/>
        </w:numPr>
        <w:spacing w:after="0" w:line="276" w:lineRule="auto"/>
        <w:rPr>
          <w:b w:val="0"/>
          <w:bCs/>
          <w:sz w:val="24"/>
          <w:szCs w:val="12"/>
        </w:rPr>
      </w:pPr>
      <w:r w:rsidRPr="00132384">
        <w:rPr>
          <w:b w:val="0"/>
          <w:bCs/>
          <w:sz w:val="24"/>
          <w:szCs w:val="12"/>
        </w:rPr>
        <w:t xml:space="preserve">Increased difficulty in accurately evaluating thin-file customers. </w:t>
      </w:r>
    </w:p>
    <w:p w14:paraId="73354455" w14:textId="77777777" w:rsidR="00132384" w:rsidRPr="00132384" w:rsidRDefault="00132384" w:rsidP="00CC537F">
      <w:pPr>
        <w:pStyle w:val="HeaderPoint"/>
        <w:numPr>
          <w:ilvl w:val="0"/>
          <w:numId w:val="10"/>
        </w:numPr>
        <w:spacing w:after="0" w:line="276" w:lineRule="auto"/>
        <w:rPr>
          <w:b w:val="0"/>
          <w:bCs/>
          <w:sz w:val="24"/>
          <w:szCs w:val="12"/>
        </w:rPr>
      </w:pPr>
      <w:r w:rsidRPr="00132384">
        <w:rPr>
          <w:b w:val="0"/>
          <w:bCs/>
          <w:sz w:val="24"/>
          <w:szCs w:val="12"/>
        </w:rPr>
        <w:t xml:space="preserve">Potential rejection of creditworthy applicants. </w:t>
      </w:r>
    </w:p>
    <w:p w14:paraId="5D8B6CCF" w14:textId="77777777" w:rsidR="00132384" w:rsidRPr="00132384" w:rsidRDefault="00132384" w:rsidP="00CC537F">
      <w:pPr>
        <w:pStyle w:val="HeaderPoint"/>
        <w:numPr>
          <w:ilvl w:val="0"/>
          <w:numId w:val="10"/>
        </w:numPr>
        <w:spacing w:after="0" w:line="276" w:lineRule="auto"/>
        <w:rPr>
          <w:b w:val="0"/>
          <w:bCs/>
          <w:sz w:val="24"/>
          <w:szCs w:val="12"/>
        </w:rPr>
      </w:pPr>
      <w:r w:rsidRPr="00132384">
        <w:rPr>
          <w:b w:val="0"/>
          <w:bCs/>
          <w:sz w:val="24"/>
          <w:szCs w:val="12"/>
        </w:rPr>
        <w:t xml:space="preserve">Missed lending opportunities and reduced market penetration. </w:t>
      </w:r>
    </w:p>
    <w:p w14:paraId="48DA2BD2" w14:textId="77777777" w:rsidR="00132384" w:rsidRPr="00132384" w:rsidRDefault="00132384" w:rsidP="00CC537F">
      <w:pPr>
        <w:pStyle w:val="HeaderPoint"/>
        <w:numPr>
          <w:ilvl w:val="0"/>
          <w:numId w:val="10"/>
        </w:numPr>
        <w:spacing w:after="0" w:line="276" w:lineRule="auto"/>
        <w:rPr>
          <w:b w:val="0"/>
          <w:bCs/>
          <w:sz w:val="24"/>
          <w:szCs w:val="12"/>
        </w:rPr>
      </w:pPr>
      <w:r w:rsidRPr="00132384">
        <w:rPr>
          <w:b w:val="0"/>
          <w:bCs/>
          <w:sz w:val="24"/>
          <w:szCs w:val="12"/>
        </w:rPr>
        <w:t xml:space="preserve">Dependence on a limited set of risk indicators. </w:t>
      </w:r>
    </w:p>
    <w:p w14:paraId="74D00355" w14:textId="77777777" w:rsidR="00132384" w:rsidRPr="008E45AE" w:rsidRDefault="00132384" w:rsidP="00CC537F">
      <w:pPr>
        <w:pStyle w:val="HeaderPoint"/>
        <w:spacing w:before="240" w:after="0" w:line="276" w:lineRule="auto"/>
        <w:rPr>
          <w:sz w:val="24"/>
          <w:szCs w:val="12"/>
        </w:rPr>
      </w:pPr>
      <w:r w:rsidRPr="008E45AE">
        <w:rPr>
          <w:sz w:val="24"/>
          <w:szCs w:val="12"/>
        </w:rPr>
        <w:t>For Insurers</w:t>
      </w:r>
    </w:p>
    <w:p w14:paraId="6B1CD13B" w14:textId="753F1ADB" w:rsidR="00132384" w:rsidRPr="00132384" w:rsidRDefault="00132384" w:rsidP="00CC537F">
      <w:pPr>
        <w:pStyle w:val="HeaderPoint"/>
        <w:numPr>
          <w:ilvl w:val="0"/>
          <w:numId w:val="11"/>
        </w:numPr>
        <w:spacing w:after="0" w:line="276" w:lineRule="auto"/>
        <w:rPr>
          <w:b w:val="0"/>
          <w:bCs/>
          <w:sz w:val="24"/>
          <w:szCs w:val="12"/>
        </w:rPr>
      </w:pPr>
      <w:r w:rsidRPr="00132384">
        <w:rPr>
          <w:b w:val="0"/>
          <w:bCs/>
          <w:sz w:val="24"/>
          <w:szCs w:val="12"/>
        </w:rPr>
        <w:t xml:space="preserve">Limited </w:t>
      </w:r>
      <w:r w:rsidR="002527F9" w:rsidRPr="00132384">
        <w:rPr>
          <w:b w:val="0"/>
          <w:bCs/>
          <w:sz w:val="24"/>
          <w:szCs w:val="12"/>
        </w:rPr>
        <w:t>behavioural</w:t>
      </w:r>
      <w:r w:rsidRPr="00132384">
        <w:rPr>
          <w:b w:val="0"/>
          <w:bCs/>
          <w:sz w:val="24"/>
          <w:szCs w:val="12"/>
        </w:rPr>
        <w:t xml:space="preserve"> indicators available for risk assessment. </w:t>
      </w:r>
    </w:p>
    <w:p w14:paraId="4B93C04A" w14:textId="77777777" w:rsidR="00132384" w:rsidRPr="00132384" w:rsidRDefault="00132384" w:rsidP="00CC537F">
      <w:pPr>
        <w:pStyle w:val="HeaderPoint"/>
        <w:numPr>
          <w:ilvl w:val="0"/>
          <w:numId w:val="11"/>
        </w:numPr>
        <w:spacing w:after="0" w:line="276" w:lineRule="auto"/>
        <w:rPr>
          <w:b w:val="0"/>
          <w:bCs/>
          <w:sz w:val="24"/>
          <w:szCs w:val="12"/>
        </w:rPr>
      </w:pPr>
      <w:r w:rsidRPr="00132384">
        <w:rPr>
          <w:b w:val="0"/>
          <w:bCs/>
          <w:sz w:val="24"/>
          <w:szCs w:val="12"/>
        </w:rPr>
        <w:t xml:space="preserve">Challenges in pricing products for customers with insufficient historical records. </w:t>
      </w:r>
    </w:p>
    <w:p w14:paraId="7E44BA76" w14:textId="77777777" w:rsidR="00132384" w:rsidRPr="00132384" w:rsidRDefault="00132384" w:rsidP="00CC537F">
      <w:pPr>
        <w:pStyle w:val="HeaderPoint"/>
        <w:numPr>
          <w:ilvl w:val="0"/>
          <w:numId w:val="11"/>
        </w:numPr>
        <w:spacing w:after="0" w:line="276" w:lineRule="auto"/>
        <w:rPr>
          <w:b w:val="0"/>
          <w:bCs/>
          <w:sz w:val="24"/>
          <w:szCs w:val="12"/>
        </w:rPr>
      </w:pPr>
      <w:r w:rsidRPr="00132384">
        <w:rPr>
          <w:b w:val="0"/>
          <w:bCs/>
          <w:sz w:val="24"/>
          <w:szCs w:val="12"/>
        </w:rPr>
        <w:t xml:space="preserve">Reduced visibility into financial commitment consistency and payment reliability. </w:t>
      </w:r>
    </w:p>
    <w:p w14:paraId="2DB22A11" w14:textId="77777777" w:rsidR="00132384" w:rsidRPr="008E45AE" w:rsidRDefault="00132384" w:rsidP="00CC537F">
      <w:pPr>
        <w:pStyle w:val="HeaderPoint"/>
        <w:spacing w:before="240" w:after="0" w:line="276" w:lineRule="auto"/>
        <w:rPr>
          <w:sz w:val="24"/>
          <w:szCs w:val="12"/>
        </w:rPr>
      </w:pPr>
      <w:r w:rsidRPr="008E45AE">
        <w:rPr>
          <w:sz w:val="24"/>
          <w:szCs w:val="12"/>
        </w:rPr>
        <w:t>For the Financial Ecosystem</w:t>
      </w:r>
    </w:p>
    <w:p w14:paraId="2704A8EA" w14:textId="77777777" w:rsidR="00132384" w:rsidRPr="00132384" w:rsidRDefault="00132384" w:rsidP="00CC537F">
      <w:pPr>
        <w:pStyle w:val="HeaderPoint"/>
        <w:numPr>
          <w:ilvl w:val="0"/>
          <w:numId w:val="12"/>
        </w:numPr>
        <w:spacing w:after="0" w:line="276" w:lineRule="auto"/>
        <w:rPr>
          <w:b w:val="0"/>
          <w:bCs/>
          <w:sz w:val="24"/>
          <w:szCs w:val="12"/>
        </w:rPr>
      </w:pPr>
      <w:r w:rsidRPr="00132384">
        <w:rPr>
          <w:b w:val="0"/>
          <w:bCs/>
          <w:sz w:val="24"/>
          <w:szCs w:val="12"/>
        </w:rPr>
        <w:t xml:space="preserve">Persistent financial inclusion gaps. </w:t>
      </w:r>
    </w:p>
    <w:p w14:paraId="78D0F192" w14:textId="77777777" w:rsidR="00132384" w:rsidRPr="00132384" w:rsidRDefault="00132384" w:rsidP="00CC537F">
      <w:pPr>
        <w:pStyle w:val="HeaderPoint"/>
        <w:numPr>
          <w:ilvl w:val="0"/>
          <w:numId w:val="12"/>
        </w:numPr>
        <w:spacing w:after="0" w:line="276" w:lineRule="auto"/>
        <w:rPr>
          <w:b w:val="0"/>
          <w:bCs/>
          <w:sz w:val="24"/>
          <w:szCs w:val="12"/>
        </w:rPr>
      </w:pPr>
      <w:r w:rsidRPr="00132384">
        <w:rPr>
          <w:b w:val="0"/>
          <w:bCs/>
          <w:sz w:val="24"/>
          <w:szCs w:val="12"/>
        </w:rPr>
        <w:t xml:space="preserve">Underutilization of emerging digital financial infrastructure. </w:t>
      </w:r>
    </w:p>
    <w:p w14:paraId="02D062B5" w14:textId="0DD03F6A" w:rsidR="00132384" w:rsidRPr="00132384" w:rsidRDefault="00132384" w:rsidP="00CC537F">
      <w:pPr>
        <w:pStyle w:val="HeaderPoint"/>
        <w:numPr>
          <w:ilvl w:val="0"/>
          <w:numId w:val="12"/>
        </w:numPr>
        <w:spacing w:after="0" w:line="276" w:lineRule="auto"/>
        <w:rPr>
          <w:b w:val="0"/>
          <w:bCs/>
          <w:sz w:val="24"/>
          <w:szCs w:val="12"/>
        </w:rPr>
      </w:pPr>
      <w:r w:rsidRPr="00132384">
        <w:rPr>
          <w:b w:val="0"/>
          <w:bCs/>
          <w:sz w:val="24"/>
          <w:szCs w:val="12"/>
        </w:rPr>
        <w:t xml:space="preserve">Incomplete representation of individual financial </w:t>
      </w:r>
      <w:r w:rsidR="002527F9" w:rsidRPr="00132384">
        <w:rPr>
          <w:b w:val="0"/>
          <w:bCs/>
          <w:sz w:val="24"/>
          <w:szCs w:val="12"/>
        </w:rPr>
        <w:t>behaviour</w:t>
      </w:r>
      <w:r w:rsidRPr="00132384">
        <w:rPr>
          <w:b w:val="0"/>
          <w:bCs/>
          <w:sz w:val="24"/>
          <w:szCs w:val="12"/>
        </w:rPr>
        <w:t xml:space="preserve">. </w:t>
      </w:r>
    </w:p>
    <w:p w14:paraId="0F676631" w14:textId="77777777" w:rsidR="00132384" w:rsidRPr="00132384" w:rsidRDefault="00132384" w:rsidP="00CC537F">
      <w:pPr>
        <w:pStyle w:val="HeaderPoint"/>
        <w:numPr>
          <w:ilvl w:val="0"/>
          <w:numId w:val="12"/>
        </w:numPr>
        <w:spacing w:line="276" w:lineRule="auto"/>
        <w:rPr>
          <w:b w:val="0"/>
          <w:bCs/>
          <w:sz w:val="24"/>
          <w:szCs w:val="12"/>
        </w:rPr>
      </w:pPr>
      <w:r w:rsidRPr="00132384">
        <w:rPr>
          <w:b w:val="0"/>
          <w:bCs/>
          <w:sz w:val="24"/>
          <w:szCs w:val="12"/>
        </w:rPr>
        <w:t xml:space="preserve">Reduced ability to create personalized and risk-adjusted financial products. </w:t>
      </w:r>
    </w:p>
    <w:p w14:paraId="71D8147A" w14:textId="2F963843" w:rsidR="00132384" w:rsidRDefault="00B10ED1" w:rsidP="00CC537F">
      <w:pPr>
        <w:pStyle w:val="HeaderPoint"/>
        <w:spacing w:after="0" w:line="276" w:lineRule="auto"/>
        <w:rPr>
          <w:b w:val="0"/>
          <w:bCs/>
          <w:sz w:val="24"/>
          <w:szCs w:val="12"/>
        </w:rPr>
      </w:pPr>
      <w:r w:rsidRPr="00B10ED1">
        <w:rPr>
          <w:b w:val="0"/>
          <w:bCs/>
          <w:sz w:val="24"/>
          <w:szCs w:val="12"/>
        </w:rPr>
        <w:t xml:space="preserve">The core challenge is therefore not the inadequacy of existing credit bureau systems, but the absence of a complementary framework capable of transforming broader financial </w:t>
      </w:r>
      <w:r w:rsidR="0017551D">
        <w:rPr>
          <w:b w:val="0"/>
          <w:bCs/>
          <w:sz w:val="24"/>
          <w:szCs w:val="12"/>
        </w:rPr>
        <w:t>behaviour</w:t>
      </w:r>
      <w:r w:rsidRPr="00B10ED1">
        <w:rPr>
          <w:b w:val="0"/>
          <w:bCs/>
          <w:sz w:val="24"/>
          <w:szCs w:val="12"/>
        </w:rPr>
        <w:t xml:space="preserve"> into actionable intelligence. There is a growing need for a multidimensional assessment mechanism that augments existing credit evaluations and provides a more comprehensive view of financial reliability across lending and insurance domains.</w:t>
      </w:r>
    </w:p>
    <w:p w14:paraId="622FFDB5" w14:textId="77777777" w:rsidR="008E45AE" w:rsidRPr="00132384" w:rsidRDefault="008E45AE" w:rsidP="00CC537F">
      <w:pPr>
        <w:pStyle w:val="HeaderPoint"/>
        <w:spacing w:after="0" w:line="276" w:lineRule="auto"/>
        <w:rPr>
          <w:b w:val="0"/>
          <w:bCs/>
          <w:sz w:val="24"/>
          <w:szCs w:val="12"/>
        </w:rPr>
      </w:pPr>
    </w:p>
    <w:p w14:paraId="6A045AAF" w14:textId="4417D2E7" w:rsidR="00D2095E" w:rsidRDefault="00D2095E" w:rsidP="00CC537F">
      <w:pPr>
        <w:pStyle w:val="HeaderPoint"/>
        <w:spacing w:line="276" w:lineRule="auto"/>
      </w:pPr>
      <w:r>
        <w:t>Business Need</w:t>
      </w:r>
    </w:p>
    <w:p w14:paraId="0F3B4FE5" w14:textId="77777777" w:rsidR="00FA2E39" w:rsidRPr="00FA2E39" w:rsidRDefault="00FA2E39" w:rsidP="00CC537F">
      <w:pPr>
        <w:pStyle w:val="HeaderPoint"/>
        <w:spacing w:line="276" w:lineRule="auto"/>
        <w:rPr>
          <w:b w:val="0"/>
          <w:bCs/>
          <w:sz w:val="24"/>
          <w:szCs w:val="20"/>
        </w:rPr>
      </w:pPr>
      <w:r w:rsidRPr="00FA2E39">
        <w:rPr>
          <w:b w:val="0"/>
          <w:bCs/>
          <w:sz w:val="24"/>
          <w:szCs w:val="20"/>
        </w:rPr>
        <w:t>Financial institutions today operate in an environment where growth, inclusion, and risk management must be balanced simultaneously. As lending markets become increasingly competitive, organizations require more accurate and comprehensive methods of assessing customer risk while expanding access to financial products.</w:t>
      </w:r>
    </w:p>
    <w:p w14:paraId="06C505DD" w14:textId="6064B1F9" w:rsidR="00FA2E39" w:rsidRPr="00FA2E39" w:rsidRDefault="00FA2E39" w:rsidP="00CC537F">
      <w:pPr>
        <w:pStyle w:val="HeaderPoint"/>
        <w:spacing w:line="276" w:lineRule="auto"/>
        <w:rPr>
          <w:b w:val="0"/>
          <w:bCs/>
          <w:sz w:val="24"/>
          <w:szCs w:val="20"/>
        </w:rPr>
      </w:pPr>
      <w:r w:rsidRPr="00FA2E39">
        <w:rPr>
          <w:b w:val="0"/>
          <w:bCs/>
          <w:sz w:val="24"/>
          <w:szCs w:val="20"/>
        </w:rPr>
        <w:t xml:space="preserve">Traditional credit assessment methods provide valuable insights into historical borrowing </w:t>
      </w:r>
      <w:r w:rsidR="0017551D">
        <w:rPr>
          <w:b w:val="0"/>
          <w:bCs/>
          <w:sz w:val="24"/>
          <w:szCs w:val="20"/>
        </w:rPr>
        <w:t>behaviour</w:t>
      </w:r>
      <w:r w:rsidRPr="00FA2E39">
        <w:rPr>
          <w:b w:val="0"/>
          <w:bCs/>
          <w:sz w:val="24"/>
          <w:szCs w:val="20"/>
        </w:rPr>
        <w:t xml:space="preserve"> but may not always offer sufficient visibility into a customer's broader financial profile. This can lead to missed opportunities, particularly when evaluating individuals whose financial reliability is not fully reflected through conventional credit records alone.</w:t>
      </w:r>
    </w:p>
    <w:p w14:paraId="498175A4" w14:textId="477DD08E" w:rsidR="00FA2E39" w:rsidRPr="00FA2E39" w:rsidRDefault="00FA2E39" w:rsidP="00CC537F">
      <w:pPr>
        <w:pStyle w:val="HeaderPoint"/>
        <w:spacing w:line="276" w:lineRule="auto"/>
        <w:rPr>
          <w:b w:val="0"/>
          <w:sz w:val="24"/>
        </w:rPr>
      </w:pPr>
      <w:r w:rsidRPr="0B32DA66">
        <w:rPr>
          <w:b w:val="0"/>
          <w:sz w:val="24"/>
        </w:rPr>
        <w:lastRenderedPageBreak/>
        <w:t xml:space="preserve">For lenders, improved visibility into customer </w:t>
      </w:r>
      <w:r w:rsidR="0B32DA66" w:rsidRPr="0B32DA66">
        <w:rPr>
          <w:b w:val="0"/>
          <w:sz w:val="24"/>
        </w:rPr>
        <w:t>behaviour</w:t>
      </w:r>
      <w:r w:rsidRPr="0B32DA66">
        <w:rPr>
          <w:b w:val="0"/>
          <w:sz w:val="24"/>
        </w:rPr>
        <w:t xml:space="preserve"> can support more informed underwriting decisions, enhanced customer segmentation, and better portfolio management. For insurers and fintech organizations, deeper financial intelligence can assist with risk assessment, premium determination, customer retention strategies, and early identification of financial stress.</w:t>
      </w:r>
    </w:p>
    <w:p w14:paraId="18CFC8BB" w14:textId="3F725560" w:rsidR="00FA2E39" w:rsidRPr="00FA2E39" w:rsidRDefault="00FA2E39" w:rsidP="00CC537F">
      <w:pPr>
        <w:pStyle w:val="HeaderPoint"/>
        <w:spacing w:line="276" w:lineRule="auto"/>
        <w:rPr>
          <w:b w:val="0"/>
          <w:bCs/>
          <w:sz w:val="24"/>
          <w:szCs w:val="20"/>
        </w:rPr>
      </w:pPr>
      <w:r w:rsidRPr="00FA2E39">
        <w:rPr>
          <w:b w:val="0"/>
          <w:bCs/>
          <w:sz w:val="24"/>
          <w:szCs w:val="20"/>
        </w:rPr>
        <w:t>Simultaneously, India's expanding digital financial infrastructure has created new opportunities to derive meaningful insights from consent-based financial information. The ability to convert these signals into actionable intelligence presents a significant opportunity to improve decision-making across the financial ecosystem.</w:t>
      </w:r>
    </w:p>
    <w:p w14:paraId="6BAE0552" w14:textId="76546454" w:rsidR="005509F3" w:rsidRDefault="00FA2E39" w:rsidP="00CC537F">
      <w:pPr>
        <w:pStyle w:val="HeaderPoint"/>
        <w:spacing w:line="276" w:lineRule="auto"/>
        <w:rPr>
          <w:b w:val="0"/>
          <w:bCs/>
          <w:sz w:val="24"/>
          <w:szCs w:val="20"/>
        </w:rPr>
      </w:pPr>
      <w:r w:rsidRPr="00FA2E39">
        <w:rPr>
          <w:b w:val="0"/>
          <w:bCs/>
          <w:sz w:val="24"/>
          <w:szCs w:val="20"/>
        </w:rPr>
        <w:t>The business opportunity therefore lies in developing a complementary intelligence layer that enhances existing assessment frameworks, enabling lenders, insurers, and financial institutions to make more informed, data-driven decisions while supporting broader financial inclusion objectives.</w:t>
      </w:r>
    </w:p>
    <w:p w14:paraId="447F97D5" w14:textId="77777777" w:rsidR="005509F3" w:rsidRPr="005509F3" w:rsidRDefault="005509F3" w:rsidP="00CC537F">
      <w:pPr>
        <w:pStyle w:val="HeaderPoint"/>
        <w:spacing w:after="0" w:line="276" w:lineRule="auto"/>
        <w:rPr>
          <w:b w:val="0"/>
          <w:bCs/>
          <w:sz w:val="24"/>
          <w:szCs w:val="20"/>
        </w:rPr>
      </w:pPr>
    </w:p>
    <w:p w14:paraId="3ED6436C" w14:textId="3F3BC309" w:rsidR="00D2095E" w:rsidRDefault="00D2095E" w:rsidP="00CC537F">
      <w:pPr>
        <w:pStyle w:val="HeaderPoint"/>
        <w:spacing w:line="276" w:lineRule="auto"/>
        <w:rPr>
          <w:bCs/>
        </w:rPr>
      </w:pPr>
      <w:r w:rsidRPr="00D2095E">
        <w:rPr>
          <w:bCs/>
        </w:rPr>
        <w:t>Current Credit Assessment Ecosystem</w:t>
      </w:r>
    </w:p>
    <w:p w14:paraId="71091DC6" w14:textId="77777777" w:rsidR="00AB28AF" w:rsidRPr="00AB28AF" w:rsidRDefault="00AB28AF" w:rsidP="00CC537F">
      <w:pPr>
        <w:pStyle w:val="HeaderPoint"/>
        <w:spacing w:line="276" w:lineRule="auto"/>
        <w:rPr>
          <w:b w:val="0"/>
          <w:sz w:val="24"/>
          <w:szCs w:val="20"/>
        </w:rPr>
      </w:pPr>
      <w:r w:rsidRPr="00AB28AF">
        <w:rPr>
          <w:b w:val="0"/>
          <w:sz w:val="24"/>
          <w:szCs w:val="20"/>
        </w:rPr>
        <w:t>Credit assessment has evolved significantly over the past several decades, moving from manual underwriting practices to data-driven scoring systems. Modern credit bureaus and risk assessment platforms have improved consistency, scalability, and predictive accuracy within lending operations.</w:t>
      </w:r>
    </w:p>
    <w:p w14:paraId="697ACFD3" w14:textId="551A03C3" w:rsidR="00AB28AF" w:rsidRPr="00AB28AF" w:rsidRDefault="00AB28AF" w:rsidP="00CC537F">
      <w:pPr>
        <w:pStyle w:val="HeaderPoint"/>
        <w:spacing w:line="276" w:lineRule="auto"/>
        <w:rPr>
          <w:b w:val="0"/>
          <w:sz w:val="24"/>
          <w:szCs w:val="20"/>
        </w:rPr>
      </w:pPr>
      <w:r w:rsidRPr="00AB28AF">
        <w:rPr>
          <w:b w:val="0"/>
          <w:sz w:val="24"/>
          <w:szCs w:val="20"/>
        </w:rPr>
        <w:t xml:space="preserve">Despite these advancements, most systems continue to rely primarily on historical credit </w:t>
      </w:r>
      <w:r w:rsidR="002527F9" w:rsidRPr="00AB28AF">
        <w:rPr>
          <w:b w:val="0"/>
          <w:sz w:val="24"/>
          <w:szCs w:val="20"/>
        </w:rPr>
        <w:t>behaviour</w:t>
      </w:r>
      <w:r w:rsidRPr="00AB28AF">
        <w:rPr>
          <w:b w:val="0"/>
          <w:sz w:val="24"/>
          <w:szCs w:val="20"/>
        </w:rPr>
        <w:t xml:space="preserve"> as the central predictor of future repayment performance. </w:t>
      </w:r>
    </w:p>
    <w:p w14:paraId="053C4593" w14:textId="77777777" w:rsidR="00AB28AF" w:rsidRPr="00AB28AF" w:rsidRDefault="00AB28AF" w:rsidP="00CC537F">
      <w:pPr>
        <w:pStyle w:val="HeaderPoint"/>
        <w:spacing w:before="240" w:after="0" w:line="276" w:lineRule="auto"/>
        <w:rPr>
          <w:bCs/>
          <w:sz w:val="28"/>
          <w:szCs w:val="22"/>
        </w:rPr>
      </w:pPr>
      <w:r w:rsidRPr="00AB28AF">
        <w:rPr>
          <w:bCs/>
          <w:sz w:val="28"/>
          <w:szCs w:val="22"/>
        </w:rPr>
        <w:t>Traditional Credit Bureau Systems</w:t>
      </w:r>
    </w:p>
    <w:p w14:paraId="7445C0DC" w14:textId="77777777" w:rsidR="00AB28AF" w:rsidRPr="00AB28AF" w:rsidRDefault="00AB28AF" w:rsidP="00CC537F">
      <w:pPr>
        <w:pStyle w:val="HeaderPoint"/>
        <w:spacing w:after="0" w:line="276" w:lineRule="auto"/>
        <w:rPr>
          <w:bCs/>
          <w:sz w:val="24"/>
          <w:szCs w:val="20"/>
        </w:rPr>
      </w:pPr>
      <w:r w:rsidRPr="00AB28AF">
        <w:rPr>
          <w:bCs/>
          <w:sz w:val="24"/>
          <w:szCs w:val="20"/>
        </w:rPr>
        <w:t>CIBIL (TransUnion CIBIL)</w:t>
      </w:r>
    </w:p>
    <w:p w14:paraId="3304BB6C" w14:textId="77777777" w:rsidR="00AB28AF" w:rsidRPr="00AB28AF" w:rsidRDefault="00AB28AF" w:rsidP="00CC537F">
      <w:pPr>
        <w:pStyle w:val="HeaderPoint"/>
        <w:spacing w:after="0" w:line="276" w:lineRule="auto"/>
        <w:rPr>
          <w:b w:val="0"/>
          <w:sz w:val="24"/>
          <w:szCs w:val="20"/>
        </w:rPr>
      </w:pPr>
      <w:r w:rsidRPr="00AB28AF">
        <w:rPr>
          <w:b w:val="0"/>
          <w:sz w:val="24"/>
          <w:szCs w:val="20"/>
        </w:rPr>
        <w:t>CIBIL is India's most widely recognized credit bureau and serves as a key component of lending decisions across banks, NBFCs, and financial institutions.</w:t>
      </w:r>
    </w:p>
    <w:p w14:paraId="5796EFAE" w14:textId="77777777" w:rsidR="00AB28AF" w:rsidRPr="00AB28AF" w:rsidRDefault="00AB28AF" w:rsidP="00CC537F">
      <w:pPr>
        <w:pStyle w:val="HeaderPoint"/>
        <w:spacing w:after="0" w:line="276" w:lineRule="auto"/>
      </w:pPr>
      <w:r w:rsidRPr="7D6C69E5">
        <w:rPr>
          <w:b w:val="0"/>
          <w:sz w:val="24"/>
        </w:rPr>
        <w:t>The bureau aggregates information relating to:</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170"/>
        <w:gridCol w:w="3170"/>
        <w:gridCol w:w="3170"/>
      </w:tblGrid>
      <w:tr w:rsidR="7D6C69E5" w14:paraId="04990739" w14:textId="77777777" w:rsidTr="398CC5BC">
        <w:trPr>
          <w:trHeight w:val="300"/>
        </w:trPr>
        <w:tc>
          <w:tcPr>
            <w:tcW w:w="3170" w:type="dxa"/>
          </w:tcPr>
          <w:p w14:paraId="36B63281" w14:textId="2AC26516" w:rsidR="7D6C69E5" w:rsidRDefault="398CC5BC" w:rsidP="398CC5BC">
            <w:pPr>
              <w:pStyle w:val="HeaderPoint"/>
              <w:numPr>
                <w:ilvl w:val="0"/>
                <w:numId w:val="1"/>
              </w:numPr>
              <w:spacing w:line="276" w:lineRule="auto"/>
              <w:rPr>
                <w:b w:val="0"/>
                <w:sz w:val="24"/>
              </w:rPr>
            </w:pPr>
            <w:r w:rsidRPr="398CC5BC">
              <w:rPr>
                <w:b w:val="0"/>
                <w:sz w:val="24"/>
              </w:rPr>
              <w:t>Loans</w:t>
            </w:r>
          </w:p>
        </w:tc>
        <w:tc>
          <w:tcPr>
            <w:tcW w:w="3170" w:type="dxa"/>
          </w:tcPr>
          <w:p w14:paraId="30C5D5A3" w14:textId="43D9F23B" w:rsidR="7D6C69E5" w:rsidRDefault="398CC5BC" w:rsidP="398CC5BC">
            <w:pPr>
              <w:pStyle w:val="HeaderPoint"/>
              <w:numPr>
                <w:ilvl w:val="0"/>
                <w:numId w:val="13"/>
              </w:numPr>
              <w:spacing w:line="276" w:lineRule="auto"/>
              <w:rPr>
                <w:b w:val="0"/>
                <w:sz w:val="24"/>
              </w:rPr>
            </w:pPr>
            <w:r w:rsidRPr="398CC5BC">
              <w:rPr>
                <w:b w:val="0"/>
                <w:sz w:val="24"/>
              </w:rPr>
              <w:t>Credit cards</w:t>
            </w:r>
          </w:p>
        </w:tc>
        <w:tc>
          <w:tcPr>
            <w:tcW w:w="3170" w:type="dxa"/>
          </w:tcPr>
          <w:p w14:paraId="36B0C0E4" w14:textId="521DCF44" w:rsidR="7D6C69E5" w:rsidRDefault="398CC5BC" w:rsidP="398CC5BC">
            <w:pPr>
              <w:pStyle w:val="HeaderPoint"/>
              <w:numPr>
                <w:ilvl w:val="0"/>
                <w:numId w:val="13"/>
              </w:numPr>
              <w:spacing w:line="276" w:lineRule="auto"/>
              <w:rPr>
                <w:b w:val="0"/>
                <w:sz w:val="24"/>
              </w:rPr>
            </w:pPr>
            <w:r w:rsidRPr="398CC5BC">
              <w:rPr>
                <w:b w:val="0"/>
                <w:sz w:val="24"/>
              </w:rPr>
              <w:t>Repayment history</w:t>
            </w:r>
          </w:p>
        </w:tc>
      </w:tr>
      <w:tr w:rsidR="7D6C69E5" w14:paraId="579DF034" w14:textId="77777777" w:rsidTr="398CC5BC">
        <w:trPr>
          <w:trHeight w:val="300"/>
        </w:trPr>
        <w:tc>
          <w:tcPr>
            <w:tcW w:w="3170" w:type="dxa"/>
          </w:tcPr>
          <w:p w14:paraId="391031F3" w14:textId="712FB632" w:rsidR="7D6C69E5" w:rsidRDefault="398CC5BC" w:rsidP="398CC5BC">
            <w:pPr>
              <w:pStyle w:val="HeaderPoint"/>
              <w:numPr>
                <w:ilvl w:val="0"/>
                <w:numId w:val="13"/>
              </w:numPr>
              <w:spacing w:line="276" w:lineRule="auto"/>
              <w:rPr>
                <w:b w:val="0"/>
                <w:sz w:val="24"/>
              </w:rPr>
            </w:pPr>
            <w:r w:rsidRPr="398CC5BC">
              <w:rPr>
                <w:b w:val="0"/>
                <w:sz w:val="24"/>
              </w:rPr>
              <w:t>Credit utilization</w:t>
            </w:r>
          </w:p>
        </w:tc>
        <w:tc>
          <w:tcPr>
            <w:tcW w:w="3170" w:type="dxa"/>
          </w:tcPr>
          <w:p w14:paraId="70606547" w14:textId="336A2FFB" w:rsidR="7D6C69E5" w:rsidRDefault="398CC5BC" w:rsidP="398CC5BC">
            <w:pPr>
              <w:pStyle w:val="HeaderPoint"/>
              <w:numPr>
                <w:ilvl w:val="0"/>
                <w:numId w:val="13"/>
              </w:numPr>
              <w:rPr>
                <w:b w:val="0"/>
                <w:sz w:val="24"/>
              </w:rPr>
            </w:pPr>
            <w:r w:rsidRPr="398CC5BC">
              <w:rPr>
                <w:b w:val="0"/>
                <w:sz w:val="24"/>
              </w:rPr>
              <w:t>Credit inquiries</w:t>
            </w:r>
          </w:p>
        </w:tc>
        <w:tc>
          <w:tcPr>
            <w:tcW w:w="3170" w:type="dxa"/>
          </w:tcPr>
          <w:p w14:paraId="3DBDCFCF" w14:textId="4DE0E98C" w:rsidR="7D6C69E5" w:rsidRDefault="7D6C69E5" w:rsidP="7D6C69E5">
            <w:pPr>
              <w:pStyle w:val="HeaderPoint"/>
              <w:rPr>
                <w:b w:val="0"/>
                <w:sz w:val="24"/>
              </w:rPr>
            </w:pPr>
          </w:p>
        </w:tc>
      </w:tr>
    </w:tbl>
    <w:p w14:paraId="005BAA49" w14:textId="77777777" w:rsidR="00AB28AF" w:rsidRDefault="00AB28AF" w:rsidP="00DA058F">
      <w:pPr>
        <w:pStyle w:val="HeaderPoint"/>
        <w:spacing w:before="240" w:after="0" w:line="276" w:lineRule="auto"/>
        <w:rPr>
          <w:b w:val="0"/>
          <w:sz w:val="24"/>
          <w:szCs w:val="20"/>
        </w:rPr>
      </w:pPr>
      <w:r w:rsidRPr="00AB28AF">
        <w:rPr>
          <w:b w:val="0"/>
          <w:sz w:val="24"/>
          <w:szCs w:val="20"/>
        </w:rPr>
        <w:t>Its score provides a standardized indicator of creditworthiness and remains a critical input in underwriting decisions.</w:t>
      </w:r>
      <w:r>
        <w:rPr>
          <w:b w:val="0"/>
          <w:sz w:val="24"/>
          <w:szCs w:val="20"/>
        </w:rPr>
        <w:t xml:space="preserve"> </w:t>
      </w:r>
    </w:p>
    <w:p w14:paraId="48434704" w14:textId="767EFA77" w:rsidR="00AB28AF" w:rsidRPr="00AB28AF" w:rsidRDefault="00AB28AF" w:rsidP="00CC537F">
      <w:pPr>
        <w:pStyle w:val="HeaderPoint"/>
        <w:spacing w:line="276" w:lineRule="auto"/>
        <w:rPr>
          <w:b w:val="0"/>
          <w:sz w:val="24"/>
          <w:szCs w:val="20"/>
        </w:rPr>
      </w:pPr>
      <w:r w:rsidRPr="00AB28AF">
        <w:rPr>
          <w:b w:val="0"/>
          <w:sz w:val="24"/>
          <w:szCs w:val="20"/>
        </w:rPr>
        <w:t>However, the model's effectiveness depends heavily on the existence of sufficient formal credit history.</w:t>
      </w:r>
    </w:p>
    <w:p w14:paraId="580848B5" w14:textId="77777777" w:rsidR="00AB28AF" w:rsidRPr="00AB28AF" w:rsidRDefault="00AB28AF" w:rsidP="00CC537F">
      <w:pPr>
        <w:pStyle w:val="HeaderPoint"/>
        <w:spacing w:after="0" w:line="276" w:lineRule="auto"/>
        <w:rPr>
          <w:bCs/>
          <w:sz w:val="24"/>
          <w:szCs w:val="20"/>
        </w:rPr>
      </w:pPr>
      <w:r w:rsidRPr="00AB28AF">
        <w:rPr>
          <w:bCs/>
          <w:sz w:val="24"/>
          <w:szCs w:val="20"/>
        </w:rPr>
        <w:t>Experian</w:t>
      </w:r>
    </w:p>
    <w:p w14:paraId="50DA22F1" w14:textId="77777777" w:rsidR="00AB28AF" w:rsidRPr="00AB28AF" w:rsidRDefault="00AB28AF" w:rsidP="00CC537F">
      <w:pPr>
        <w:pStyle w:val="HeaderPoint"/>
        <w:spacing w:after="0" w:line="276" w:lineRule="auto"/>
        <w:rPr>
          <w:b w:val="0"/>
          <w:sz w:val="24"/>
          <w:szCs w:val="20"/>
        </w:rPr>
      </w:pPr>
      <w:r w:rsidRPr="00AB28AF">
        <w:rPr>
          <w:b w:val="0"/>
          <w:sz w:val="24"/>
          <w:szCs w:val="20"/>
        </w:rPr>
        <w:t>Experian operates globally and provides credit reporting, risk analytics, and decision-support services.</w:t>
      </w:r>
    </w:p>
    <w:p w14:paraId="5B7B5390" w14:textId="77777777" w:rsidR="00AB28AF" w:rsidRPr="00AB28AF" w:rsidRDefault="00AB28AF" w:rsidP="00CC537F">
      <w:pPr>
        <w:pStyle w:val="HeaderPoint"/>
        <w:spacing w:after="0" w:line="276" w:lineRule="auto"/>
      </w:pPr>
      <w:r w:rsidRPr="0B32DA66">
        <w:rPr>
          <w:b w:val="0"/>
          <w:sz w:val="24"/>
        </w:rPr>
        <w:t>The organization emphasizes:</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755"/>
        <w:gridCol w:w="4755"/>
      </w:tblGrid>
      <w:tr w:rsidR="0B32DA66" w14:paraId="4DC9D7C5" w14:textId="77777777" w:rsidTr="0B32DA66">
        <w:trPr>
          <w:trHeight w:val="300"/>
        </w:trPr>
        <w:tc>
          <w:tcPr>
            <w:tcW w:w="4755" w:type="dxa"/>
          </w:tcPr>
          <w:p w14:paraId="0F1CA6E5" w14:textId="1C5D94FD" w:rsidR="0B32DA66" w:rsidRDefault="0B32DA66" w:rsidP="0B32DA66">
            <w:pPr>
              <w:pStyle w:val="HeaderPoint"/>
              <w:numPr>
                <w:ilvl w:val="0"/>
                <w:numId w:val="14"/>
              </w:numPr>
              <w:spacing w:line="276" w:lineRule="auto"/>
              <w:rPr>
                <w:b w:val="0"/>
                <w:sz w:val="24"/>
              </w:rPr>
            </w:pPr>
            <w:r w:rsidRPr="0B32DA66">
              <w:rPr>
                <w:b w:val="0"/>
                <w:sz w:val="24"/>
              </w:rPr>
              <w:t>Credit risk management</w:t>
            </w:r>
          </w:p>
        </w:tc>
        <w:tc>
          <w:tcPr>
            <w:tcW w:w="4755" w:type="dxa"/>
          </w:tcPr>
          <w:p w14:paraId="6AA6579F" w14:textId="5BAA2B4D" w:rsidR="0B32DA66" w:rsidRDefault="0B32DA66" w:rsidP="0B32DA66">
            <w:pPr>
              <w:pStyle w:val="HeaderPoint"/>
              <w:numPr>
                <w:ilvl w:val="0"/>
                <w:numId w:val="14"/>
              </w:numPr>
              <w:spacing w:line="276" w:lineRule="auto"/>
              <w:rPr>
                <w:b w:val="0"/>
                <w:sz w:val="24"/>
              </w:rPr>
            </w:pPr>
            <w:r w:rsidRPr="0B32DA66">
              <w:rPr>
                <w:b w:val="0"/>
                <w:sz w:val="24"/>
              </w:rPr>
              <w:t>Fraud detection</w:t>
            </w:r>
          </w:p>
        </w:tc>
      </w:tr>
      <w:tr w:rsidR="0B32DA66" w14:paraId="3F89F884" w14:textId="77777777" w:rsidTr="0B32DA66">
        <w:trPr>
          <w:trHeight w:val="300"/>
        </w:trPr>
        <w:tc>
          <w:tcPr>
            <w:tcW w:w="4755" w:type="dxa"/>
          </w:tcPr>
          <w:p w14:paraId="2AA509B8" w14:textId="7E66DE91" w:rsidR="0B32DA66" w:rsidRDefault="0B32DA66" w:rsidP="0B32DA66">
            <w:pPr>
              <w:pStyle w:val="HeaderPoint"/>
              <w:numPr>
                <w:ilvl w:val="0"/>
                <w:numId w:val="14"/>
              </w:numPr>
              <w:rPr>
                <w:b w:val="0"/>
                <w:sz w:val="24"/>
              </w:rPr>
            </w:pPr>
            <w:r w:rsidRPr="0B32DA66">
              <w:rPr>
                <w:b w:val="0"/>
                <w:sz w:val="24"/>
              </w:rPr>
              <w:t>Customer segmentation</w:t>
            </w:r>
          </w:p>
        </w:tc>
        <w:tc>
          <w:tcPr>
            <w:tcW w:w="4755" w:type="dxa"/>
          </w:tcPr>
          <w:p w14:paraId="63A8588A" w14:textId="4E5734EA" w:rsidR="0B32DA66" w:rsidRDefault="0B32DA66" w:rsidP="0B32DA66">
            <w:pPr>
              <w:pStyle w:val="HeaderPoint"/>
              <w:numPr>
                <w:ilvl w:val="0"/>
                <w:numId w:val="14"/>
              </w:numPr>
              <w:rPr>
                <w:b w:val="0"/>
                <w:sz w:val="24"/>
              </w:rPr>
            </w:pPr>
            <w:r w:rsidRPr="0B32DA66">
              <w:rPr>
                <w:b w:val="0"/>
                <w:sz w:val="24"/>
              </w:rPr>
              <w:t>Predictive analytics</w:t>
            </w:r>
          </w:p>
        </w:tc>
      </w:tr>
    </w:tbl>
    <w:p w14:paraId="07D952E0" w14:textId="77777777" w:rsidR="00AB28AF" w:rsidRPr="00AB28AF" w:rsidRDefault="00AB28AF" w:rsidP="00DA058F">
      <w:pPr>
        <w:pStyle w:val="HeaderPoint"/>
        <w:spacing w:before="240" w:line="276" w:lineRule="auto"/>
        <w:rPr>
          <w:b w:val="0"/>
          <w:sz w:val="24"/>
          <w:szCs w:val="20"/>
        </w:rPr>
      </w:pPr>
      <w:r w:rsidRPr="00AB28AF">
        <w:rPr>
          <w:b w:val="0"/>
          <w:sz w:val="24"/>
          <w:szCs w:val="20"/>
        </w:rPr>
        <w:t>Its frameworks continue to rely substantially on historical financial and credit records.</w:t>
      </w:r>
    </w:p>
    <w:p w14:paraId="1FF52D40" w14:textId="77777777" w:rsidR="00AB28AF" w:rsidRPr="00AB28AF" w:rsidRDefault="00AB28AF" w:rsidP="00CC537F">
      <w:pPr>
        <w:pStyle w:val="HeaderPoint"/>
        <w:spacing w:after="0" w:line="276" w:lineRule="auto"/>
        <w:rPr>
          <w:bCs/>
          <w:sz w:val="24"/>
          <w:szCs w:val="20"/>
        </w:rPr>
      </w:pPr>
      <w:r w:rsidRPr="00AB28AF">
        <w:rPr>
          <w:bCs/>
          <w:sz w:val="24"/>
          <w:szCs w:val="20"/>
        </w:rPr>
        <w:t>Equifax</w:t>
      </w:r>
    </w:p>
    <w:p w14:paraId="1BD5C658" w14:textId="77777777" w:rsidR="00AB28AF" w:rsidRPr="00AB28AF" w:rsidRDefault="00AB28AF" w:rsidP="00CC537F">
      <w:pPr>
        <w:pStyle w:val="HeaderPoint"/>
        <w:spacing w:after="0" w:line="276" w:lineRule="auto"/>
        <w:rPr>
          <w:b w:val="0"/>
          <w:sz w:val="24"/>
          <w:szCs w:val="20"/>
        </w:rPr>
      </w:pPr>
      <w:r w:rsidRPr="00AB28AF">
        <w:rPr>
          <w:b w:val="0"/>
          <w:sz w:val="24"/>
          <w:szCs w:val="20"/>
        </w:rPr>
        <w:t>Equifax provides credit reporting and risk management services across multiple markets.</w:t>
      </w:r>
    </w:p>
    <w:p w14:paraId="7326EC7E" w14:textId="77777777" w:rsidR="00AB28AF" w:rsidRPr="00AB28AF" w:rsidRDefault="00AB28AF" w:rsidP="00CC537F">
      <w:pPr>
        <w:pStyle w:val="HeaderPoint"/>
        <w:spacing w:after="0" w:line="276" w:lineRule="auto"/>
      </w:pPr>
      <w:r w:rsidRPr="0B32DA66">
        <w:rPr>
          <w:b w:val="0"/>
          <w:sz w:val="24"/>
        </w:rPr>
        <w:t>Its assessment methodologies focus on:</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755"/>
        <w:gridCol w:w="4755"/>
      </w:tblGrid>
      <w:tr w:rsidR="0B32DA66" w14:paraId="6204B264" w14:textId="77777777" w:rsidTr="0B32DA66">
        <w:trPr>
          <w:trHeight w:val="300"/>
        </w:trPr>
        <w:tc>
          <w:tcPr>
            <w:tcW w:w="4755" w:type="dxa"/>
          </w:tcPr>
          <w:p w14:paraId="4BAFCAD1" w14:textId="14D296DF" w:rsidR="0B32DA66" w:rsidRDefault="0B32DA66" w:rsidP="0B32DA66">
            <w:pPr>
              <w:pStyle w:val="HeaderPoint"/>
              <w:numPr>
                <w:ilvl w:val="0"/>
                <w:numId w:val="15"/>
              </w:numPr>
              <w:spacing w:line="276" w:lineRule="auto"/>
              <w:rPr>
                <w:b w:val="0"/>
                <w:sz w:val="24"/>
              </w:rPr>
            </w:pPr>
            <w:r w:rsidRPr="0B32DA66">
              <w:rPr>
                <w:b w:val="0"/>
                <w:sz w:val="24"/>
              </w:rPr>
              <w:lastRenderedPageBreak/>
              <w:t>Credit obligations</w:t>
            </w:r>
          </w:p>
        </w:tc>
        <w:tc>
          <w:tcPr>
            <w:tcW w:w="4755" w:type="dxa"/>
          </w:tcPr>
          <w:p w14:paraId="36B6F3E8" w14:textId="088C3098" w:rsidR="0B32DA66" w:rsidRDefault="0B32DA66" w:rsidP="0B32DA66">
            <w:pPr>
              <w:pStyle w:val="HeaderPoint"/>
              <w:numPr>
                <w:ilvl w:val="0"/>
                <w:numId w:val="15"/>
              </w:numPr>
              <w:spacing w:line="276" w:lineRule="auto"/>
              <w:rPr>
                <w:b w:val="0"/>
                <w:sz w:val="24"/>
              </w:rPr>
            </w:pPr>
            <w:r w:rsidRPr="0B32DA66">
              <w:rPr>
                <w:b w:val="0"/>
                <w:sz w:val="24"/>
              </w:rPr>
              <w:t>Payment histories</w:t>
            </w:r>
          </w:p>
        </w:tc>
      </w:tr>
      <w:tr w:rsidR="0B32DA66" w14:paraId="5FDDF8EE" w14:textId="77777777" w:rsidTr="0B32DA66">
        <w:trPr>
          <w:trHeight w:val="300"/>
        </w:trPr>
        <w:tc>
          <w:tcPr>
            <w:tcW w:w="4755" w:type="dxa"/>
          </w:tcPr>
          <w:p w14:paraId="23D197B1" w14:textId="365C5972" w:rsidR="0B32DA66" w:rsidRDefault="0B32DA66" w:rsidP="0B32DA66">
            <w:pPr>
              <w:pStyle w:val="HeaderPoint"/>
              <w:numPr>
                <w:ilvl w:val="0"/>
                <w:numId w:val="15"/>
              </w:numPr>
              <w:spacing w:line="276" w:lineRule="auto"/>
              <w:rPr>
                <w:b w:val="0"/>
                <w:sz w:val="24"/>
              </w:rPr>
            </w:pPr>
            <w:r w:rsidRPr="0B32DA66">
              <w:rPr>
                <w:b w:val="0"/>
                <w:sz w:val="24"/>
              </w:rPr>
              <w:t>Debt exposure</w:t>
            </w:r>
          </w:p>
        </w:tc>
        <w:tc>
          <w:tcPr>
            <w:tcW w:w="4755" w:type="dxa"/>
          </w:tcPr>
          <w:p w14:paraId="7877A218" w14:textId="065FD6A4" w:rsidR="0B32DA66" w:rsidRDefault="0B32DA66" w:rsidP="0B32DA66">
            <w:pPr>
              <w:pStyle w:val="HeaderPoint"/>
              <w:numPr>
                <w:ilvl w:val="0"/>
                <w:numId w:val="15"/>
              </w:numPr>
              <w:spacing w:line="276" w:lineRule="auto"/>
              <w:rPr>
                <w:b w:val="0"/>
                <w:sz w:val="24"/>
              </w:rPr>
            </w:pPr>
            <w:r w:rsidRPr="0B32DA66">
              <w:rPr>
                <w:b w:val="0"/>
                <w:sz w:val="24"/>
              </w:rPr>
              <w:t>Consumer financial behaviour</w:t>
            </w:r>
          </w:p>
        </w:tc>
      </w:tr>
    </w:tbl>
    <w:p w14:paraId="4FD057E4" w14:textId="2031EA37" w:rsidR="0B32DA66" w:rsidRDefault="0B32DA66" w:rsidP="0B32DA66">
      <w:pPr>
        <w:pStyle w:val="HeaderPoint"/>
        <w:spacing w:after="0" w:line="276" w:lineRule="auto"/>
        <w:rPr>
          <w:b w:val="0"/>
          <w:sz w:val="24"/>
        </w:rPr>
      </w:pPr>
    </w:p>
    <w:p w14:paraId="33E7EB82" w14:textId="54BDDCC9" w:rsidR="00AB28AF" w:rsidRPr="00AB28AF" w:rsidRDefault="00AB28AF" w:rsidP="00CC537F">
      <w:pPr>
        <w:pStyle w:val="HeaderPoint"/>
        <w:spacing w:line="276" w:lineRule="auto"/>
        <w:rPr>
          <w:b w:val="0"/>
          <w:sz w:val="24"/>
          <w:szCs w:val="20"/>
        </w:rPr>
      </w:pPr>
      <w:r w:rsidRPr="00AB28AF">
        <w:rPr>
          <w:b w:val="0"/>
          <w:sz w:val="24"/>
          <w:szCs w:val="20"/>
        </w:rPr>
        <w:t>Like other bureaus, visibility remains strongest for individuals with established formal credit footprints.</w:t>
      </w:r>
    </w:p>
    <w:p w14:paraId="6342A5E7" w14:textId="77777777" w:rsidR="00AB28AF" w:rsidRPr="00AB28AF" w:rsidRDefault="00AB28AF" w:rsidP="00CC537F">
      <w:pPr>
        <w:pStyle w:val="HeaderPoint"/>
        <w:spacing w:after="0" w:line="276" w:lineRule="auto"/>
        <w:rPr>
          <w:bCs/>
          <w:sz w:val="24"/>
          <w:szCs w:val="20"/>
        </w:rPr>
      </w:pPr>
      <w:r w:rsidRPr="00AB28AF">
        <w:rPr>
          <w:bCs/>
          <w:sz w:val="24"/>
          <w:szCs w:val="20"/>
        </w:rPr>
        <w:t>CRIF High Mark</w:t>
      </w:r>
    </w:p>
    <w:p w14:paraId="0EE37A4B" w14:textId="77777777" w:rsidR="00AB28AF" w:rsidRPr="00AB28AF" w:rsidRDefault="00AB28AF" w:rsidP="00CC537F">
      <w:pPr>
        <w:pStyle w:val="HeaderPoint"/>
        <w:spacing w:after="0" w:line="276" w:lineRule="auto"/>
        <w:rPr>
          <w:b w:val="0"/>
          <w:sz w:val="24"/>
          <w:szCs w:val="20"/>
        </w:rPr>
      </w:pPr>
      <w:r w:rsidRPr="00AB28AF">
        <w:rPr>
          <w:b w:val="0"/>
          <w:sz w:val="24"/>
          <w:szCs w:val="20"/>
        </w:rPr>
        <w:t>CRIF High Mark plays a significant role in India's retail and microfinance sectors.</w:t>
      </w:r>
    </w:p>
    <w:p w14:paraId="47D74DE3" w14:textId="77777777" w:rsidR="00AB28AF" w:rsidRPr="00AB28AF" w:rsidRDefault="00AB28AF" w:rsidP="00CC537F">
      <w:pPr>
        <w:pStyle w:val="HeaderPoint"/>
        <w:spacing w:after="0" w:line="276" w:lineRule="auto"/>
      </w:pPr>
      <w:r w:rsidRPr="0B32DA66">
        <w:rPr>
          <w:b w:val="0"/>
          <w:sz w:val="24"/>
        </w:rPr>
        <w:t>The bureau supports:</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755"/>
        <w:gridCol w:w="4755"/>
      </w:tblGrid>
      <w:tr w:rsidR="0B32DA66" w14:paraId="68B0C2E4" w14:textId="77777777" w:rsidTr="33B10524">
        <w:trPr>
          <w:trHeight w:val="300"/>
        </w:trPr>
        <w:tc>
          <w:tcPr>
            <w:tcW w:w="4755" w:type="dxa"/>
          </w:tcPr>
          <w:p w14:paraId="3A291E63" w14:textId="2C25DC38" w:rsidR="0B32DA66" w:rsidRDefault="0B32DA66" w:rsidP="0B32DA66">
            <w:pPr>
              <w:pStyle w:val="HeaderPoint"/>
              <w:numPr>
                <w:ilvl w:val="0"/>
                <w:numId w:val="16"/>
              </w:numPr>
              <w:spacing w:line="276" w:lineRule="auto"/>
              <w:rPr>
                <w:b w:val="0"/>
                <w:sz w:val="24"/>
              </w:rPr>
            </w:pPr>
            <w:r w:rsidRPr="0B32DA66">
              <w:rPr>
                <w:b w:val="0"/>
                <w:sz w:val="24"/>
              </w:rPr>
              <w:t>Retail lending</w:t>
            </w:r>
          </w:p>
        </w:tc>
        <w:tc>
          <w:tcPr>
            <w:tcW w:w="4755" w:type="dxa"/>
          </w:tcPr>
          <w:p w14:paraId="6AC00EFC" w14:textId="295D5B7C" w:rsidR="0B32DA66" w:rsidRDefault="0B32DA66" w:rsidP="0B32DA66">
            <w:pPr>
              <w:pStyle w:val="HeaderPoint"/>
              <w:numPr>
                <w:ilvl w:val="0"/>
                <w:numId w:val="16"/>
              </w:numPr>
              <w:rPr>
                <w:b w:val="0"/>
                <w:sz w:val="24"/>
              </w:rPr>
            </w:pPr>
            <w:r w:rsidRPr="0B32DA66">
              <w:rPr>
                <w:b w:val="0"/>
                <w:sz w:val="24"/>
              </w:rPr>
              <w:t>MSME financing</w:t>
            </w:r>
          </w:p>
        </w:tc>
      </w:tr>
      <w:tr w:rsidR="0B32DA66" w14:paraId="30ABBB17" w14:textId="77777777" w:rsidTr="33B10524">
        <w:trPr>
          <w:trHeight w:val="300"/>
        </w:trPr>
        <w:tc>
          <w:tcPr>
            <w:tcW w:w="4755" w:type="dxa"/>
          </w:tcPr>
          <w:p w14:paraId="77859118" w14:textId="3676659C" w:rsidR="0B32DA66" w:rsidRDefault="0B32DA66" w:rsidP="0B32DA66">
            <w:pPr>
              <w:pStyle w:val="HeaderPoint"/>
              <w:numPr>
                <w:ilvl w:val="0"/>
                <w:numId w:val="16"/>
              </w:numPr>
              <w:spacing w:line="276" w:lineRule="auto"/>
              <w:rPr>
                <w:b w:val="0"/>
                <w:sz w:val="24"/>
              </w:rPr>
            </w:pPr>
            <w:r w:rsidRPr="0B32DA66">
              <w:rPr>
                <w:b w:val="0"/>
                <w:sz w:val="24"/>
              </w:rPr>
              <w:t>Microfinance assessment</w:t>
            </w:r>
          </w:p>
        </w:tc>
        <w:tc>
          <w:tcPr>
            <w:tcW w:w="4755" w:type="dxa"/>
          </w:tcPr>
          <w:p w14:paraId="28639F8D" w14:textId="0159B821" w:rsidR="0B32DA66" w:rsidRDefault="33B10524" w:rsidP="33B10524">
            <w:pPr>
              <w:pStyle w:val="HeaderPoint"/>
              <w:numPr>
                <w:ilvl w:val="0"/>
                <w:numId w:val="15"/>
              </w:numPr>
              <w:spacing w:line="276" w:lineRule="auto"/>
              <w:rPr>
                <w:b w:val="0"/>
                <w:sz w:val="24"/>
              </w:rPr>
            </w:pPr>
            <w:r w:rsidRPr="33B10524">
              <w:rPr>
                <w:b w:val="0"/>
                <w:sz w:val="24"/>
              </w:rPr>
              <w:t>Credit information services</w:t>
            </w:r>
          </w:p>
        </w:tc>
      </w:tr>
    </w:tbl>
    <w:p w14:paraId="6AE78755" w14:textId="77777777" w:rsidR="00AB28AF" w:rsidRPr="00AB28AF" w:rsidRDefault="00AB28AF" w:rsidP="00DA058F">
      <w:pPr>
        <w:pStyle w:val="HeaderPoint"/>
        <w:spacing w:before="240" w:after="0" w:line="276" w:lineRule="auto"/>
        <w:rPr>
          <w:b w:val="0"/>
          <w:sz w:val="24"/>
          <w:szCs w:val="20"/>
        </w:rPr>
      </w:pPr>
      <w:r w:rsidRPr="00AB28AF">
        <w:rPr>
          <w:b w:val="0"/>
          <w:sz w:val="24"/>
          <w:szCs w:val="20"/>
        </w:rPr>
        <w:t>Its strong presence in underserved segments demonstrates the growing demand for broader borrower visibility.</w:t>
      </w:r>
    </w:p>
    <w:p w14:paraId="4F3FB353" w14:textId="77777777" w:rsidR="00AB28AF" w:rsidRPr="00AB28AF" w:rsidRDefault="00916EE6" w:rsidP="00CC537F">
      <w:pPr>
        <w:pStyle w:val="HeaderPoint"/>
        <w:spacing w:after="0" w:line="276" w:lineRule="auto"/>
        <w:rPr>
          <w:b w:val="0"/>
          <w:sz w:val="24"/>
          <w:szCs w:val="20"/>
        </w:rPr>
      </w:pPr>
      <w:r>
        <w:rPr>
          <w:b w:val="0"/>
          <w:sz w:val="24"/>
          <w:szCs w:val="20"/>
        </w:rPr>
        <w:pict w14:anchorId="5EA2F62C">
          <v:rect id="_x0000_i1025" style="width:0;height:1.5pt" o:hralign="center" o:hrstd="t" o:hr="t" fillcolor="#a0a0a0" stroked="f"/>
        </w:pict>
      </w:r>
    </w:p>
    <w:p w14:paraId="59CF6346" w14:textId="77777777" w:rsidR="00AB28AF" w:rsidRPr="00AB28AF" w:rsidRDefault="00AB28AF" w:rsidP="00CC537F">
      <w:pPr>
        <w:pStyle w:val="HeaderPoint"/>
        <w:spacing w:line="276" w:lineRule="auto"/>
        <w:rPr>
          <w:bCs/>
          <w:sz w:val="28"/>
          <w:szCs w:val="22"/>
        </w:rPr>
      </w:pPr>
      <w:r w:rsidRPr="00AB28AF">
        <w:rPr>
          <w:bCs/>
          <w:sz w:val="28"/>
          <w:szCs w:val="22"/>
        </w:rPr>
        <w:t>Global Credit Scoring Models</w:t>
      </w:r>
    </w:p>
    <w:p w14:paraId="04205265" w14:textId="77777777" w:rsidR="00AB28AF" w:rsidRPr="00AB28AF" w:rsidRDefault="00AB28AF" w:rsidP="00CC537F">
      <w:pPr>
        <w:pStyle w:val="HeaderPoint"/>
        <w:spacing w:after="0" w:line="276" w:lineRule="auto"/>
        <w:rPr>
          <w:bCs/>
          <w:sz w:val="24"/>
          <w:szCs w:val="20"/>
        </w:rPr>
      </w:pPr>
      <w:r w:rsidRPr="00AB28AF">
        <w:rPr>
          <w:bCs/>
          <w:sz w:val="24"/>
          <w:szCs w:val="20"/>
        </w:rPr>
        <w:t>FICO Score</w:t>
      </w:r>
    </w:p>
    <w:p w14:paraId="670597A0" w14:textId="77777777" w:rsidR="00AB28AF" w:rsidRPr="00AB28AF" w:rsidRDefault="00AB28AF" w:rsidP="00CC537F">
      <w:pPr>
        <w:pStyle w:val="HeaderPoint"/>
        <w:spacing w:after="0" w:line="276" w:lineRule="auto"/>
        <w:rPr>
          <w:b w:val="0"/>
          <w:sz w:val="24"/>
          <w:szCs w:val="20"/>
        </w:rPr>
      </w:pPr>
      <w:r w:rsidRPr="00AB28AF">
        <w:rPr>
          <w:b w:val="0"/>
          <w:sz w:val="24"/>
          <w:szCs w:val="20"/>
        </w:rPr>
        <w:t>The Fair Isaac Corporation (FICO) score remains one of the most influential credit scoring methodologies globally.</w:t>
      </w:r>
    </w:p>
    <w:p w14:paraId="5C96B209" w14:textId="55F54E7C" w:rsidR="00AB28AF" w:rsidRPr="00AB28AF" w:rsidRDefault="00AB28AF" w:rsidP="00CC537F">
      <w:pPr>
        <w:pStyle w:val="HeaderPoint"/>
        <w:spacing w:after="0" w:line="276" w:lineRule="auto"/>
      </w:pPr>
      <w:r w:rsidRPr="48F8B8D6">
        <w:rPr>
          <w:b w:val="0"/>
          <w:sz w:val="24"/>
        </w:rPr>
        <w:t>FICO models primarily consider:</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132"/>
        <w:gridCol w:w="3135"/>
        <w:gridCol w:w="3257"/>
      </w:tblGrid>
      <w:tr w:rsidR="48F8B8D6" w14:paraId="23F4EB1B" w14:textId="77777777" w:rsidTr="48F8B8D6">
        <w:trPr>
          <w:trHeight w:val="300"/>
        </w:trPr>
        <w:tc>
          <w:tcPr>
            <w:tcW w:w="3170" w:type="dxa"/>
          </w:tcPr>
          <w:p w14:paraId="799E5BFE" w14:textId="7EF9CE0C" w:rsidR="48F8B8D6" w:rsidRDefault="48F8B8D6" w:rsidP="48F8B8D6">
            <w:pPr>
              <w:pStyle w:val="HeaderPoint"/>
              <w:numPr>
                <w:ilvl w:val="0"/>
                <w:numId w:val="17"/>
              </w:numPr>
              <w:spacing w:line="276" w:lineRule="auto"/>
              <w:rPr>
                <w:b w:val="0"/>
                <w:sz w:val="24"/>
              </w:rPr>
            </w:pPr>
            <w:r w:rsidRPr="48F8B8D6">
              <w:rPr>
                <w:b w:val="0"/>
                <w:sz w:val="24"/>
              </w:rPr>
              <w:t>Payment history</w:t>
            </w:r>
          </w:p>
        </w:tc>
        <w:tc>
          <w:tcPr>
            <w:tcW w:w="3170" w:type="dxa"/>
          </w:tcPr>
          <w:p w14:paraId="5F415CF8" w14:textId="2D62B175" w:rsidR="48F8B8D6" w:rsidRDefault="48F8B8D6" w:rsidP="48F8B8D6">
            <w:pPr>
              <w:pStyle w:val="HeaderPoint"/>
              <w:numPr>
                <w:ilvl w:val="0"/>
                <w:numId w:val="17"/>
              </w:numPr>
              <w:spacing w:line="276" w:lineRule="auto"/>
              <w:rPr>
                <w:b w:val="0"/>
                <w:sz w:val="24"/>
              </w:rPr>
            </w:pPr>
            <w:r w:rsidRPr="48F8B8D6">
              <w:rPr>
                <w:b w:val="0"/>
                <w:sz w:val="24"/>
              </w:rPr>
              <w:t>Credit utilization</w:t>
            </w:r>
          </w:p>
        </w:tc>
        <w:tc>
          <w:tcPr>
            <w:tcW w:w="3304" w:type="dxa"/>
          </w:tcPr>
          <w:p w14:paraId="152C4DD3" w14:textId="5FDBA329" w:rsidR="48F8B8D6" w:rsidRDefault="48F8B8D6" w:rsidP="48F8B8D6">
            <w:pPr>
              <w:pStyle w:val="HeaderPoint"/>
              <w:numPr>
                <w:ilvl w:val="0"/>
                <w:numId w:val="17"/>
              </w:numPr>
              <w:spacing w:line="276" w:lineRule="auto"/>
              <w:rPr>
                <w:b w:val="0"/>
                <w:sz w:val="24"/>
              </w:rPr>
            </w:pPr>
            <w:r w:rsidRPr="48F8B8D6">
              <w:rPr>
                <w:b w:val="0"/>
                <w:sz w:val="24"/>
              </w:rPr>
              <w:t>Length of credit history</w:t>
            </w:r>
          </w:p>
        </w:tc>
      </w:tr>
      <w:tr w:rsidR="48F8B8D6" w14:paraId="49265C0E" w14:textId="77777777" w:rsidTr="48F8B8D6">
        <w:trPr>
          <w:trHeight w:val="300"/>
        </w:trPr>
        <w:tc>
          <w:tcPr>
            <w:tcW w:w="3170" w:type="dxa"/>
          </w:tcPr>
          <w:p w14:paraId="01094285" w14:textId="7E12FCAF" w:rsidR="48F8B8D6" w:rsidRDefault="48F8B8D6" w:rsidP="48F8B8D6">
            <w:pPr>
              <w:pStyle w:val="HeaderPoint"/>
              <w:numPr>
                <w:ilvl w:val="0"/>
                <w:numId w:val="17"/>
              </w:numPr>
              <w:spacing w:line="276" w:lineRule="auto"/>
              <w:rPr>
                <w:b w:val="0"/>
                <w:sz w:val="24"/>
              </w:rPr>
            </w:pPr>
            <w:r w:rsidRPr="48F8B8D6">
              <w:rPr>
                <w:b w:val="0"/>
                <w:sz w:val="24"/>
              </w:rPr>
              <w:t>Credit mix</w:t>
            </w:r>
          </w:p>
        </w:tc>
        <w:tc>
          <w:tcPr>
            <w:tcW w:w="3170" w:type="dxa"/>
          </w:tcPr>
          <w:p w14:paraId="047C49CB" w14:textId="152B31C8" w:rsidR="48F8B8D6" w:rsidRDefault="48F8B8D6" w:rsidP="48F8B8D6">
            <w:pPr>
              <w:pStyle w:val="HeaderPoint"/>
              <w:numPr>
                <w:ilvl w:val="0"/>
                <w:numId w:val="17"/>
              </w:numPr>
              <w:spacing w:line="276" w:lineRule="auto"/>
              <w:rPr>
                <w:b w:val="0"/>
                <w:sz w:val="24"/>
              </w:rPr>
            </w:pPr>
            <w:r w:rsidRPr="48F8B8D6">
              <w:rPr>
                <w:b w:val="0"/>
                <w:sz w:val="24"/>
              </w:rPr>
              <w:t>New credit inquiries</w:t>
            </w:r>
          </w:p>
        </w:tc>
        <w:tc>
          <w:tcPr>
            <w:tcW w:w="3304" w:type="dxa"/>
          </w:tcPr>
          <w:p w14:paraId="46170CDD" w14:textId="07CF27DF" w:rsidR="48F8B8D6" w:rsidRDefault="48F8B8D6" w:rsidP="48F8B8D6">
            <w:pPr>
              <w:pStyle w:val="HeaderPoint"/>
              <w:rPr>
                <w:b w:val="0"/>
                <w:sz w:val="24"/>
              </w:rPr>
            </w:pPr>
          </w:p>
        </w:tc>
      </w:tr>
    </w:tbl>
    <w:p w14:paraId="155894B4" w14:textId="77777777" w:rsidR="00AB28AF" w:rsidRDefault="00AB28AF" w:rsidP="00DA058F">
      <w:pPr>
        <w:pStyle w:val="HeaderPoint"/>
        <w:spacing w:before="240" w:after="0" w:line="276" w:lineRule="auto"/>
        <w:rPr>
          <w:b w:val="0"/>
          <w:sz w:val="24"/>
          <w:szCs w:val="20"/>
        </w:rPr>
      </w:pPr>
      <w:r w:rsidRPr="00AB28AF">
        <w:rPr>
          <w:b w:val="0"/>
          <w:sz w:val="24"/>
          <w:szCs w:val="20"/>
        </w:rPr>
        <w:t>The model has demonstrated strong predictive power but remains fundamentally dependent on formal credit activity.</w:t>
      </w:r>
    </w:p>
    <w:p w14:paraId="3B1FBAE3" w14:textId="77777777" w:rsidR="005509F3" w:rsidRPr="005509F3" w:rsidRDefault="005509F3" w:rsidP="00CC537F">
      <w:pPr>
        <w:pStyle w:val="HeaderPoint"/>
        <w:spacing w:after="0" w:line="276" w:lineRule="auto"/>
        <w:rPr>
          <w:b w:val="0"/>
          <w:sz w:val="24"/>
          <w:szCs w:val="20"/>
        </w:rPr>
      </w:pPr>
    </w:p>
    <w:p w14:paraId="12A1A5BE" w14:textId="46EE32CD" w:rsidR="005509F3" w:rsidRDefault="005509F3" w:rsidP="00CC537F">
      <w:pPr>
        <w:pStyle w:val="HeaderPoint"/>
        <w:spacing w:line="276" w:lineRule="auto"/>
        <w:rPr>
          <w:bCs/>
        </w:rPr>
      </w:pPr>
      <w:r w:rsidRPr="00D2095E">
        <w:rPr>
          <w:bCs/>
        </w:rPr>
        <w:t>Literature Review</w:t>
      </w:r>
    </w:p>
    <w:p w14:paraId="155C0B5D" w14:textId="6BF3036D" w:rsidR="005509F3" w:rsidRPr="005509F3" w:rsidRDefault="005509F3" w:rsidP="00CC537F">
      <w:pPr>
        <w:pStyle w:val="HeaderPoint"/>
        <w:spacing w:line="276" w:lineRule="auto"/>
        <w:rPr>
          <w:b w:val="0"/>
          <w:sz w:val="24"/>
          <w:szCs w:val="16"/>
        </w:rPr>
      </w:pPr>
      <w:r w:rsidRPr="005509F3">
        <w:rPr>
          <w:b w:val="0"/>
          <w:sz w:val="24"/>
          <w:szCs w:val="16"/>
        </w:rPr>
        <w:t xml:space="preserve">Research increasingly suggests that financial </w:t>
      </w:r>
      <w:r w:rsidR="002527F9" w:rsidRPr="005509F3">
        <w:rPr>
          <w:b w:val="0"/>
          <w:sz w:val="24"/>
          <w:szCs w:val="16"/>
        </w:rPr>
        <w:t>behaviour</w:t>
      </w:r>
      <w:r w:rsidRPr="005509F3">
        <w:rPr>
          <w:b w:val="0"/>
          <w:sz w:val="24"/>
          <w:szCs w:val="16"/>
        </w:rPr>
        <w:t xml:space="preserve"> indicators can complement traditional credit metrics.</w:t>
      </w:r>
    </w:p>
    <w:p w14:paraId="7034C337" w14:textId="77777777" w:rsidR="00AB28AF" w:rsidRPr="00AB28AF" w:rsidRDefault="00AB28AF" w:rsidP="00CC537F">
      <w:pPr>
        <w:pStyle w:val="HeaderPoint"/>
        <w:spacing w:after="0" w:line="276" w:lineRule="auto"/>
        <w:rPr>
          <w:bCs/>
          <w:sz w:val="28"/>
          <w:szCs w:val="22"/>
        </w:rPr>
      </w:pPr>
      <w:r w:rsidRPr="00AB28AF">
        <w:rPr>
          <w:bCs/>
          <w:sz w:val="28"/>
          <w:szCs w:val="22"/>
        </w:rPr>
        <w:t>Alternative Credit Assessment Platforms</w:t>
      </w:r>
    </w:p>
    <w:p w14:paraId="1C95CF77" w14:textId="0DDCA6E5" w:rsidR="008E45AE" w:rsidRPr="00AB28AF" w:rsidRDefault="00AB28AF" w:rsidP="00CC537F">
      <w:pPr>
        <w:pStyle w:val="HeaderPoint"/>
        <w:spacing w:line="276" w:lineRule="auto"/>
        <w:rPr>
          <w:b w:val="0"/>
          <w:sz w:val="24"/>
          <w:szCs w:val="20"/>
        </w:rPr>
      </w:pPr>
      <w:r w:rsidRPr="00AB28AF">
        <w:rPr>
          <w:b w:val="0"/>
          <w:sz w:val="24"/>
          <w:szCs w:val="20"/>
        </w:rPr>
        <w:t>Recent fintech innovation has focused on expanding credit visibility beyond traditional bureau data.</w:t>
      </w:r>
    </w:p>
    <w:p w14:paraId="1FFF7BCF" w14:textId="77777777" w:rsidR="00AB28AF" w:rsidRPr="00AB28AF" w:rsidRDefault="00AB28AF" w:rsidP="00CC537F">
      <w:pPr>
        <w:pStyle w:val="HeaderPoint"/>
        <w:spacing w:after="0" w:line="276" w:lineRule="auto"/>
        <w:rPr>
          <w:bCs/>
          <w:sz w:val="24"/>
          <w:szCs w:val="20"/>
        </w:rPr>
      </w:pPr>
      <w:r w:rsidRPr="00AB28AF">
        <w:rPr>
          <w:bCs/>
          <w:sz w:val="24"/>
          <w:szCs w:val="20"/>
        </w:rPr>
        <w:t>Upstart</w:t>
      </w:r>
    </w:p>
    <w:p w14:paraId="273D6F18" w14:textId="77777777" w:rsidR="00AB28AF" w:rsidRPr="00AB28AF" w:rsidRDefault="00AB28AF" w:rsidP="00CC537F">
      <w:pPr>
        <w:pStyle w:val="HeaderPoint"/>
        <w:spacing w:after="0" w:line="276" w:lineRule="auto"/>
        <w:rPr>
          <w:b w:val="0"/>
          <w:sz w:val="24"/>
          <w:szCs w:val="20"/>
        </w:rPr>
      </w:pPr>
      <w:r w:rsidRPr="00AB28AF">
        <w:rPr>
          <w:b w:val="0"/>
          <w:sz w:val="24"/>
          <w:szCs w:val="20"/>
        </w:rPr>
        <w:t>Upstart applies machine learning techniques to lending decisions.</w:t>
      </w:r>
    </w:p>
    <w:p w14:paraId="2D79DBE7" w14:textId="72D7220E" w:rsidR="00AB28AF" w:rsidRPr="00AB28AF" w:rsidRDefault="00AB28AF" w:rsidP="00CC537F">
      <w:pPr>
        <w:pStyle w:val="HeaderPoint"/>
        <w:spacing w:after="0" w:line="276" w:lineRule="auto"/>
        <w:rPr>
          <w:b w:val="0"/>
          <w:sz w:val="24"/>
          <w:szCs w:val="20"/>
        </w:rPr>
      </w:pPr>
      <w:r w:rsidRPr="00AB28AF">
        <w:rPr>
          <w:b w:val="0"/>
          <w:sz w:val="24"/>
          <w:szCs w:val="20"/>
        </w:rPr>
        <w:t>The platform incorporates additional variables such as</w:t>
      </w:r>
      <w:r w:rsidR="00B35AA1">
        <w:rPr>
          <w:b w:val="0"/>
          <w:sz w:val="24"/>
          <w:szCs w:val="20"/>
        </w:rPr>
        <w:t xml:space="preserve"> E</w:t>
      </w:r>
      <w:r w:rsidRPr="00AB28AF">
        <w:rPr>
          <w:b w:val="0"/>
          <w:sz w:val="24"/>
          <w:szCs w:val="20"/>
        </w:rPr>
        <w:t>ducation</w:t>
      </w:r>
      <w:r w:rsidR="00B35AA1">
        <w:rPr>
          <w:b w:val="0"/>
          <w:sz w:val="24"/>
          <w:szCs w:val="20"/>
        </w:rPr>
        <w:t xml:space="preserve">, </w:t>
      </w:r>
      <w:r w:rsidRPr="00AB28AF">
        <w:rPr>
          <w:b w:val="0"/>
          <w:sz w:val="24"/>
          <w:szCs w:val="20"/>
        </w:rPr>
        <w:t xml:space="preserve">Employment </w:t>
      </w:r>
      <w:r w:rsidR="00B35AA1">
        <w:rPr>
          <w:b w:val="0"/>
          <w:sz w:val="24"/>
          <w:szCs w:val="20"/>
        </w:rPr>
        <w:t xml:space="preserve">and </w:t>
      </w:r>
      <w:r w:rsidRPr="00AB28AF">
        <w:rPr>
          <w:b w:val="0"/>
          <w:sz w:val="24"/>
          <w:szCs w:val="20"/>
        </w:rPr>
        <w:t>Income characteristics to supplement traditional credit indicators.</w:t>
      </w:r>
    </w:p>
    <w:p w14:paraId="178AD0DC" w14:textId="77777777" w:rsidR="00AB28AF" w:rsidRPr="00AB28AF" w:rsidRDefault="00AB28AF" w:rsidP="00CC537F">
      <w:pPr>
        <w:pStyle w:val="HeaderPoint"/>
        <w:spacing w:before="240" w:after="0" w:line="276" w:lineRule="auto"/>
        <w:rPr>
          <w:bCs/>
          <w:sz w:val="24"/>
          <w:szCs w:val="20"/>
        </w:rPr>
      </w:pPr>
      <w:r w:rsidRPr="00AB28AF">
        <w:rPr>
          <w:bCs/>
          <w:sz w:val="24"/>
          <w:szCs w:val="20"/>
        </w:rPr>
        <w:t>Zest AI</w:t>
      </w:r>
    </w:p>
    <w:p w14:paraId="437B381A" w14:textId="77777777" w:rsidR="00AB28AF" w:rsidRPr="00AB28AF" w:rsidRDefault="00AB28AF" w:rsidP="00CC537F">
      <w:pPr>
        <w:pStyle w:val="HeaderPoint"/>
        <w:spacing w:after="0" w:line="276" w:lineRule="auto"/>
        <w:rPr>
          <w:b w:val="0"/>
          <w:sz w:val="24"/>
          <w:szCs w:val="20"/>
        </w:rPr>
      </w:pPr>
      <w:r w:rsidRPr="00AB28AF">
        <w:rPr>
          <w:b w:val="0"/>
          <w:sz w:val="24"/>
          <w:szCs w:val="20"/>
        </w:rPr>
        <w:t>Zest AI develops machine learning solutions for credit underwriting and risk assessment.</w:t>
      </w:r>
    </w:p>
    <w:p w14:paraId="69240F6A" w14:textId="77777777" w:rsidR="00AB28AF" w:rsidRPr="00AB28AF" w:rsidRDefault="00AB28AF" w:rsidP="00CC537F">
      <w:pPr>
        <w:pStyle w:val="HeaderPoint"/>
        <w:spacing w:line="276" w:lineRule="auto"/>
        <w:rPr>
          <w:b w:val="0"/>
          <w:sz w:val="24"/>
          <w:szCs w:val="20"/>
        </w:rPr>
      </w:pPr>
      <w:r w:rsidRPr="00AB28AF">
        <w:rPr>
          <w:b w:val="0"/>
          <w:sz w:val="24"/>
          <w:szCs w:val="20"/>
        </w:rPr>
        <w:t>Its primary contribution lies in improving predictive performance while maintaining explainability and regulatory compliance.</w:t>
      </w:r>
    </w:p>
    <w:p w14:paraId="19F14BAC" w14:textId="77777777" w:rsidR="00AB28AF" w:rsidRPr="00AB28AF" w:rsidRDefault="00AB28AF" w:rsidP="00CC537F">
      <w:pPr>
        <w:pStyle w:val="HeaderPoint"/>
        <w:spacing w:after="0" w:line="276" w:lineRule="auto"/>
        <w:rPr>
          <w:bCs/>
          <w:sz w:val="24"/>
          <w:szCs w:val="20"/>
        </w:rPr>
      </w:pPr>
      <w:r w:rsidRPr="00AB28AF">
        <w:rPr>
          <w:bCs/>
          <w:sz w:val="24"/>
          <w:szCs w:val="20"/>
        </w:rPr>
        <w:t>Tala</w:t>
      </w:r>
    </w:p>
    <w:p w14:paraId="58F0D2BC" w14:textId="77777777" w:rsidR="00AB28AF" w:rsidRPr="00AB28AF" w:rsidRDefault="00AB28AF" w:rsidP="00CC537F">
      <w:pPr>
        <w:pStyle w:val="HeaderPoint"/>
        <w:spacing w:after="0" w:line="276" w:lineRule="auto"/>
        <w:rPr>
          <w:b w:val="0"/>
          <w:sz w:val="24"/>
          <w:szCs w:val="20"/>
        </w:rPr>
      </w:pPr>
      <w:r w:rsidRPr="00AB28AF">
        <w:rPr>
          <w:b w:val="0"/>
          <w:sz w:val="24"/>
          <w:szCs w:val="20"/>
        </w:rPr>
        <w:t>Tala focuses on financial inclusion within emerging markets.</w:t>
      </w:r>
    </w:p>
    <w:p w14:paraId="29D15A8D" w14:textId="1B325EFA" w:rsidR="00AB28AF" w:rsidRPr="00AB28AF" w:rsidRDefault="00AB28AF" w:rsidP="00CC537F">
      <w:pPr>
        <w:pStyle w:val="HeaderPoint"/>
        <w:spacing w:after="0" w:line="276" w:lineRule="auto"/>
        <w:rPr>
          <w:b w:val="0"/>
          <w:sz w:val="24"/>
          <w:szCs w:val="20"/>
        </w:rPr>
      </w:pPr>
      <w:r w:rsidRPr="00AB28AF">
        <w:rPr>
          <w:b w:val="0"/>
          <w:sz w:val="24"/>
          <w:szCs w:val="20"/>
        </w:rPr>
        <w:t xml:space="preserve">Historically, the platform explored alternative </w:t>
      </w:r>
      <w:r w:rsidR="002527F9" w:rsidRPr="00AB28AF">
        <w:rPr>
          <w:b w:val="0"/>
          <w:sz w:val="24"/>
          <w:szCs w:val="20"/>
        </w:rPr>
        <w:t>behavioural</w:t>
      </w:r>
      <w:r w:rsidRPr="00AB28AF">
        <w:rPr>
          <w:b w:val="0"/>
          <w:sz w:val="24"/>
          <w:szCs w:val="20"/>
        </w:rPr>
        <w:t xml:space="preserve"> signals to assess individuals lacking formal credit histories.</w:t>
      </w:r>
    </w:p>
    <w:p w14:paraId="5F8BAE69" w14:textId="77777777" w:rsidR="00AB28AF" w:rsidRDefault="00AB28AF" w:rsidP="00CC537F">
      <w:pPr>
        <w:pStyle w:val="HeaderPoint"/>
        <w:spacing w:line="276" w:lineRule="auto"/>
        <w:rPr>
          <w:b w:val="0"/>
          <w:sz w:val="24"/>
          <w:szCs w:val="20"/>
        </w:rPr>
      </w:pPr>
      <w:r w:rsidRPr="00AB28AF">
        <w:rPr>
          <w:b w:val="0"/>
          <w:sz w:val="24"/>
          <w:szCs w:val="20"/>
        </w:rPr>
        <w:lastRenderedPageBreak/>
        <w:t>Its work demonstrated that meaningful risk insights can emerge from nontraditional data sources.</w:t>
      </w:r>
    </w:p>
    <w:p w14:paraId="2927B078" w14:textId="77777777" w:rsidR="00AB28AF" w:rsidRPr="00AB28AF" w:rsidRDefault="00AB28AF" w:rsidP="00CC537F">
      <w:pPr>
        <w:pStyle w:val="HeaderPoint"/>
        <w:spacing w:after="0" w:line="276" w:lineRule="auto"/>
        <w:rPr>
          <w:bCs/>
          <w:sz w:val="24"/>
          <w:szCs w:val="20"/>
        </w:rPr>
      </w:pPr>
      <w:proofErr w:type="spellStart"/>
      <w:r w:rsidRPr="00AB28AF">
        <w:rPr>
          <w:bCs/>
          <w:sz w:val="24"/>
          <w:szCs w:val="20"/>
        </w:rPr>
        <w:t>LenddoEFL</w:t>
      </w:r>
      <w:proofErr w:type="spellEnd"/>
    </w:p>
    <w:p w14:paraId="72A9C08F" w14:textId="77777777" w:rsidR="00AB28AF" w:rsidRPr="00AB28AF" w:rsidRDefault="00AB28AF" w:rsidP="00CC537F">
      <w:pPr>
        <w:pStyle w:val="HeaderPoint"/>
        <w:spacing w:after="0" w:line="276" w:lineRule="auto"/>
        <w:rPr>
          <w:b w:val="0"/>
          <w:sz w:val="24"/>
          <w:szCs w:val="20"/>
        </w:rPr>
      </w:pPr>
      <w:proofErr w:type="spellStart"/>
      <w:r w:rsidRPr="00AB28AF">
        <w:rPr>
          <w:b w:val="0"/>
          <w:sz w:val="24"/>
          <w:szCs w:val="20"/>
        </w:rPr>
        <w:t>LenddoEFL</w:t>
      </w:r>
      <w:proofErr w:type="spellEnd"/>
      <w:r w:rsidRPr="00AB28AF">
        <w:rPr>
          <w:b w:val="0"/>
          <w:sz w:val="24"/>
          <w:szCs w:val="20"/>
        </w:rPr>
        <w:t xml:space="preserve"> pioneered alternative credit assessment methodologies for underserved populations.</w:t>
      </w:r>
    </w:p>
    <w:p w14:paraId="754D2D66" w14:textId="5FC1B87B" w:rsidR="00AB28AF" w:rsidRPr="00AB28AF" w:rsidRDefault="00AB28AF" w:rsidP="00CC537F">
      <w:pPr>
        <w:pStyle w:val="HeaderPoint"/>
        <w:spacing w:after="0" w:line="276" w:lineRule="auto"/>
        <w:rPr>
          <w:b w:val="0"/>
          <w:sz w:val="24"/>
          <w:szCs w:val="20"/>
        </w:rPr>
      </w:pPr>
      <w:r w:rsidRPr="00AB28AF">
        <w:rPr>
          <w:b w:val="0"/>
          <w:sz w:val="24"/>
          <w:szCs w:val="20"/>
        </w:rPr>
        <w:t xml:space="preserve">The company explored </w:t>
      </w:r>
      <w:r w:rsidR="002527F9" w:rsidRPr="00AB28AF">
        <w:rPr>
          <w:b w:val="0"/>
          <w:sz w:val="24"/>
          <w:szCs w:val="20"/>
        </w:rPr>
        <w:t>behavioural</w:t>
      </w:r>
      <w:r w:rsidRPr="00AB28AF">
        <w:rPr>
          <w:b w:val="0"/>
          <w:sz w:val="24"/>
          <w:szCs w:val="20"/>
        </w:rPr>
        <w:t xml:space="preserve"> analytics and alternative financial signals to expand lending access where traditional credit information was limited.</w:t>
      </w:r>
    </w:p>
    <w:p w14:paraId="2CD3A136" w14:textId="77777777" w:rsidR="00AB28AF" w:rsidRPr="00AB28AF" w:rsidRDefault="00916EE6" w:rsidP="00CC537F">
      <w:pPr>
        <w:pStyle w:val="HeaderPoint"/>
        <w:spacing w:after="0" w:line="276" w:lineRule="auto"/>
        <w:rPr>
          <w:b w:val="0"/>
          <w:sz w:val="24"/>
          <w:szCs w:val="20"/>
        </w:rPr>
      </w:pPr>
      <w:r>
        <w:rPr>
          <w:b w:val="0"/>
          <w:sz w:val="24"/>
          <w:szCs w:val="20"/>
        </w:rPr>
        <w:pict w14:anchorId="1E207E79">
          <v:rect id="_x0000_i1026" style="width:0;height:1.5pt" o:hralign="center" o:hrstd="t" o:hr="t" fillcolor="#a0a0a0" stroked="f"/>
        </w:pict>
      </w:r>
    </w:p>
    <w:p w14:paraId="4DDC5189" w14:textId="77777777" w:rsidR="00AB28AF" w:rsidRPr="00AB28AF" w:rsidRDefault="00AB28AF" w:rsidP="00CC537F">
      <w:pPr>
        <w:pStyle w:val="HeaderPoint"/>
        <w:spacing w:line="276" w:lineRule="auto"/>
        <w:rPr>
          <w:bCs/>
          <w:sz w:val="28"/>
          <w:szCs w:val="22"/>
        </w:rPr>
      </w:pPr>
      <w:r w:rsidRPr="00AB28AF">
        <w:rPr>
          <w:bCs/>
          <w:sz w:val="28"/>
          <w:szCs w:val="22"/>
        </w:rPr>
        <w:t>Academic Research Trends</w:t>
      </w:r>
    </w:p>
    <w:p w14:paraId="1830C219" w14:textId="77777777" w:rsidR="00AB28AF" w:rsidRPr="00AB28AF" w:rsidRDefault="00AB28AF" w:rsidP="00CC537F">
      <w:pPr>
        <w:pStyle w:val="HeaderPoint"/>
        <w:spacing w:line="276" w:lineRule="auto"/>
        <w:rPr>
          <w:b w:val="0"/>
          <w:sz w:val="24"/>
          <w:szCs w:val="20"/>
        </w:rPr>
      </w:pPr>
      <w:r w:rsidRPr="00AB28AF">
        <w:rPr>
          <w:b w:val="0"/>
          <w:sz w:val="24"/>
          <w:szCs w:val="20"/>
        </w:rPr>
        <w:t>Recent literature surrounding alternative credit scoring has generally focused on five major themes.</w:t>
      </w:r>
    </w:p>
    <w:p w14:paraId="2192FDF1" w14:textId="5586F4C5" w:rsidR="00AB28AF" w:rsidRPr="00AB28AF" w:rsidRDefault="00AB28AF" w:rsidP="00CC537F">
      <w:pPr>
        <w:pStyle w:val="HeaderPoint"/>
        <w:numPr>
          <w:ilvl w:val="1"/>
          <w:numId w:val="11"/>
        </w:numPr>
        <w:spacing w:after="0" w:line="276" w:lineRule="auto"/>
        <w:ind w:left="284"/>
        <w:rPr>
          <w:bCs/>
          <w:sz w:val="24"/>
          <w:szCs w:val="20"/>
        </w:rPr>
      </w:pPr>
      <w:r w:rsidRPr="00AB28AF">
        <w:rPr>
          <w:bCs/>
          <w:sz w:val="24"/>
          <w:szCs w:val="20"/>
        </w:rPr>
        <w:t>Alternative Data Usage</w:t>
      </w:r>
    </w:p>
    <w:p w14:paraId="1F24DD9F" w14:textId="3A5731C3" w:rsidR="00AB28AF" w:rsidRPr="00AB28AF" w:rsidRDefault="002D07A0" w:rsidP="00CC537F">
      <w:pPr>
        <w:pStyle w:val="HeaderPoint"/>
        <w:spacing w:after="0" w:line="276" w:lineRule="auto"/>
      </w:pPr>
      <w:r w:rsidRPr="48F8B8D6">
        <w:rPr>
          <w:b w:val="0"/>
          <w:sz w:val="24"/>
        </w:rPr>
        <w:t xml:space="preserve">Research increasingly suggests that financial </w:t>
      </w:r>
      <w:r w:rsidR="002527F9" w:rsidRPr="48F8B8D6">
        <w:rPr>
          <w:b w:val="0"/>
          <w:sz w:val="24"/>
        </w:rPr>
        <w:t>behaviour</w:t>
      </w:r>
      <w:r w:rsidRPr="48F8B8D6">
        <w:rPr>
          <w:b w:val="0"/>
          <w:sz w:val="24"/>
        </w:rPr>
        <w:t xml:space="preserve"> indicators can complement traditional credit metrics. Common alternative signals include:</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165"/>
        <w:gridCol w:w="3175"/>
        <w:gridCol w:w="3165"/>
      </w:tblGrid>
      <w:tr w:rsidR="48F8B8D6" w14:paraId="62F14E31" w14:textId="77777777" w:rsidTr="48F8B8D6">
        <w:trPr>
          <w:trHeight w:val="300"/>
        </w:trPr>
        <w:tc>
          <w:tcPr>
            <w:tcW w:w="3165" w:type="dxa"/>
            <w:vAlign w:val="center"/>
          </w:tcPr>
          <w:p w14:paraId="16039669" w14:textId="347A0966" w:rsidR="48F8B8D6" w:rsidRDefault="48F8B8D6" w:rsidP="48F8B8D6">
            <w:pPr>
              <w:pStyle w:val="HeaderPoint"/>
              <w:spacing w:line="276" w:lineRule="auto"/>
              <w:jc w:val="left"/>
              <w:rPr>
                <w:b w:val="0"/>
                <w:sz w:val="24"/>
              </w:rPr>
            </w:pPr>
            <w:r w:rsidRPr="48F8B8D6">
              <w:rPr>
                <w:b w:val="0"/>
                <w:szCs w:val="32"/>
              </w:rPr>
              <w:t>•</w:t>
            </w:r>
            <w:r w:rsidRPr="48F8B8D6">
              <w:rPr>
                <w:b w:val="0"/>
                <w:sz w:val="24"/>
              </w:rPr>
              <w:t xml:space="preserve"> Banking transaction data</w:t>
            </w:r>
          </w:p>
        </w:tc>
        <w:tc>
          <w:tcPr>
            <w:tcW w:w="3175" w:type="dxa"/>
            <w:vAlign w:val="center"/>
          </w:tcPr>
          <w:p w14:paraId="49F393F8" w14:textId="19E18DF4" w:rsidR="48F8B8D6" w:rsidRDefault="48F8B8D6" w:rsidP="48F8B8D6">
            <w:pPr>
              <w:pStyle w:val="HeaderPoint"/>
              <w:spacing w:line="276" w:lineRule="auto"/>
              <w:jc w:val="left"/>
              <w:rPr>
                <w:b w:val="0"/>
                <w:sz w:val="24"/>
              </w:rPr>
            </w:pPr>
            <w:r w:rsidRPr="48F8B8D6">
              <w:rPr>
                <w:b w:val="0"/>
                <w:szCs w:val="32"/>
              </w:rPr>
              <w:t>•</w:t>
            </w:r>
            <w:r w:rsidRPr="48F8B8D6">
              <w:rPr>
                <w:b w:val="0"/>
                <w:sz w:val="24"/>
              </w:rPr>
              <w:t xml:space="preserve"> Utility payment histories</w:t>
            </w:r>
          </w:p>
        </w:tc>
        <w:tc>
          <w:tcPr>
            <w:tcW w:w="3165" w:type="dxa"/>
            <w:vAlign w:val="center"/>
          </w:tcPr>
          <w:p w14:paraId="08B004ED" w14:textId="21A4E1FF" w:rsidR="48F8B8D6" w:rsidRDefault="48F8B8D6" w:rsidP="48F8B8D6">
            <w:pPr>
              <w:pStyle w:val="HeaderPoint"/>
              <w:spacing w:line="276" w:lineRule="auto"/>
              <w:jc w:val="left"/>
              <w:rPr>
                <w:b w:val="0"/>
                <w:sz w:val="24"/>
              </w:rPr>
            </w:pPr>
            <w:r w:rsidRPr="48F8B8D6">
              <w:rPr>
                <w:b w:val="0"/>
                <w:szCs w:val="32"/>
              </w:rPr>
              <w:t>•</w:t>
            </w:r>
            <w:r w:rsidRPr="48F8B8D6">
              <w:rPr>
                <w:b w:val="0"/>
                <w:sz w:val="24"/>
              </w:rPr>
              <w:t xml:space="preserve"> Income Patterns</w:t>
            </w:r>
          </w:p>
        </w:tc>
      </w:tr>
      <w:tr w:rsidR="48F8B8D6" w14:paraId="0265076E" w14:textId="77777777" w:rsidTr="48F8B8D6">
        <w:trPr>
          <w:trHeight w:val="300"/>
        </w:trPr>
        <w:tc>
          <w:tcPr>
            <w:tcW w:w="3165" w:type="dxa"/>
            <w:vAlign w:val="center"/>
          </w:tcPr>
          <w:p w14:paraId="2F532CE1" w14:textId="486A7294" w:rsidR="48F8B8D6" w:rsidRDefault="48F8B8D6" w:rsidP="48F8B8D6">
            <w:pPr>
              <w:pStyle w:val="HeaderPoint"/>
              <w:spacing w:line="276" w:lineRule="auto"/>
              <w:jc w:val="left"/>
              <w:rPr>
                <w:b w:val="0"/>
                <w:sz w:val="24"/>
              </w:rPr>
            </w:pPr>
            <w:r w:rsidRPr="48F8B8D6">
              <w:rPr>
                <w:b w:val="0"/>
                <w:szCs w:val="32"/>
              </w:rPr>
              <w:t>•</w:t>
            </w:r>
            <w:r w:rsidRPr="48F8B8D6">
              <w:rPr>
                <w:b w:val="0"/>
                <w:sz w:val="24"/>
              </w:rPr>
              <w:t xml:space="preserve"> Cash flow behaviour</w:t>
            </w:r>
          </w:p>
        </w:tc>
        <w:tc>
          <w:tcPr>
            <w:tcW w:w="3175" w:type="dxa"/>
            <w:vAlign w:val="center"/>
          </w:tcPr>
          <w:p w14:paraId="11153713" w14:textId="34809511" w:rsidR="48F8B8D6" w:rsidRDefault="48F8B8D6" w:rsidP="48F8B8D6">
            <w:pPr>
              <w:pStyle w:val="HeaderPoint"/>
              <w:spacing w:line="276" w:lineRule="auto"/>
              <w:jc w:val="left"/>
              <w:rPr>
                <w:b w:val="0"/>
                <w:sz w:val="24"/>
              </w:rPr>
            </w:pPr>
            <w:r w:rsidRPr="48F8B8D6">
              <w:rPr>
                <w:b w:val="0"/>
                <w:szCs w:val="32"/>
              </w:rPr>
              <w:t>•</w:t>
            </w:r>
            <w:r w:rsidRPr="48F8B8D6">
              <w:rPr>
                <w:b w:val="0"/>
                <w:sz w:val="24"/>
              </w:rPr>
              <w:t xml:space="preserve"> Mobile payment behaviour</w:t>
            </w:r>
          </w:p>
        </w:tc>
        <w:tc>
          <w:tcPr>
            <w:tcW w:w="3165" w:type="dxa"/>
            <w:vAlign w:val="center"/>
          </w:tcPr>
          <w:p w14:paraId="7121BD31" w14:textId="44FC6C50" w:rsidR="48F8B8D6" w:rsidRDefault="48F8B8D6" w:rsidP="48F8B8D6">
            <w:pPr>
              <w:pStyle w:val="HeaderPoint"/>
              <w:spacing w:line="276" w:lineRule="auto"/>
              <w:jc w:val="left"/>
              <w:rPr>
                <w:b w:val="0"/>
                <w:sz w:val="24"/>
              </w:rPr>
            </w:pPr>
            <w:r w:rsidRPr="48F8B8D6">
              <w:rPr>
                <w:b w:val="0"/>
                <w:szCs w:val="32"/>
              </w:rPr>
              <w:t xml:space="preserve">• </w:t>
            </w:r>
            <w:r w:rsidRPr="48F8B8D6">
              <w:rPr>
                <w:b w:val="0"/>
                <w:sz w:val="24"/>
              </w:rPr>
              <w:t>Digital financial activity</w:t>
            </w:r>
          </w:p>
        </w:tc>
      </w:tr>
    </w:tbl>
    <w:p w14:paraId="0EB874B0" w14:textId="2A43DDB7" w:rsidR="48F8B8D6" w:rsidRDefault="48F8B8D6" w:rsidP="48F8B8D6">
      <w:pPr>
        <w:pStyle w:val="HeaderPoint"/>
        <w:spacing w:after="0" w:line="276" w:lineRule="auto"/>
        <w:rPr>
          <w:b w:val="0"/>
          <w:sz w:val="24"/>
        </w:rPr>
      </w:pPr>
    </w:p>
    <w:p w14:paraId="293DC3A9" w14:textId="41D9723C" w:rsidR="00AB28AF" w:rsidRPr="00AB28AF" w:rsidRDefault="00AB28AF" w:rsidP="00CC537F">
      <w:pPr>
        <w:pStyle w:val="HeaderPoint"/>
        <w:numPr>
          <w:ilvl w:val="1"/>
          <w:numId w:val="11"/>
        </w:numPr>
        <w:spacing w:after="0" w:line="276" w:lineRule="auto"/>
        <w:ind w:left="284"/>
        <w:rPr>
          <w:bCs/>
          <w:sz w:val="24"/>
          <w:szCs w:val="20"/>
        </w:rPr>
      </w:pPr>
      <w:r w:rsidRPr="00AB28AF">
        <w:rPr>
          <w:bCs/>
          <w:sz w:val="24"/>
          <w:szCs w:val="20"/>
        </w:rPr>
        <w:t>Machine Learning in Credit Risk</w:t>
      </w:r>
    </w:p>
    <w:p w14:paraId="4187E42A" w14:textId="77777777" w:rsidR="00AB28AF" w:rsidRPr="00AB28AF" w:rsidRDefault="00AB28AF" w:rsidP="00CC537F">
      <w:pPr>
        <w:pStyle w:val="HeaderPoint"/>
        <w:spacing w:after="0" w:line="276" w:lineRule="auto"/>
        <w:rPr>
          <w:b w:val="0"/>
          <w:sz w:val="24"/>
          <w:szCs w:val="20"/>
        </w:rPr>
      </w:pPr>
      <w:r w:rsidRPr="00AB28AF">
        <w:rPr>
          <w:b w:val="0"/>
          <w:sz w:val="24"/>
          <w:szCs w:val="20"/>
        </w:rPr>
        <w:t>Studies increasingly demonstrate that machine learning models can outperform traditional statistical approaches when sufficient data is available.</w:t>
      </w:r>
    </w:p>
    <w:p w14:paraId="7E0FE78E" w14:textId="205CD63C" w:rsidR="00AB28AF" w:rsidRPr="00AB28AF" w:rsidRDefault="00AB28AF" w:rsidP="00CC537F">
      <w:pPr>
        <w:pStyle w:val="HeaderPoint"/>
        <w:spacing w:after="0" w:line="276" w:lineRule="auto"/>
      </w:pPr>
      <w:r w:rsidRPr="48F8B8D6">
        <w:rPr>
          <w:b w:val="0"/>
          <w:sz w:val="24"/>
        </w:rPr>
        <w:t>Common techniques include:</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170"/>
        <w:gridCol w:w="3170"/>
        <w:gridCol w:w="3170"/>
      </w:tblGrid>
      <w:tr w:rsidR="48F8B8D6" w14:paraId="4CE488D8" w14:textId="77777777" w:rsidTr="48F8B8D6">
        <w:trPr>
          <w:trHeight w:val="300"/>
        </w:trPr>
        <w:tc>
          <w:tcPr>
            <w:tcW w:w="3170" w:type="dxa"/>
          </w:tcPr>
          <w:p w14:paraId="79FF1779" w14:textId="01F810DC" w:rsidR="48F8B8D6" w:rsidRDefault="48F8B8D6" w:rsidP="48F8B8D6">
            <w:pPr>
              <w:pStyle w:val="HeaderPoint"/>
              <w:numPr>
                <w:ilvl w:val="0"/>
                <w:numId w:val="37"/>
              </w:numPr>
              <w:spacing w:line="276" w:lineRule="auto"/>
              <w:rPr>
                <w:b w:val="0"/>
                <w:sz w:val="24"/>
              </w:rPr>
            </w:pPr>
            <w:r w:rsidRPr="48F8B8D6">
              <w:rPr>
                <w:b w:val="0"/>
                <w:sz w:val="24"/>
              </w:rPr>
              <w:t>Random Forests</w:t>
            </w:r>
          </w:p>
        </w:tc>
        <w:tc>
          <w:tcPr>
            <w:tcW w:w="3170" w:type="dxa"/>
          </w:tcPr>
          <w:p w14:paraId="162F485F" w14:textId="49378FDA" w:rsidR="48F8B8D6" w:rsidRDefault="48F8B8D6" w:rsidP="48F8B8D6">
            <w:pPr>
              <w:pStyle w:val="HeaderPoint"/>
              <w:numPr>
                <w:ilvl w:val="0"/>
                <w:numId w:val="20"/>
              </w:numPr>
              <w:spacing w:line="276" w:lineRule="auto"/>
              <w:rPr>
                <w:b w:val="0"/>
                <w:sz w:val="24"/>
              </w:rPr>
            </w:pPr>
            <w:r w:rsidRPr="48F8B8D6">
              <w:rPr>
                <w:b w:val="0"/>
                <w:sz w:val="24"/>
              </w:rPr>
              <w:t>Gradient Boosting</w:t>
            </w:r>
          </w:p>
        </w:tc>
        <w:tc>
          <w:tcPr>
            <w:tcW w:w="3170" w:type="dxa"/>
          </w:tcPr>
          <w:p w14:paraId="1B9BA940" w14:textId="390BA17E" w:rsidR="48F8B8D6" w:rsidRDefault="48F8B8D6" w:rsidP="48F8B8D6">
            <w:pPr>
              <w:pStyle w:val="HeaderPoint"/>
              <w:numPr>
                <w:ilvl w:val="0"/>
                <w:numId w:val="20"/>
              </w:numPr>
              <w:spacing w:line="276" w:lineRule="auto"/>
              <w:rPr>
                <w:b w:val="0"/>
                <w:sz w:val="24"/>
              </w:rPr>
            </w:pPr>
            <w:proofErr w:type="spellStart"/>
            <w:r w:rsidRPr="48F8B8D6">
              <w:rPr>
                <w:b w:val="0"/>
                <w:sz w:val="24"/>
              </w:rPr>
              <w:t>XGBoost</w:t>
            </w:r>
            <w:proofErr w:type="spellEnd"/>
          </w:p>
        </w:tc>
      </w:tr>
      <w:tr w:rsidR="48F8B8D6" w14:paraId="1D356BE1" w14:textId="77777777" w:rsidTr="48F8B8D6">
        <w:trPr>
          <w:trHeight w:val="300"/>
        </w:trPr>
        <w:tc>
          <w:tcPr>
            <w:tcW w:w="3170" w:type="dxa"/>
          </w:tcPr>
          <w:p w14:paraId="71B0493A" w14:textId="0383C2E2" w:rsidR="48F8B8D6" w:rsidRDefault="48F8B8D6" w:rsidP="48F8B8D6">
            <w:pPr>
              <w:pStyle w:val="HeaderPoint"/>
              <w:numPr>
                <w:ilvl w:val="0"/>
                <w:numId w:val="20"/>
              </w:numPr>
              <w:spacing w:line="276" w:lineRule="auto"/>
              <w:rPr>
                <w:b w:val="0"/>
                <w:sz w:val="24"/>
              </w:rPr>
            </w:pPr>
            <w:proofErr w:type="spellStart"/>
            <w:r w:rsidRPr="48F8B8D6">
              <w:rPr>
                <w:b w:val="0"/>
                <w:sz w:val="24"/>
              </w:rPr>
              <w:t>LightGBM</w:t>
            </w:r>
            <w:proofErr w:type="spellEnd"/>
          </w:p>
        </w:tc>
        <w:tc>
          <w:tcPr>
            <w:tcW w:w="3170" w:type="dxa"/>
          </w:tcPr>
          <w:p w14:paraId="362015C3" w14:textId="4BAAC95E" w:rsidR="48F8B8D6" w:rsidRDefault="48F8B8D6" w:rsidP="48F8B8D6">
            <w:pPr>
              <w:pStyle w:val="HeaderPoint"/>
              <w:numPr>
                <w:ilvl w:val="0"/>
                <w:numId w:val="20"/>
              </w:numPr>
              <w:spacing w:line="276" w:lineRule="auto"/>
              <w:rPr>
                <w:b w:val="0"/>
                <w:sz w:val="24"/>
              </w:rPr>
            </w:pPr>
            <w:r w:rsidRPr="48F8B8D6">
              <w:rPr>
                <w:b w:val="0"/>
                <w:sz w:val="24"/>
              </w:rPr>
              <w:t>Neural Networks</w:t>
            </w:r>
          </w:p>
        </w:tc>
        <w:tc>
          <w:tcPr>
            <w:tcW w:w="3170" w:type="dxa"/>
          </w:tcPr>
          <w:p w14:paraId="170E4C95" w14:textId="4A0307CC" w:rsidR="48F8B8D6" w:rsidRDefault="48F8B8D6" w:rsidP="48F8B8D6">
            <w:pPr>
              <w:pStyle w:val="HeaderPoint"/>
              <w:rPr>
                <w:b w:val="0"/>
                <w:sz w:val="24"/>
              </w:rPr>
            </w:pPr>
          </w:p>
        </w:tc>
      </w:tr>
    </w:tbl>
    <w:p w14:paraId="7D341497" w14:textId="5BEB5A3A" w:rsidR="00AB28AF" w:rsidRPr="00AB28AF" w:rsidRDefault="00AB28AF" w:rsidP="48F8B8D6">
      <w:pPr>
        <w:pStyle w:val="HeaderPoint"/>
        <w:spacing w:after="0" w:line="276" w:lineRule="auto"/>
        <w:rPr>
          <w:b w:val="0"/>
          <w:sz w:val="24"/>
        </w:rPr>
      </w:pPr>
    </w:p>
    <w:p w14:paraId="5206EFFF" w14:textId="72084F3F" w:rsidR="00AB28AF" w:rsidRPr="00AB28AF" w:rsidRDefault="002D07A0" w:rsidP="00DA058F">
      <w:pPr>
        <w:pStyle w:val="HeaderPoint"/>
        <w:spacing w:line="276" w:lineRule="auto"/>
        <w:rPr>
          <w:b w:val="0"/>
          <w:sz w:val="24"/>
          <w:szCs w:val="20"/>
        </w:rPr>
      </w:pPr>
      <w:r w:rsidRPr="002D07A0">
        <w:rPr>
          <w:b w:val="0"/>
          <w:sz w:val="24"/>
          <w:szCs w:val="20"/>
        </w:rPr>
        <w:t>Research consistently highlights improved predictive accuracy but also raises concerns regarding transparency and fairness.</w:t>
      </w:r>
    </w:p>
    <w:p w14:paraId="69B6BC8E" w14:textId="31F97DAC" w:rsidR="00AB28AF" w:rsidRPr="00AB28AF" w:rsidRDefault="00AB28AF" w:rsidP="00CC537F">
      <w:pPr>
        <w:pStyle w:val="HeaderPoint"/>
        <w:numPr>
          <w:ilvl w:val="1"/>
          <w:numId w:val="11"/>
        </w:numPr>
        <w:spacing w:after="0" w:line="276" w:lineRule="auto"/>
        <w:ind w:left="284"/>
        <w:rPr>
          <w:bCs/>
          <w:sz w:val="24"/>
          <w:szCs w:val="20"/>
        </w:rPr>
      </w:pPr>
      <w:r w:rsidRPr="00AB28AF">
        <w:rPr>
          <w:bCs/>
          <w:sz w:val="24"/>
          <w:szCs w:val="20"/>
        </w:rPr>
        <w:t>Explainable AI (XAI)</w:t>
      </w:r>
    </w:p>
    <w:p w14:paraId="3A857D05" w14:textId="4891351F" w:rsidR="00AB28AF" w:rsidRPr="00AB28AF" w:rsidRDefault="00AB28AF" w:rsidP="00CC537F">
      <w:pPr>
        <w:pStyle w:val="HeaderPoint"/>
        <w:spacing w:after="0" w:line="276" w:lineRule="auto"/>
      </w:pPr>
      <w:r w:rsidRPr="48F8B8D6">
        <w:rPr>
          <w:b w:val="0"/>
          <w:sz w:val="24"/>
        </w:rPr>
        <w:t>Financial institutions increasingly require transparent decision-making systems</w:t>
      </w:r>
      <w:r w:rsidR="002D07A0" w:rsidRPr="48F8B8D6">
        <w:rPr>
          <w:b w:val="0"/>
          <w:sz w:val="24"/>
        </w:rPr>
        <w:t xml:space="preserve"> to satisfy regulatory and governance requirements</w:t>
      </w:r>
      <w:r w:rsidRPr="48F8B8D6">
        <w:rPr>
          <w:b w:val="0"/>
          <w:sz w:val="24"/>
        </w:rPr>
        <w:t>.</w:t>
      </w:r>
      <w:r w:rsidR="002D07A0" w:rsidRPr="48F8B8D6">
        <w:rPr>
          <w:b w:val="0"/>
          <w:sz w:val="24"/>
        </w:rPr>
        <w:t xml:space="preserve"> </w:t>
      </w:r>
      <w:r w:rsidRPr="48F8B8D6">
        <w:rPr>
          <w:b w:val="0"/>
          <w:sz w:val="24"/>
        </w:rPr>
        <w:t>Recent research has therefore emphasized:</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755"/>
        <w:gridCol w:w="4755"/>
      </w:tblGrid>
      <w:tr w:rsidR="48F8B8D6" w14:paraId="1125B365" w14:textId="77777777" w:rsidTr="48F8B8D6">
        <w:trPr>
          <w:trHeight w:val="300"/>
        </w:trPr>
        <w:tc>
          <w:tcPr>
            <w:tcW w:w="4755" w:type="dxa"/>
          </w:tcPr>
          <w:p w14:paraId="6C31CFDD" w14:textId="6B243068" w:rsidR="48F8B8D6" w:rsidRDefault="48F8B8D6" w:rsidP="48F8B8D6">
            <w:pPr>
              <w:pStyle w:val="HeaderPoint"/>
              <w:numPr>
                <w:ilvl w:val="0"/>
                <w:numId w:val="21"/>
              </w:numPr>
              <w:spacing w:line="276" w:lineRule="auto"/>
              <w:rPr>
                <w:b w:val="0"/>
                <w:sz w:val="24"/>
              </w:rPr>
            </w:pPr>
            <w:r w:rsidRPr="48F8B8D6">
              <w:rPr>
                <w:b w:val="0"/>
                <w:sz w:val="24"/>
              </w:rPr>
              <w:t>SHAP values</w:t>
            </w:r>
          </w:p>
        </w:tc>
        <w:tc>
          <w:tcPr>
            <w:tcW w:w="4755" w:type="dxa"/>
          </w:tcPr>
          <w:p w14:paraId="09B5721A" w14:textId="12F127B6" w:rsidR="48F8B8D6" w:rsidRDefault="48F8B8D6" w:rsidP="48F8B8D6">
            <w:pPr>
              <w:pStyle w:val="HeaderPoint"/>
              <w:numPr>
                <w:ilvl w:val="0"/>
                <w:numId w:val="21"/>
              </w:numPr>
              <w:spacing w:line="276" w:lineRule="auto"/>
              <w:rPr>
                <w:b w:val="0"/>
                <w:sz w:val="24"/>
              </w:rPr>
            </w:pPr>
            <w:r w:rsidRPr="48F8B8D6">
              <w:rPr>
                <w:b w:val="0"/>
                <w:sz w:val="24"/>
              </w:rPr>
              <w:t>LIME explanations</w:t>
            </w:r>
          </w:p>
        </w:tc>
      </w:tr>
      <w:tr w:rsidR="48F8B8D6" w14:paraId="4F7D33B2" w14:textId="77777777" w:rsidTr="48F8B8D6">
        <w:trPr>
          <w:trHeight w:val="300"/>
        </w:trPr>
        <w:tc>
          <w:tcPr>
            <w:tcW w:w="4755" w:type="dxa"/>
          </w:tcPr>
          <w:p w14:paraId="3912809C" w14:textId="7B1E1690" w:rsidR="48F8B8D6" w:rsidRDefault="48F8B8D6" w:rsidP="48F8B8D6">
            <w:pPr>
              <w:pStyle w:val="HeaderPoint"/>
              <w:numPr>
                <w:ilvl w:val="0"/>
                <w:numId w:val="21"/>
              </w:numPr>
              <w:spacing w:line="276" w:lineRule="auto"/>
              <w:rPr>
                <w:b w:val="0"/>
                <w:sz w:val="24"/>
              </w:rPr>
            </w:pPr>
            <w:r w:rsidRPr="48F8B8D6">
              <w:rPr>
                <w:b w:val="0"/>
                <w:sz w:val="24"/>
              </w:rPr>
              <w:t>Feature attribution methods</w:t>
            </w:r>
          </w:p>
        </w:tc>
        <w:tc>
          <w:tcPr>
            <w:tcW w:w="4755" w:type="dxa"/>
          </w:tcPr>
          <w:p w14:paraId="29B1169F" w14:textId="7993270D" w:rsidR="48F8B8D6" w:rsidRDefault="48F8B8D6" w:rsidP="48F8B8D6">
            <w:pPr>
              <w:pStyle w:val="HeaderPoint"/>
              <w:numPr>
                <w:ilvl w:val="0"/>
                <w:numId w:val="21"/>
              </w:numPr>
              <w:spacing w:line="276" w:lineRule="auto"/>
              <w:rPr>
                <w:b w:val="0"/>
                <w:sz w:val="24"/>
              </w:rPr>
            </w:pPr>
            <w:r w:rsidRPr="48F8B8D6">
              <w:rPr>
                <w:b w:val="0"/>
                <w:sz w:val="24"/>
              </w:rPr>
              <w:t>Regulatory-compliant AI frameworks</w:t>
            </w:r>
          </w:p>
        </w:tc>
      </w:tr>
    </w:tbl>
    <w:p w14:paraId="254756A4" w14:textId="4B14B627" w:rsidR="48F8B8D6" w:rsidRDefault="48F8B8D6" w:rsidP="48F8B8D6">
      <w:pPr>
        <w:pStyle w:val="HeaderPoint"/>
        <w:spacing w:after="0" w:line="276" w:lineRule="auto"/>
        <w:rPr>
          <w:b w:val="0"/>
          <w:sz w:val="24"/>
        </w:rPr>
      </w:pPr>
    </w:p>
    <w:p w14:paraId="45F6CA2D" w14:textId="3BBE67DC" w:rsidR="00AB28AF" w:rsidRPr="00AB28AF" w:rsidRDefault="00AB28AF" w:rsidP="00CC537F">
      <w:pPr>
        <w:pStyle w:val="HeaderPoint"/>
        <w:numPr>
          <w:ilvl w:val="1"/>
          <w:numId w:val="11"/>
        </w:numPr>
        <w:spacing w:after="0" w:line="276" w:lineRule="auto"/>
        <w:ind w:left="284"/>
        <w:rPr>
          <w:bCs/>
          <w:sz w:val="24"/>
          <w:szCs w:val="20"/>
        </w:rPr>
      </w:pPr>
      <w:r w:rsidRPr="00AB28AF">
        <w:rPr>
          <w:bCs/>
          <w:sz w:val="24"/>
          <w:szCs w:val="20"/>
        </w:rPr>
        <w:t>Financial Inclusion Research</w:t>
      </w:r>
    </w:p>
    <w:p w14:paraId="6D7EF88D" w14:textId="1489B150" w:rsidR="002D07A0" w:rsidRPr="002D07A0" w:rsidRDefault="002D07A0" w:rsidP="00CC537F">
      <w:pPr>
        <w:pStyle w:val="HeaderPoint"/>
        <w:spacing w:after="0" w:line="276" w:lineRule="auto"/>
        <w:rPr>
          <w:b w:val="0"/>
          <w:sz w:val="24"/>
          <w:szCs w:val="20"/>
        </w:rPr>
      </w:pPr>
      <w:r w:rsidRPr="002D07A0">
        <w:rPr>
          <w:b w:val="0"/>
          <w:sz w:val="24"/>
          <w:szCs w:val="20"/>
        </w:rPr>
        <w:t>Multiple studies identify limited credit history as a major barrier to access formal financial products.</w:t>
      </w:r>
    </w:p>
    <w:p w14:paraId="33CDDC69" w14:textId="3B122E30" w:rsidR="00AB28AF" w:rsidRPr="00AB28AF" w:rsidRDefault="002D07A0" w:rsidP="00DA058F">
      <w:pPr>
        <w:pStyle w:val="HeaderPoint"/>
        <w:spacing w:line="276" w:lineRule="auto"/>
        <w:rPr>
          <w:b w:val="0"/>
          <w:sz w:val="24"/>
          <w:szCs w:val="20"/>
        </w:rPr>
      </w:pPr>
      <w:r w:rsidRPr="002D07A0">
        <w:rPr>
          <w:b w:val="0"/>
          <w:sz w:val="24"/>
          <w:szCs w:val="20"/>
        </w:rPr>
        <w:t>Research indicates that alternative financial indicators may improve visibility into underserved populations while reducing information asymmetry.</w:t>
      </w:r>
    </w:p>
    <w:p w14:paraId="7BB57543" w14:textId="079A7B60" w:rsidR="00AB28AF" w:rsidRPr="00AB28AF" w:rsidRDefault="002527F9" w:rsidP="00CC537F">
      <w:pPr>
        <w:pStyle w:val="HeaderPoint"/>
        <w:numPr>
          <w:ilvl w:val="1"/>
          <w:numId w:val="11"/>
        </w:numPr>
        <w:spacing w:after="0" w:line="276" w:lineRule="auto"/>
        <w:ind w:left="284"/>
        <w:rPr>
          <w:bCs/>
          <w:sz w:val="24"/>
          <w:szCs w:val="20"/>
        </w:rPr>
      </w:pPr>
      <w:r w:rsidRPr="00AB28AF">
        <w:rPr>
          <w:bCs/>
          <w:sz w:val="24"/>
          <w:szCs w:val="20"/>
        </w:rPr>
        <w:t>Behavioural</w:t>
      </w:r>
      <w:r w:rsidR="00AB28AF" w:rsidRPr="00AB28AF">
        <w:rPr>
          <w:bCs/>
          <w:sz w:val="24"/>
          <w:szCs w:val="20"/>
        </w:rPr>
        <w:t xml:space="preserve"> Finance Applications</w:t>
      </w:r>
    </w:p>
    <w:p w14:paraId="7B608F6F" w14:textId="6CE4ADD7" w:rsidR="00AB28AF" w:rsidRPr="00AB28AF" w:rsidRDefault="00AB28AF" w:rsidP="00CC537F">
      <w:pPr>
        <w:pStyle w:val="HeaderPoint"/>
        <w:spacing w:line="276" w:lineRule="auto"/>
        <w:rPr>
          <w:b w:val="0"/>
          <w:sz w:val="24"/>
          <w:szCs w:val="20"/>
        </w:rPr>
      </w:pPr>
      <w:r w:rsidRPr="00AB28AF">
        <w:rPr>
          <w:b w:val="0"/>
          <w:sz w:val="24"/>
          <w:szCs w:val="20"/>
        </w:rPr>
        <w:t xml:space="preserve">Emerging research suggests that spending </w:t>
      </w:r>
      <w:r w:rsidR="002527F9" w:rsidRPr="00AB28AF">
        <w:rPr>
          <w:b w:val="0"/>
          <w:sz w:val="24"/>
          <w:szCs w:val="20"/>
        </w:rPr>
        <w:t>behaviour</w:t>
      </w:r>
      <w:r w:rsidRPr="00AB28AF">
        <w:rPr>
          <w:b w:val="0"/>
          <w:sz w:val="24"/>
          <w:szCs w:val="20"/>
        </w:rPr>
        <w:t>, savings discipline, and financial commitment adherence may provide additional predictive insights regarding financial reliability.</w:t>
      </w:r>
    </w:p>
    <w:p w14:paraId="3CC8F976" w14:textId="4C546192" w:rsidR="008E45AE" w:rsidRDefault="00AB28AF" w:rsidP="00CC537F">
      <w:pPr>
        <w:pStyle w:val="HeaderPoint"/>
        <w:spacing w:after="0" w:line="276" w:lineRule="auto"/>
        <w:rPr>
          <w:b w:val="0"/>
          <w:sz w:val="24"/>
          <w:szCs w:val="20"/>
        </w:rPr>
      </w:pPr>
      <w:r w:rsidRPr="00AB28AF">
        <w:rPr>
          <w:b w:val="0"/>
          <w:sz w:val="24"/>
          <w:szCs w:val="20"/>
        </w:rPr>
        <w:t>This area remains relatively underexplored within Indian credit assessment frameworks and presents a promising direction for innovation.</w:t>
      </w:r>
    </w:p>
    <w:p w14:paraId="3830F9CE" w14:textId="77777777" w:rsidR="007C067F" w:rsidRDefault="007C067F" w:rsidP="00CC537F">
      <w:pPr>
        <w:pStyle w:val="HeaderPoint"/>
        <w:spacing w:after="0" w:line="276" w:lineRule="auto"/>
        <w:rPr>
          <w:b w:val="0"/>
          <w:sz w:val="24"/>
          <w:szCs w:val="20"/>
        </w:rPr>
      </w:pPr>
    </w:p>
    <w:p w14:paraId="760206B5" w14:textId="77777777" w:rsidR="00DA058F" w:rsidRDefault="00DA058F" w:rsidP="00CC537F">
      <w:pPr>
        <w:pStyle w:val="HeaderPoint"/>
        <w:spacing w:after="0" w:line="276" w:lineRule="auto"/>
        <w:rPr>
          <w:b w:val="0"/>
          <w:sz w:val="24"/>
          <w:szCs w:val="20"/>
        </w:rPr>
      </w:pPr>
    </w:p>
    <w:p w14:paraId="0E5AB6A2" w14:textId="77777777" w:rsidR="00DA058F" w:rsidRDefault="00DA058F" w:rsidP="00CC537F">
      <w:pPr>
        <w:pStyle w:val="HeaderPoint"/>
        <w:spacing w:after="0" w:line="276" w:lineRule="auto"/>
        <w:rPr>
          <w:b w:val="0"/>
          <w:sz w:val="24"/>
          <w:szCs w:val="20"/>
        </w:rPr>
      </w:pPr>
    </w:p>
    <w:p w14:paraId="7BD684B6" w14:textId="77777777" w:rsidR="00DA058F" w:rsidRPr="007C067F" w:rsidRDefault="00DA058F" w:rsidP="00CC537F">
      <w:pPr>
        <w:pStyle w:val="HeaderPoint"/>
        <w:spacing w:after="0" w:line="276" w:lineRule="auto"/>
        <w:rPr>
          <w:b w:val="0"/>
          <w:sz w:val="24"/>
          <w:szCs w:val="20"/>
        </w:rPr>
      </w:pPr>
    </w:p>
    <w:p w14:paraId="06BC6BA4" w14:textId="1E68FD45" w:rsidR="00D2095E" w:rsidRDefault="00D2095E" w:rsidP="00CC537F">
      <w:pPr>
        <w:pStyle w:val="HeaderPoint"/>
        <w:spacing w:line="276" w:lineRule="auto"/>
        <w:rPr>
          <w:bCs/>
        </w:rPr>
      </w:pPr>
      <w:r w:rsidRPr="00D2095E">
        <w:rPr>
          <w:bCs/>
        </w:rPr>
        <w:lastRenderedPageBreak/>
        <w:t>Gaps in Existing Systems</w:t>
      </w:r>
    </w:p>
    <w:p w14:paraId="5AF0942B" w14:textId="77777777" w:rsidR="007C067F" w:rsidRPr="007C067F" w:rsidRDefault="007C067F" w:rsidP="00CC537F">
      <w:pPr>
        <w:pStyle w:val="HeaderPoint"/>
        <w:spacing w:line="276" w:lineRule="auto"/>
        <w:rPr>
          <w:b w:val="0"/>
          <w:sz w:val="24"/>
          <w:szCs w:val="20"/>
        </w:rPr>
      </w:pPr>
      <w:r w:rsidRPr="007C067F">
        <w:rPr>
          <w:b w:val="0"/>
          <w:sz w:val="24"/>
          <w:szCs w:val="20"/>
        </w:rPr>
        <w:t>Despite significant advancements in credit assessment methodologies, several limitations continue to exist within both traditional credit bureau systems and modern alternative credit assessment frameworks.</w:t>
      </w:r>
    </w:p>
    <w:p w14:paraId="5A711ED2" w14:textId="77777777" w:rsidR="007C067F" w:rsidRPr="007C067F" w:rsidRDefault="007C067F" w:rsidP="00CC537F">
      <w:pPr>
        <w:pStyle w:val="HeaderPoint"/>
        <w:spacing w:after="0" w:line="276" w:lineRule="auto"/>
        <w:rPr>
          <w:bCs/>
          <w:sz w:val="24"/>
          <w:szCs w:val="20"/>
        </w:rPr>
      </w:pPr>
      <w:r w:rsidRPr="007C067F">
        <w:rPr>
          <w:bCs/>
          <w:sz w:val="24"/>
          <w:szCs w:val="20"/>
        </w:rPr>
        <w:t>Overreliance on Historical Credit Activity</w:t>
      </w:r>
    </w:p>
    <w:p w14:paraId="40B83907" w14:textId="6A5D5232" w:rsidR="007C067F" w:rsidRPr="007C067F" w:rsidRDefault="007C067F" w:rsidP="00CC537F">
      <w:pPr>
        <w:pStyle w:val="HeaderPoint"/>
        <w:spacing w:after="0" w:line="276" w:lineRule="auto"/>
        <w:rPr>
          <w:b w:val="0"/>
          <w:sz w:val="24"/>
          <w:szCs w:val="20"/>
        </w:rPr>
      </w:pPr>
      <w:r w:rsidRPr="007C067F">
        <w:rPr>
          <w:b w:val="0"/>
          <w:sz w:val="24"/>
          <w:szCs w:val="20"/>
        </w:rPr>
        <w:t xml:space="preserve">Traditional bureau-based systems primarily evaluate an individual's past borrowing and repayment </w:t>
      </w:r>
      <w:r w:rsidR="002527F9" w:rsidRPr="007C067F">
        <w:rPr>
          <w:b w:val="0"/>
          <w:sz w:val="24"/>
          <w:szCs w:val="20"/>
        </w:rPr>
        <w:t>behaviour</w:t>
      </w:r>
      <w:r w:rsidRPr="007C067F">
        <w:rPr>
          <w:b w:val="0"/>
          <w:sz w:val="24"/>
          <w:szCs w:val="20"/>
        </w:rPr>
        <w:t>. While effective for assessing historical credit performance, these models provide limited visibility into an individual's current financial stability, changing financial circumstances, or emerging financial stress indicators.</w:t>
      </w:r>
    </w:p>
    <w:p w14:paraId="58D4F279" w14:textId="77777777" w:rsidR="007C067F" w:rsidRPr="007C067F" w:rsidRDefault="007C067F" w:rsidP="00CC537F">
      <w:pPr>
        <w:pStyle w:val="HeaderPoint"/>
        <w:spacing w:before="240" w:after="0" w:line="276" w:lineRule="auto"/>
        <w:rPr>
          <w:bCs/>
          <w:sz w:val="24"/>
          <w:szCs w:val="20"/>
        </w:rPr>
      </w:pPr>
      <w:r w:rsidRPr="007C067F">
        <w:rPr>
          <w:bCs/>
          <w:sz w:val="24"/>
          <w:szCs w:val="20"/>
        </w:rPr>
        <w:t>Limited Representation of Financial Reliability</w:t>
      </w:r>
    </w:p>
    <w:p w14:paraId="7C66DEC0" w14:textId="455E28D3" w:rsidR="007C067F" w:rsidRPr="007C067F" w:rsidRDefault="007C067F" w:rsidP="00CC537F">
      <w:pPr>
        <w:pStyle w:val="HeaderPoint"/>
        <w:spacing w:after="0" w:line="276" w:lineRule="auto"/>
        <w:rPr>
          <w:b w:val="0"/>
          <w:sz w:val="24"/>
          <w:szCs w:val="20"/>
        </w:rPr>
      </w:pPr>
      <w:r w:rsidRPr="007C067F">
        <w:rPr>
          <w:b w:val="0"/>
          <w:sz w:val="24"/>
          <w:szCs w:val="20"/>
        </w:rPr>
        <w:t xml:space="preserve">Creditworthiness and financial reliability are often treated as equivalent concepts despite representing different dimensions of financial </w:t>
      </w:r>
      <w:r w:rsidR="002527F9" w:rsidRPr="007C067F">
        <w:rPr>
          <w:b w:val="0"/>
          <w:sz w:val="24"/>
          <w:szCs w:val="20"/>
        </w:rPr>
        <w:t>behaviour</w:t>
      </w:r>
      <w:r w:rsidRPr="007C067F">
        <w:rPr>
          <w:b w:val="0"/>
          <w:sz w:val="24"/>
          <w:szCs w:val="20"/>
        </w:rPr>
        <w:t>.</w:t>
      </w:r>
    </w:p>
    <w:p w14:paraId="117C60F1" w14:textId="77777777" w:rsidR="007C067F" w:rsidRPr="007C067F" w:rsidRDefault="007C067F" w:rsidP="00CC537F">
      <w:pPr>
        <w:pStyle w:val="HeaderPoint"/>
        <w:spacing w:after="0" w:line="276" w:lineRule="auto"/>
      </w:pPr>
      <w:r w:rsidRPr="48F8B8D6">
        <w:rPr>
          <w:b w:val="0"/>
          <w:sz w:val="24"/>
        </w:rPr>
        <w:t>Existing systems may capture whether an individual has repaid past debts but may not adequately reflect:</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170"/>
        <w:gridCol w:w="3360"/>
        <w:gridCol w:w="2980"/>
      </w:tblGrid>
      <w:tr w:rsidR="48F8B8D6" w14:paraId="0BEAA2E4" w14:textId="77777777" w:rsidTr="48F8B8D6">
        <w:trPr>
          <w:trHeight w:val="300"/>
        </w:trPr>
        <w:tc>
          <w:tcPr>
            <w:tcW w:w="3170" w:type="dxa"/>
          </w:tcPr>
          <w:p w14:paraId="397CA338" w14:textId="5F91EE85" w:rsidR="48F8B8D6" w:rsidRDefault="48F8B8D6" w:rsidP="48F8B8D6">
            <w:pPr>
              <w:pStyle w:val="HeaderPoint"/>
              <w:numPr>
                <w:ilvl w:val="0"/>
                <w:numId w:val="23"/>
              </w:numPr>
              <w:spacing w:line="276" w:lineRule="auto"/>
              <w:rPr>
                <w:b w:val="0"/>
                <w:sz w:val="24"/>
              </w:rPr>
            </w:pPr>
            <w:r w:rsidRPr="48F8B8D6">
              <w:rPr>
                <w:b w:val="0"/>
                <w:sz w:val="24"/>
              </w:rPr>
              <w:t>Savings discipline</w:t>
            </w:r>
          </w:p>
        </w:tc>
        <w:tc>
          <w:tcPr>
            <w:tcW w:w="3360" w:type="dxa"/>
          </w:tcPr>
          <w:p w14:paraId="5390C4A3" w14:textId="176899A4" w:rsidR="48F8B8D6" w:rsidRDefault="48F8B8D6" w:rsidP="48F8B8D6">
            <w:pPr>
              <w:pStyle w:val="HeaderPoint"/>
              <w:numPr>
                <w:ilvl w:val="0"/>
                <w:numId w:val="23"/>
              </w:numPr>
              <w:spacing w:line="276" w:lineRule="auto"/>
              <w:rPr>
                <w:b w:val="0"/>
                <w:sz w:val="24"/>
              </w:rPr>
            </w:pPr>
            <w:r w:rsidRPr="48F8B8D6">
              <w:rPr>
                <w:b w:val="0"/>
                <w:sz w:val="24"/>
              </w:rPr>
              <w:t>Income consistency</w:t>
            </w:r>
          </w:p>
        </w:tc>
        <w:tc>
          <w:tcPr>
            <w:tcW w:w="2980" w:type="dxa"/>
          </w:tcPr>
          <w:p w14:paraId="71ACACAA" w14:textId="04D8C308" w:rsidR="48F8B8D6" w:rsidRDefault="48F8B8D6" w:rsidP="48F8B8D6">
            <w:pPr>
              <w:pStyle w:val="HeaderPoint"/>
              <w:numPr>
                <w:ilvl w:val="0"/>
                <w:numId w:val="23"/>
              </w:numPr>
              <w:spacing w:line="276" w:lineRule="auto"/>
              <w:rPr>
                <w:b w:val="0"/>
                <w:sz w:val="24"/>
              </w:rPr>
            </w:pPr>
            <w:r w:rsidRPr="48F8B8D6">
              <w:rPr>
                <w:b w:val="0"/>
                <w:sz w:val="24"/>
              </w:rPr>
              <w:t>Cash flow stability</w:t>
            </w:r>
          </w:p>
        </w:tc>
      </w:tr>
      <w:tr w:rsidR="48F8B8D6" w14:paraId="5B1AB905" w14:textId="77777777" w:rsidTr="48F8B8D6">
        <w:trPr>
          <w:trHeight w:val="300"/>
        </w:trPr>
        <w:tc>
          <w:tcPr>
            <w:tcW w:w="3170" w:type="dxa"/>
          </w:tcPr>
          <w:p w14:paraId="01EC4781" w14:textId="13532E09" w:rsidR="48F8B8D6" w:rsidRDefault="48F8B8D6" w:rsidP="48F8B8D6">
            <w:pPr>
              <w:pStyle w:val="HeaderPoint"/>
              <w:numPr>
                <w:ilvl w:val="0"/>
                <w:numId w:val="23"/>
              </w:numPr>
              <w:spacing w:line="276" w:lineRule="auto"/>
              <w:rPr>
                <w:b w:val="0"/>
                <w:sz w:val="24"/>
              </w:rPr>
            </w:pPr>
            <w:r w:rsidRPr="48F8B8D6">
              <w:rPr>
                <w:b w:val="0"/>
                <w:sz w:val="24"/>
              </w:rPr>
              <w:t>Financial resilience</w:t>
            </w:r>
          </w:p>
        </w:tc>
        <w:tc>
          <w:tcPr>
            <w:tcW w:w="3360" w:type="dxa"/>
          </w:tcPr>
          <w:p w14:paraId="3B39EB3B" w14:textId="44011BB6" w:rsidR="48F8B8D6" w:rsidRDefault="48F8B8D6" w:rsidP="48F8B8D6">
            <w:pPr>
              <w:pStyle w:val="HeaderPoint"/>
              <w:numPr>
                <w:ilvl w:val="0"/>
                <w:numId w:val="23"/>
              </w:numPr>
              <w:spacing w:line="276" w:lineRule="auto"/>
              <w:rPr>
                <w:b w:val="0"/>
                <w:sz w:val="24"/>
              </w:rPr>
            </w:pPr>
            <w:r w:rsidRPr="48F8B8D6">
              <w:rPr>
                <w:b w:val="0"/>
                <w:sz w:val="24"/>
              </w:rPr>
              <w:t>Commitment adherence</w:t>
            </w:r>
          </w:p>
        </w:tc>
        <w:tc>
          <w:tcPr>
            <w:tcW w:w="2980" w:type="dxa"/>
          </w:tcPr>
          <w:p w14:paraId="79386113" w14:textId="079EDE27" w:rsidR="48F8B8D6" w:rsidRDefault="48F8B8D6" w:rsidP="48F8B8D6">
            <w:pPr>
              <w:pStyle w:val="HeaderPoint"/>
              <w:numPr>
                <w:ilvl w:val="0"/>
                <w:numId w:val="23"/>
              </w:numPr>
              <w:spacing w:line="276" w:lineRule="auto"/>
              <w:rPr>
                <w:b w:val="0"/>
                <w:sz w:val="24"/>
              </w:rPr>
            </w:pPr>
            <w:r w:rsidRPr="48F8B8D6">
              <w:rPr>
                <w:b w:val="0"/>
                <w:sz w:val="24"/>
              </w:rPr>
              <w:t>Spending behaviour</w:t>
            </w:r>
          </w:p>
        </w:tc>
      </w:tr>
    </w:tbl>
    <w:p w14:paraId="2FB6C2F7" w14:textId="528AA68F" w:rsidR="007C067F" w:rsidRPr="007C067F" w:rsidRDefault="007C067F" w:rsidP="00CC537F">
      <w:pPr>
        <w:pStyle w:val="HeaderPoint"/>
        <w:spacing w:after="0" w:line="276" w:lineRule="auto"/>
        <w:rPr>
          <w:b w:val="0"/>
          <w:sz w:val="24"/>
        </w:rPr>
      </w:pPr>
      <w:r w:rsidRPr="48F8B8D6">
        <w:rPr>
          <w:b w:val="0"/>
          <w:sz w:val="24"/>
        </w:rPr>
        <w:t>As a result, the overall financial profile of an individual may remain only partially represented.</w:t>
      </w:r>
    </w:p>
    <w:p w14:paraId="04A0EF65" w14:textId="77777777" w:rsidR="007C067F" w:rsidRPr="007C067F" w:rsidRDefault="007C067F" w:rsidP="00CC537F">
      <w:pPr>
        <w:pStyle w:val="HeaderPoint"/>
        <w:spacing w:before="240" w:after="0" w:line="276" w:lineRule="auto"/>
        <w:rPr>
          <w:bCs/>
          <w:sz w:val="24"/>
          <w:szCs w:val="20"/>
        </w:rPr>
      </w:pPr>
      <w:r w:rsidRPr="007C067F">
        <w:rPr>
          <w:bCs/>
          <w:sz w:val="24"/>
          <w:szCs w:val="20"/>
        </w:rPr>
        <w:t>Narrow Focus of Alternative Credit Models</w:t>
      </w:r>
    </w:p>
    <w:p w14:paraId="2D0CB7EE" w14:textId="77777777" w:rsidR="007C067F" w:rsidRPr="007C067F" w:rsidRDefault="007C067F" w:rsidP="00CC537F">
      <w:pPr>
        <w:pStyle w:val="HeaderPoint"/>
        <w:spacing w:after="0" w:line="276" w:lineRule="auto"/>
        <w:rPr>
          <w:b w:val="0"/>
          <w:sz w:val="24"/>
          <w:szCs w:val="20"/>
        </w:rPr>
      </w:pPr>
      <w:r w:rsidRPr="007C067F">
        <w:rPr>
          <w:b w:val="0"/>
          <w:sz w:val="24"/>
          <w:szCs w:val="20"/>
        </w:rPr>
        <w:t>Many alternative credit assessment solutions have been developed specifically to address the thin-file customer problem. While these approaches improve visibility for underserved borrowers, they are typically designed as onboarding tools rather than continuous financial intelligence systems.</w:t>
      </w:r>
    </w:p>
    <w:p w14:paraId="5BF8EED0" w14:textId="77777777" w:rsidR="007C067F" w:rsidRPr="007C067F" w:rsidRDefault="007C067F" w:rsidP="00CC537F">
      <w:pPr>
        <w:pStyle w:val="HeaderPoint"/>
        <w:spacing w:after="0" w:line="276" w:lineRule="auto"/>
        <w:rPr>
          <w:b w:val="0"/>
          <w:sz w:val="24"/>
          <w:szCs w:val="20"/>
        </w:rPr>
      </w:pPr>
      <w:r w:rsidRPr="007C067F">
        <w:rPr>
          <w:b w:val="0"/>
          <w:sz w:val="24"/>
          <w:szCs w:val="20"/>
        </w:rPr>
        <w:t>Consequently, their usefulness may diminish once a borrower enters the formal credit ecosystem.</w:t>
      </w:r>
    </w:p>
    <w:p w14:paraId="17C0D963" w14:textId="77777777" w:rsidR="007C067F" w:rsidRPr="007C067F" w:rsidRDefault="007C067F" w:rsidP="00CC537F">
      <w:pPr>
        <w:pStyle w:val="HeaderPoint"/>
        <w:spacing w:before="240" w:after="0" w:line="276" w:lineRule="auto"/>
        <w:rPr>
          <w:bCs/>
          <w:sz w:val="24"/>
          <w:szCs w:val="20"/>
        </w:rPr>
      </w:pPr>
      <w:r w:rsidRPr="007C067F">
        <w:rPr>
          <w:bCs/>
          <w:sz w:val="24"/>
          <w:szCs w:val="20"/>
        </w:rPr>
        <w:t>Fragmented Assessment Across Financial Domains</w:t>
      </w:r>
    </w:p>
    <w:p w14:paraId="5C607392" w14:textId="74CCAEFA" w:rsidR="007C067F" w:rsidRPr="007C067F" w:rsidRDefault="007C067F" w:rsidP="00CC537F">
      <w:pPr>
        <w:pStyle w:val="HeaderPoint"/>
        <w:spacing w:after="0" w:line="276" w:lineRule="auto"/>
        <w:rPr>
          <w:b w:val="0"/>
          <w:sz w:val="24"/>
          <w:szCs w:val="20"/>
        </w:rPr>
      </w:pPr>
      <w:r w:rsidRPr="007C067F">
        <w:rPr>
          <w:b w:val="0"/>
          <w:sz w:val="24"/>
          <w:szCs w:val="20"/>
        </w:rPr>
        <w:t xml:space="preserve">Lending, insurance, and financial services frequently operate using separate assessment frameworks despite relying on many of the same underlying indicators of financial </w:t>
      </w:r>
      <w:r w:rsidR="002527F9" w:rsidRPr="007C067F">
        <w:rPr>
          <w:b w:val="0"/>
          <w:sz w:val="24"/>
          <w:szCs w:val="20"/>
        </w:rPr>
        <w:t>behaviour</w:t>
      </w:r>
      <w:r w:rsidRPr="007C067F">
        <w:rPr>
          <w:b w:val="0"/>
          <w:sz w:val="24"/>
          <w:szCs w:val="20"/>
        </w:rPr>
        <w:t xml:space="preserve"> and stability.</w:t>
      </w:r>
    </w:p>
    <w:p w14:paraId="7B3E8240" w14:textId="77777777" w:rsidR="007C067F" w:rsidRPr="007C067F" w:rsidRDefault="007C067F" w:rsidP="00CC537F">
      <w:pPr>
        <w:pStyle w:val="HeaderPoint"/>
        <w:spacing w:after="0" w:line="276" w:lineRule="auto"/>
        <w:rPr>
          <w:b w:val="0"/>
          <w:sz w:val="24"/>
          <w:szCs w:val="20"/>
        </w:rPr>
      </w:pPr>
      <w:r w:rsidRPr="007C067F">
        <w:rPr>
          <w:b w:val="0"/>
          <w:sz w:val="24"/>
          <w:szCs w:val="20"/>
        </w:rPr>
        <w:t>Most existing solutions are optimized for a single use case and do not provide a unified view of financial reliability that can support multiple financial decision-making processes.</w:t>
      </w:r>
    </w:p>
    <w:p w14:paraId="330AB510" w14:textId="77777777" w:rsidR="007C067F" w:rsidRPr="007C067F" w:rsidRDefault="007C067F" w:rsidP="00CC537F">
      <w:pPr>
        <w:pStyle w:val="HeaderPoint"/>
        <w:spacing w:before="240" w:after="0" w:line="276" w:lineRule="auto"/>
        <w:rPr>
          <w:bCs/>
          <w:sz w:val="24"/>
          <w:szCs w:val="20"/>
        </w:rPr>
      </w:pPr>
      <w:r w:rsidRPr="007C067F">
        <w:rPr>
          <w:bCs/>
          <w:sz w:val="24"/>
          <w:szCs w:val="20"/>
        </w:rPr>
        <w:t>Limited Utilization of India's Digital Financial Infrastructure</w:t>
      </w:r>
    </w:p>
    <w:p w14:paraId="3CD0FDE1" w14:textId="36E87FBC" w:rsidR="007C067F" w:rsidRPr="007C067F" w:rsidRDefault="007C067F" w:rsidP="00CC537F">
      <w:pPr>
        <w:pStyle w:val="HeaderPoint"/>
        <w:spacing w:after="0" w:line="276" w:lineRule="auto"/>
        <w:rPr>
          <w:b w:val="0"/>
          <w:sz w:val="24"/>
          <w:szCs w:val="20"/>
        </w:rPr>
      </w:pPr>
      <w:r w:rsidRPr="007C067F">
        <w:rPr>
          <w:b w:val="0"/>
          <w:sz w:val="24"/>
          <w:szCs w:val="20"/>
        </w:rPr>
        <w:t xml:space="preserve">India's digital financial ecosystem has evolved significantly through UPI, digital banking, Account Aggregator frameworks, and fintech platforms. However, much of this </w:t>
      </w:r>
      <w:r w:rsidR="002527F9" w:rsidRPr="007C067F">
        <w:rPr>
          <w:b w:val="0"/>
          <w:sz w:val="24"/>
          <w:szCs w:val="20"/>
        </w:rPr>
        <w:t>behavioural</w:t>
      </w:r>
      <w:r w:rsidRPr="007C067F">
        <w:rPr>
          <w:b w:val="0"/>
          <w:sz w:val="24"/>
          <w:szCs w:val="20"/>
        </w:rPr>
        <w:t xml:space="preserve"> financial information remains underutilized in traditional risk assessment methodologies.</w:t>
      </w:r>
    </w:p>
    <w:p w14:paraId="38A87D20" w14:textId="2C122A87" w:rsidR="007C067F" w:rsidRPr="007C067F" w:rsidRDefault="007C067F" w:rsidP="00CC537F">
      <w:pPr>
        <w:pStyle w:val="HeaderPoint"/>
        <w:spacing w:after="0" w:line="276" w:lineRule="auto"/>
        <w:rPr>
          <w:b w:val="0"/>
          <w:sz w:val="24"/>
          <w:szCs w:val="20"/>
        </w:rPr>
      </w:pPr>
      <w:r w:rsidRPr="007C067F">
        <w:rPr>
          <w:b w:val="0"/>
          <w:sz w:val="24"/>
          <w:szCs w:val="20"/>
        </w:rPr>
        <w:t xml:space="preserve">The challenge is no longer data availability but the development of responsible, explainable, and regulator-compliant mechanisms for converting financial </w:t>
      </w:r>
      <w:r w:rsidR="002527F9" w:rsidRPr="007C067F">
        <w:rPr>
          <w:b w:val="0"/>
          <w:sz w:val="24"/>
          <w:szCs w:val="20"/>
        </w:rPr>
        <w:t>behaviour</w:t>
      </w:r>
      <w:r w:rsidRPr="007C067F">
        <w:rPr>
          <w:b w:val="0"/>
          <w:sz w:val="24"/>
          <w:szCs w:val="20"/>
        </w:rPr>
        <w:t xml:space="preserve"> into actionable intelligence.</w:t>
      </w:r>
    </w:p>
    <w:p w14:paraId="5037D617" w14:textId="77777777" w:rsidR="007C067F" w:rsidRPr="007C067F" w:rsidRDefault="007C067F" w:rsidP="00CC537F">
      <w:pPr>
        <w:pStyle w:val="HeaderPoint"/>
        <w:spacing w:before="240" w:line="276" w:lineRule="auto"/>
        <w:rPr>
          <w:bCs/>
        </w:rPr>
      </w:pPr>
      <w:r w:rsidRPr="007C067F">
        <w:rPr>
          <w:bCs/>
        </w:rPr>
        <w:t>Gap Summary</w:t>
      </w:r>
    </w:p>
    <w:p w14:paraId="091D04E1" w14:textId="77777777" w:rsidR="007C067F" w:rsidRPr="007C067F" w:rsidRDefault="007C067F" w:rsidP="00CC537F">
      <w:pPr>
        <w:pStyle w:val="HeaderPoint"/>
        <w:spacing w:after="0" w:line="276" w:lineRule="auto"/>
        <w:rPr>
          <w:b w:val="0"/>
          <w:sz w:val="24"/>
          <w:szCs w:val="20"/>
        </w:rPr>
      </w:pPr>
      <w:r w:rsidRPr="007C067F">
        <w:rPr>
          <w:b w:val="0"/>
          <w:sz w:val="24"/>
          <w:szCs w:val="20"/>
        </w:rPr>
        <w:t>Existing systems generally fall into one of two categories:</w:t>
      </w:r>
    </w:p>
    <w:p w14:paraId="3950DB05" w14:textId="5681E422" w:rsidR="007C067F" w:rsidRPr="007C067F" w:rsidRDefault="007C067F" w:rsidP="00CC537F">
      <w:pPr>
        <w:pStyle w:val="HeaderPoint"/>
        <w:numPr>
          <w:ilvl w:val="0"/>
          <w:numId w:val="24"/>
        </w:numPr>
        <w:spacing w:after="0" w:line="276" w:lineRule="auto"/>
        <w:rPr>
          <w:b w:val="0"/>
          <w:sz w:val="24"/>
          <w:szCs w:val="20"/>
        </w:rPr>
      </w:pPr>
      <w:r w:rsidRPr="007C067F">
        <w:rPr>
          <w:b w:val="0"/>
          <w:sz w:val="24"/>
          <w:szCs w:val="20"/>
        </w:rPr>
        <w:t xml:space="preserve">Traditional bureau-based models that excel at evaluating historical credit </w:t>
      </w:r>
      <w:r w:rsidR="002527F9" w:rsidRPr="007C067F">
        <w:rPr>
          <w:b w:val="0"/>
          <w:sz w:val="24"/>
          <w:szCs w:val="20"/>
        </w:rPr>
        <w:t>behaviour</w:t>
      </w:r>
      <w:r w:rsidRPr="007C067F">
        <w:rPr>
          <w:b w:val="0"/>
          <w:sz w:val="24"/>
          <w:szCs w:val="20"/>
        </w:rPr>
        <w:t xml:space="preserve">. </w:t>
      </w:r>
    </w:p>
    <w:p w14:paraId="6DEF19E4" w14:textId="77777777" w:rsidR="007C067F" w:rsidRPr="007C067F" w:rsidRDefault="007C067F" w:rsidP="00CC537F">
      <w:pPr>
        <w:pStyle w:val="HeaderPoint"/>
        <w:numPr>
          <w:ilvl w:val="0"/>
          <w:numId w:val="24"/>
        </w:numPr>
        <w:spacing w:after="0" w:line="276" w:lineRule="auto"/>
        <w:rPr>
          <w:b w:val="0"/>
          <w:sz w:val="24"/>
          <w:szCs w:val="20"/>
        </w:rPr>
      </w:pPr>
      <w:r w:rsidRPr="007C067F">
        <w:rPr>
          <w:b w:val="0"/>
          <w:sz w:val="24"/>
          <w:szCs w:val="20"/>
        </w:rPr>
        <w:t xml:space="preserve">Alternative credit assessment models that primarily focus on improving visibility for thin-file customers. </w:t>
      </w:r>
    </w:p>
    <w:p w14:paraId="08C1402F" w14:textId="77777777" w:rsidR="007C067F" w:rsidRPr="007C067F" w:rsidRDefault="007C067F" w:rsidP="00CC537F">
      <w:pPr>
        <w:pStyle w:val="HeaderPoint"/>
        <w:spacing w:line="276" w:lineRule="auto"/>
        <w:rPr>
          <w:b w:val="0"/>
          <w:sz w:val="24"/>
          <w:szCs w:val="20"/>
        </w:rPr>
      </w:pPr>
      <w:r w:rsidRPr="007C067F">
        <w:rPr>
          <w:b w:val="0"/>
          <w:sz w:val="24"/>
          <w:szCs w:val="20"/>
        </w:rPr>
        <w:lastRenderedPageBreak/>
        <w:t>Very few frameworks attempt to create a continuous, multidimensional assessment of financial reliability that remains relevant throughout an individual's financial lifecycle while simultaneously supporting lending, insurance, portfolio monitoring, and broader financial risk assessment.</w:t>
      </w:r>
    </w:p>
    <w:p w14:paraId="05A98BA0" w14:textId="18577D51" w:rsidR="007C067F" w:rsidRDefault="007C067F" w:rsidP="00CC537F">
      <w:pPr>
        <w:pStyle w:val="HeaderPoint"/>
        <w:spacing w:after="0" w:line="276" w:lineRule="auto"/>
        <w:rPr>
          <w:b w:val="0"/>
          <w:sz w:val="24"/>
          <w:szCs w:val="20"/>
        </w:rPr>
      </w:pPr>
      <w:r w:rsidRPr="007C067F">
        <w:rPr>
          <w:b w:val="0"/>
          <w:sz w:val="24"/>
          <w:szCs w:val="20"/>
        </w:rPr>
        <w:t>This gap forms the foundation for the proposed project and motivates the development of a Financial Reliability Intelligence Engine tailored to the realities of India's rapidly evolving digital financial ecosystem.</w:t>
      </w:r>
    </w:p>
    <w:p w14:paraId="1B776122" w14:textId="77777777" w:rsidR="007C067F" w:rsidRPr="007C067F" w:rsidRDefault="007C067F" w:rsidP="00CC537F">
      <w:pPr>
        <w:pStyle w:val="HeaderPoint"/>
        <w:spacing w:after="0" w:line="276" w:lineRule="auto"/>
        <w:rPr>
          <w:b w:val="0"/>
          <w:sz w:val="24"/>
          <w:szCs w:val="20"/>
        </w:rPr>
      </w:pPr>
    </w:p>
    <w:p w14:paraId="13D9D017" w14:textId="2610C591" w:rsidR="003A0EDB" w:rsidRDefault="003A0EDB" w:rsidP="00CC537F">
      <w:pPr>
        <w:pStyle w:val="HeaderPoint"/>
        <w:spacing w:line="276" w:lineRule="auto"/>
      </w:pPr>
      <w:r>
        <w:t>Proposed Solution</w:t>
      </w:r>
    </w:p>
    <w:p w14:paraId="54897B69" w14:textId="3E8E4605" w:rsidR="00C661E9" w:rsidRPr="00C661E9" w:rsidRDefault="00C661E9" w:rsidP="00C661E9">
      <w:pPr>
        <w:pStyle w:val="HeaderPoint"/>
        <w:spacing w:line="276" w:lineRule="auto"/>
        <w:rPr>
          <w:b w:val="0"/>
          <w:bCs/>
          <w:sz w:val="24"/>
          <w:szCs w:val="20"/>
        </w:rPr>
      </w:pPr>
      <w:r w:rsidRPr="00C661E9">
        <w:rPr>
          <w:b w:val="0"/>
          <w:bCs/>
          <w:sz w:val="24"/>
          <w:szCs w:val="20"/>
        </w:rPr>
        <w:t xml:space="preserve">The proposed project introduces the </w:t>
      </w:r>
      <w:r w:rsidRPr="00C661E9">
        <w:rPr>
          <w:sz w:val="24"/>
          <w:szCs w:val="20"/>
        </w:rPr>
        <w:t>Financial Reliability Intelligence Engine (FRIE)</w:t>
      </w:r>
      <w:r w:rsidRPr="00C661E9">
        <w:rPr>
          <w:b w:val="0"/>
          <w:bCs/>
          <w:sz w:val="24"/>
          <w:szCs w:val="20"/>
        </w:rPr>
        <w:t xml:space="preserve">, an AI-powered decision-support framework designed to complement traditional credit assessment systems through a broader evaluation of financial </w:t>
      </w:r>
      <w:r w:rsidR="0017551D">
        <w:rPr>
          <w:b w:val="0"/>
          <w:bCs/>
          <w:sz w:val="24"/>
          <w:szCs w:val="20"/>
        </w:rPr>
        <w:t>behaviour</w:t>
      </w:r>
      <w:r w:rsidRPr="00C661E9">
        <w:rPr>
          <w:b w:val="0"/>
          <w:bCs/>
          <w:sz w:val="24"/>
          <w:szCs w:val="20"/>
        </w:rPr>
        <w:t xml:space="preserve"> and stability. Rather than relying solely on historical borrowing records, </w:t>
      </w:r>
      <w:r w:rsidRPr="00C661E9">
        <w:rPr>
          <w:sz w:val="24"/>
          <w:szCs w:val="20"/>
        </w:rPr>
        <w:t>FRIE</w:t>
      </w:r>
      <w:r w:rsidRPr="00C661E9">
        <w:rPr>
          <w:b w:val="0"/>
          <w:bCs/>
          <w:sz w:val="24"/>
          <w:szCs w:val="20"/>
        </w:rPr>
        <w:t xml:space="preserve"> incorporates additional indicators such as income consistency, cash-flow stability, savings </w:t>
      </w:r>
      <w:r w:rsidR="0017551D">
        <w:rPr>
          <w:b w:val="0"/>
          <w:bCs/>
          <w:sz w:val="24"/>
          <w:szCs w:val="20"/>
        </w:rPr>
        <w:t>behaviour</w:t>
      </w:r>
      <w:r w:rsidRPr="00C661E9">
        <w:rPr>
          <w:b w:val="0"/>
          <w:bCs/>
          <w:sz w:val="24"/>
          <w:szCs w:val="20"/>
        </w:rPr>
        <w:t>, recurring financial commitments, and financial resilience to provide a more comprehensive view of financial reliability.</w:t>
      </w:r>
    </w:p>
    <w:p w14:paraId="585C1EBE" w14:textId="566BBB7A" w:rsidR="00C661E9" w:rsidRPr="00C661E9" w:rsidRDefault="00C661E9" w:rsidP="00C661E9">
      <w:pPr>
        <w:pStyle w:val="HeaderPoint"/>
        <w:spacing w:line="276" w:lineRule="auto"/>
        <w:rPr>
          <w:b w:val="0"/>
          <w:bCs/>
          <w:sz w:val="24"/>
          <w:szCs w:val="20"/>
        </w:rPr>
      </w:pPr>
      <w:r w:rsidRPr="00C661E9">
        <w:rPr>
          <w:b w:val="0"/>
          <w:bCs/>
          <w:sz w:val="24"/>
          <w:szCs w:val="20"/>
        </w:rPr>
        <w:t xml:space="preserve">The framework utilizes consent-based financial information obtained through regulated channels to generate a structured Financial Reliability Profile. This profile supplements existing bureau scores with </w:t>
      </w:r>
      <w:r w:rsidR="0017551D">
        <w:rPr>
          <w:b w:val="0"/>
          <w:bCs/>
          <w:sz w:val="24"/>
          <w:szCs w:val="20"/>
        </w:rPr>
        <w:t>behaviour</w:t>
      </w:r>
      <w:r w:rsidRPr="00C661E9">
        <w:rPr>
          <w:b w:val="0"/>
          <w:bCs/>
          <w:sz w:val="24"/>
          <w:szCs w:val="20"/>
        </w:rPr>
        <w:t>al and stability-based insights, enabling financial institutions to better understand an individual's overall financial position.</w:t>
      </w:r>
    </w:p>
    <w:p w14:paraId="617CD4F2" w14:textId="77777777" w:rsidR="00C661E9" w:rsidRPr="00C661E9" w:rsidRDefault="00C661E9" w:rsidP="00C661E9">
      <w:pPr>
        <w:pStyle w:val="HeaderPoint"/>
        <w:spacing w:line="276" w:lineRule="auto"/>
        <w:rPr>
          <w:b w:val="0"/>
          <w:bCs/>
          <w:sz w:val="24"/>
          <w:szCs w:val="20"/>
        </w:rPr>
      </w:pPr>
      <w:r w:rsidRPr="00C661E9">
        <w:rPr>
          <w:b w:val="0"/>
          <w:bCs/>
          <w:sz w:val="24"/>
          <w:szCs w:val="20"/>
        </w:rPr>
        <w:t>Unlike many alternative credit assessment systems that focus primarily on onboarding customers with limited credit histories, FRIE is designed to support both emerging and established borrowers throughout their financial lifecycle. The framework can be applied across multiple decision-making contexts, including lending, insurance, portfolio monitoring, and customer risk assessment.</w:t>
      </w:r>
    </w:p>
    <w:p w14:paraId="29EC1E5C" w14:textId="26F80DBA" w:rsidR="007C067F" w:rsidRDefault="00C661E9" w:rsidP="00C661E9">
      <w:pPr>
        <w:pStyle w:val="HeaderPoint"/>
        <w:spacing w:line="276" w:lineRule="auto"/>
        <w:rPr>
          <w:b w:val="0"/>
          <w:bCs/>
          <w:sz w:val="24"/>
          <w:szCs w:val="20"/>
        </w:rPr>
      </w:pPr>
      <w:r w:rsidRPr="00C661E9">
        <w:rPr>
          <w:b w:val="0"/>
          <w:bCs/>
          <w:sz w:val="24"/>
          <w:szCs w:val="20"/>
        </w:rPr>
        <w:t>By combining traditional credit information with broader financial intelligence, FRIE aims to support more informed, transparent, and data-driven financial decision-making while remaining compatible with existing credit assessment infrastructure.</w:t>
      </w:r>
    </w:p>
    <w:p w14:paraId="705F28B2" w14:textId="77777777" w:rsidR="00B10ED1" w:rsidRDefault="00B10ED1" w:rsidP="00CC537F">
      <w:pPr>
        <w:pStyle w:val="HeaderPoint"/>
        <w:spacing w:after="0" w:line="276" w:lineRule="auto"/>
        <w:rPr>
          <w:b w:val="0"/>
          <w:bCs/>
          <w:sz w:val="24"/>
          <w:szCs w:val="20"/>
        </w:rPr>
      </w:pPr>
    </w:p>
    <w:p w14:paraId="220FCE9A" w14:textId="77777777" w:rsidR="00B10ED1" w:rsidRPr="002A7D6B" w:rsidRDefault="00B10ED1" w:rsidP="00CC537F">
      <w:pPr>
        <w:pStyle w:val="HeaderPoint"/>
        <w:spacing w:after="0" w:line="276" w:lineRule="auto"/>
        <w:rPr>
          <w:bCs/>
          <w:szCs w:val="20"/>
        </w:rPr>
      </w:pPr>
      <w:r w:rsidRPr="002A7D6B">
        <w:rPr>
          <w:bCs/>
          <w:szCs w:val="20"/>
        </w:rPr>
        <w:t>Objectives</w:t>
      </w:r>
    </w:p>
    <w:p w14:paraId="5375A177" w14:textId="77777777" w:rsidR="00B10ED1" w:rsidRPr="008E45AE" w:rsidRDefault="00B10ED1" w:rsidP="00CC537F">
      <w:pPr>
        <w:pStyle w:val="HeaderPoint"/>
        <w:spacing w:after="0" w:line="276" w:lineRule="auto"/>
        <w:rPr>
          <w:bCs/>
          <w:sz w:val="28"/>
          <w:szCs w:val="18"/>
        </w:rPr>
      </w:pPr>
      <w:r w:rsidRPr="008E45AE">
        <w:rPr>
          <w:bCs/>
          <w:sz w:val="28"/>
          <w:szCs w:val="18"/>
        </w:rPr>
        <w:t>Primary Objectives</w:t>
      </w:r>
    </w:p>
    <w:p w14:paraId="62C042EC" w14:textId="77777777" w:rsidR="00B10ED1" w:rsidRPr="00132384" w:rsidRDefault="00B10ED1" w:rsidP="00CC537F">
      <w:pPr>
        <w:pStyle w:val="HeaderPoint"/>
        <w:numPr>
          <w:ilvl w:val="0"/>
          <w:numId w:val="4"/>
        </w:numPr>
        <w:spacing w:after="0" w:line="276" w:lineRule="auto"/>
        <w:rPr>
          <w:b w:val="0"/>
          <w:sz w:val="24"/>
          <w:szCs w:val="16"/>
        </w:rPr>
      </w:pPr>
      <w:r w:rsidRPr="00132384">
        <w:rPr>
          <w:b w:val="0"/>
          <w:sz w:val="24"/>
          <w:szCs w:val="16"/>
        </w:rPr>
        <w:t>Develop a supplementary financial intelligence framework that enhances traditional credit bureau assessments.</w:t>
      </w:r>
    </w:p>
    <w:p w14:paraId="04D438C5" w14:textId="77777777" w:rsidR="00B10ED1" w:rsidRPr="00132384" w:rsidRDefault="00B10ED1" w:rsidP="00CC537F">
      <w:pPr>
        <w:pStyle w:val="HeaderPoint"/>
        <w:numPr>
          <w:ilvl w:val="0"/>
          <w:numId w:val="4"/>
        </w:numPr>
        <w:spacing w:after="0" w:line="276" w:lineRule="auto"/>
        <w:rPr>
          <w:b w:val="0"/>
          <w:sz w:val="24"/>
          <w:szCs w:val="16"/>
        </w:rPr>
      </w:pPr>
      <w:r w:rsidRPr="00132384">
        <w:rPr>
          <w:b w:val="0"/>
          <w:sz w:val="24"/>
          <w:szCs w:val="16"/>
        </w:rPr>
        <w:t>Improve the evaluation of individuals with limited or insufficient formal credit histories.</w:t>
      </w:r>
    </w:p>
    <w:p w14:paraId="5C9299A8" w14:textId="77777777" w:rsidR="00B10ED1" w:rsidRPr="00132384" w:rsidRDefault="00B10ED1" w:rsidP="00CC537F">
      <w:pPr>
        <w:pStyle w:val="HeaderPoint"/>
        <w:numPr>
          <w:ilvl w:val="0"/>
          <w:numId w:val="4"/>
        </w:numPr>
        <w:spacing w:after="0" w:line="276" w:lineRule="auto"/>
        <w:rPr>
          <w:b w:val="0"/>
          <w:sz w:val="24"/>
          <w:szCs w:val="16"/>
        </w:rPr>
      </w:pPr>
      <w:r w:rsidRPr="00132384">
        <w:rPr>
          <w:b w:val="0"/>
          <w:sz w:val="24"/>
          <w:szCs w:val="16"/>
        </w:rPr>
        <w:t xml:space="preserve">Provide deeper </w:t>
      </w:r>
      <w:r>
        <w:rPr>
          <w:b w:val="0"/>
          <w:sz w:val="24"/>
          <w:szCs w:val="16"/>
        </w:rPr>
        <w:t>behaviour</w:t>
      </w:r>
      <w:r w:rsidRPr="00132384">
        <w:rPr>
          <w:b w:val="0"/>
          <w:sz w:val="24"/>
          <w:szCs w:val="16"/>
        </w:rPr>
        <w:t>al insights for borrowers with existing credit records.</w:t>
      </w:r>
    </w:p>
    <w:p w14:paraId="7F1DB5CB" w14:textId="77777777" w:rsidR="00B10ED1" w:rsidRPr="00132384" w:rsidRDefault="00B10ED1" w:rsidP="00CC537F">
      <w:pPr>
        <w:pStyle w:val="HeaderPoint"/>
        <w:numPr>
          <w:ilvl w:val="0"/>
          <w:numId w:val="4"/>
        </w:numPr>
        <w:spacing w:after="0" w:line="276" w:lineRule="auto"/>
        <w:rPr>
          <w:b w:val="0"/>
          <w:sz w:val="24"/>
          <w:szCs w:val="16"/>
        </w:rPr>
      </w:pPr>
      <w:r w:rsidRPr="00132384">
        <w:rPr>
          <w:b w:val="0"/>
          <w:sz w:val="24"/>
          <w:szCs w:val="16"/>
        </w:rPr>
        <w:t>Support more informed underwriting decisions for lending institutions.</w:t>
      </w:r>
    </w:p>
    <w:p w14:paraId="31D41EF0" w14:textId="77777777" w:rsidR="00B10ED1" w:rsidRPr="00132384" w:rsidRDefault="00B10ED1" w:rsidP="00CC537F">
      <w:pPr>
        <w:pStyle w:val="HeaderPoint"/>
        <w:numPr>
          <w:ilvl w:val="0"/>
          <w:numId w:val="4"/>
        </w:numPr>
        <w:spacing w:after="0" w:line="276" w:lineRule="auto"/>
        <w:rPr>
          <w:b w:val="0"/>
          <w:sz w:val="24"/>
          <w:szCs w:val="16"/>
        </w:rPr>
      </w:pPr>
      <w:r w:rsidRPr="00132384">
        <w:rPr>
          <w:b w:val="0"/>
          <w:sz w:val="24"/>
          <w:szCs w:val="16"/>
        </w:rPr>
        <w:t>Enable financial institutions to assess financial reliability beyond conventional credit metrics.</w:t>
      </w:r>
    </w:p>
    <w:p w14:paraId="31B3B022" w14:textId="77777777" w:rsidR="00B10ED1" w:rsidRPr="00132384" w:rsidRDefault="00B10ED1" w:rsidP="00CC537F">
      <w:pPr>
        <w:pStyle w:val="HeaderPoint"/>
        <w:numPr>
          <w:ilvl w:val="0"/>
          <w:numId w:val="4"/>
        </w:numPr>
        <w:spacing w:after="0" w:line="276" w:lineRule="auto"/>
        <w:rPr>
          <w:b w:val="0"/>
          <w:sz w:val="24"/>
          <w:szCs w:val="16"/>
        </w:rPr>
      </w:pPr>
      <w:r w:rsidRPr="00132384">
        <w:rPr>
          <w:b w:val="0"/>
          <w:sz w:val="24"/>
          <w:szCs w:val="16"/>
        </w:rPr>
        <w:t xml:space="preserve">Improve risk prediction through multidimensional financial </w:t>
      </w:r>
      <w:r>
        <w:rPr>
          <w:b w:val="0"/>
          <w:sz w:val="24"/>
          <w:szCs w:val="16"/>
        </w:rPr>
        <w:t>behaviour</w:t>
      </w:r>
      <w:r w:rsidRPr="00132384">
        <w:rPr>
          <w:b w:val="0"/>
          <w:sz w:val="24"/>
          <w:szCs w:val="16"/>
        </w:rPr>
        <w:t xml:space="preserve"> analysis.</w:t>
      </w:r>
    </w:p>
    <w:p w14:paraId="5578E51D" w14:textId="77777777" w:rsidR="00B10ED1" w:rsidRPr="002A7D6B" w:rsidRDefault="00B10ED1" w:rsidP="00CC537F">
      <w:pPr>
        <w:pStyle w:val="HeaderPoint"/>
        <w:numPr>
          <w:ilvl w:val="0"/>
          <w:numId w:val="4"/>
        </w:numPr>
        <w:spacing w:after="0" w:line="276" w:lineRule="auto"/>
        <w:rPr>
          <w:b w:val="0"/>
          <w:sz w:val="24"/>
          <w:szCs w:val="16"/>
        </w:rPr>
      </w:pPr>
      <w:r w:rsidRPr="00132384">
        <w:rPr>
          <w:b w:val="0"/>
          <w:sz w:val="24"/>
          <w:szCs w:val="16"/>
        </w:rPr>
        <w:t>Promote responsible financial inclusion across underserved and emerging borrower segments.</w:t>
      </w:r>
      <w:r w:rsidRPr="002A7D6B">
        <w:rPr>
          <w:b w:val="0"/>
          <w:sz w:val="24"/>
          <w:szCs w:val="16"/>
        </w:rPr>
        <w:t xml:space="preserve"> </w:t>
      </w:r>
    </w:p>
    <w:p w14:paraId="19FA5E6E" w14:textId="77777777" w:rsidR="00B10ED1" w:rsidRPr="008E45AE" w:rsidRDefault="00B10ED1" w:rsidP="00CC537F">
      <w:pPr>
        <w:pStyle w:val="HeaderPoint"/>
        <w:spacing w:after="0" w:line="276" w:lineRule="auto"/>
        <w:rPr>
          <w:bCs/>
          <w:sz w:val="28"/>
          <w:szCs w:val="18"/>
        </w:rPr>
      </w:pPr>
      <w:r w:rsidRPr="008E45AE">
        <w:rPr>
          <w:bCs/>
          <w:sz w:val="28"/>
          <w:szCs w:val="18"/>
        </w:rPr>
        <w:t>Secondary Objectives</w:t>
      </w:r>
    </w:p>
    <w:p w14:paraId="35057415" w14:textId="77777777" w:rsidR="00B10ED1" w:rsidRPr="00132384" w:rsidRDefault="00B10ED1" w:rsidP="00CC537F">
      <w:pPr>
        <w:pStyle w:val="HeaderPoint"/>
        <w:numPr>
          <w:ilvl w:val="0"/>
          <w:numId w:val="5"/>
        </w:numPr>
        <w:spacing w:after="0" w:line="276" w:lineRule="auto"/>
        <w:rPr>
          <w:b w:val="0"/>
          <w:sz w:val="24"/>
          <w:szCs w:val="16"/>
        </w:rPr>
      </w:pPr>
      <w:r w:rsidRPr="00132384">
        <w:rPr>
          <w:b w:val="0"/>
          <w:sz w:val="24"/>
          <w:szCs w:val="16"/>
        </w:rPr>
        <w:t>Incorporate alternative financial indicators into risk assessment models while maintaining regulatory compliance.</w:t>
      </w:r>
    </w:p>
    <w:p w14:paraId="2D432677" w14:textId="77777777" w:rsidR="00B10ED1" w:rsidRPr="00132384" w:rsidRDefault="00B10ED1" w:rsidP="00CC537F">
      <w:pPr>
        <w:pStyle w:val="HeaderPoint"/>
        <w:numPr>
          <w:ilvl w:val="0"/>
          <w:numId w:val="5"/>
        </w:numPr>
        <w:spacing w:after="0" w:line="276" w:lineRule="auto"/>
        <w:rPr>
          <w:b w:val="0"/>
          <w:sz w:val="24"/>
          <w:szCs w:val="16"/>
        </w:rPr>
      </w:pPr>
      <w:r w:rsidRPr="00132384">
        <w:rPr>
          <w:b w:val="0"/>
          <w:sz w:val="24"/>
          <w:szCs w:val="16"/>
        </w:rPr>
        <w:t>Explore explainable artificial intelligence techniques for transparent decision support.</w:t>
      </w:r>
    </w:p>
    <w:p w14:paraId="04277F19" w14:textId="77777777" w:rsidR="00B10ED1" w:rsidRPr="00132384" w:rsidRDefault="00B10ED1" w:rsidP="00CC537F">
      <w:pPr>
        <w:pStyle w:val="HeaderPoint"/>
        <w:numPr>
          <w:ilvl w:val="0"/>
          <w:numId w:val="5"/>
        </w:numPr>
        <w:spacing w:after="0" w:line="276" w:lineRule="auto"/>
        <w:rPr>
          <w:b w:val="0"/>
          <w:sz w:val="24"/>
          <w:szCs w:val="16"/>
        </w:rPr>
      </w:pPr>
      <w:r w:rsidRPr="00132384">
        <w:rPr>
          <w:b w:val="0"/>
          <w:sz w:val="24"/>
          <w:szCs w:val="16"/>
        </w:rPr>
        <w:lastRenderedPageBreak/>
        <w:t>Support insurance underwriting and premium assessment through financial reliability indicators.</w:t>
      </w:r>
    </w:p>
    <w:p w14:paraId="7A4389B7" w14:textId="77777777" w:rsidR="00B10ED1" w:rsidRPr="00132384" w:rsidRDefault="00B10ED1" w:rsidP="00CC537F">
      <w:pPr>
        <w:pStyle w:val="HeaderPoint"/>
        <w:numPr>
          <w:ilvl w:val="0"/>
          <w:numId w:val="5"/>
        </w:numPr>
        <w:spacing w:after="0" w:line="276" w:lineRule="auto"/>
        <w:rPr>
          <w:b w:val="0"/>
          <w:sz w:val="24"/>
          <w:szCs w:val="16"/>
        </w:rPr>
      </w:pPr>
      <w:r w:rsidRPr="00132384">
        <w:rPr>
          <w:b w:val="0"/>
          <w:sz w:val="24"/>
          <w:szCs w:val="16"/>
        </w:rPr>
        <w:t>Develop early-warning mechanisms for identifying emerging financial stress patterns.</w:t>
      </w:r>
    </w:p>
    <w:p w14:paraId="0C07350F" w14:textId="77777777" w:rsidR="00B10ED1" w:rsidRPr="00132384" w:rsidRDefault="00B10ED1" w:rsidP="00CC537F">
      <w:pPr>
        <w:pStyle w:val="HeaderPoint"/>
        <w:numPr>
          <w:ilvl w:val="0"/>
          <w:numId w:val="5"/>
        </w:numPr>
        <w:spacing w:after="0" w:line="276" w:lineRule="auto"/>
        <w:rPr>
          <w:b w:val="0"/>
          <w:sz w:val="24"/>
          <w:szCs w:val="16"/>
        </w:rPr>
      </w:pPr>
      <w:r w:rsidRPr="00132384">
        <w:rPr>
          <w:b w:val="0"/>
          <w:sz w:val="24"/>
          <w:szCs w:val="16"/>
        </w:rPr>
        <w:t>Leverage consent-based financial data-sharing frameworks such as the Account Aggregator ecosystem.</w:t>
      </w:r>
    </w:p>
    <w:p w14:paraId="0B8B326E" w14:textId="77777777" w:rsidR="00B10ED1" w:rsidRPr="00132384" w:rsidRDefault="00B10ED1" w:rsidP="00CC537F">
      <w:pPr>
        <w:pStyle w:val="HeaderPoint"/>
        <w:numPr>
          <w:ilvl w:val="0"/>
          <w:numId w:val="5"/>
        </w:numPr>
        <w:spacing w:after="0" w:line="276" w:lineRule="auto"/>
        <w:rPr>
          <w:b w:val="0"/>
          <w:sz w:val="24"/>
          <w:szCs w:val="16"/>
        </w:rPr>
      </w:pPr>
      <w:r w:rsidRPr="00132384">
        <w:rPr>
          <w:b w:val="0"/>
          <w:sz w:val="24"/>
          <w:szCs w:val="16"/>
        </w:rPr>
        <w:t>Contribute toward the development of India-specific financial intelligence methodologies tailored to domestic financial behaviour patterns.</w:t>
      </w:r>
    </w:p>
    <w:p w14:paraId="2B561FD4" w14:textId="123F29B3" w:rsidR="00B10ED1" w:rsidRPr="00B10ED1" w:rsidRDefault="00B10ED1" w:rsidP="00CC537F">
      <w:pPr>
        <w:pStyle w:val="HeaderPoint"/>
        <w:numPr>
          <w:ilvl w:val="0"/>
          <w:numId w:val="5"/>
        </w:numPr>
        <w:spacing w:after="0" w:line="276" w:lineRule="auto"/>
        <w:rPr>
          <w:b w:val="0"/>
          <w:sz w:val="24"/>
          <w:szCs w:val="16"/>
        </w:rPr>
      </w:pPr>
      <w:r w:rsidRPr="00132384">
        <w:rPr>
          <w:b w:val="0"/>
          <w:sz w:val="24"/>
          <w:szCs w:val="16"/>
        </w:rPr>
        <w:t>Establish a scalable foundation for future research in alternative credit assessment and financial reliability modelling.</w:t>
      </w:r>
      <w:r w:rsidRPr="002A7D6B">
        <w:rPr>
          <w:b w:val="0"/>
          <w:sz w:val="24"/>
          <w:szCs w:val="16"/>
        </w:rPr>
        <w:t xml:space="preserve"> </w:t>
      </w:r>
    </w:p>
    <w:p w14:paraId="1362CCB9" w14:textId="77777777" w:rsidR="00EE5D34" w:rsidRPr="00EE5D34" w:rsidRDefault="00EE5D34" w:rsidP="00CC537F">
      <w:pPr>
        <w:pStyle w:val="HeaderPoint"/>
        <w:spacing w:after="0" w:line="276" w:lineRule="auto"/>
        <w:rPr>
          <w:b w:val="0"/>
          <w:bCs/>
          <w:sz w:val="24"/>
          <w:szCs w:val="20"/>
        </w:rPr>
      </w:pPr>
    </w:p>
    <w:p w14:paraId="708FFF46" w14:textId="3D816CCB" w:rsidR="00D2095E" w:rsidRDefault="00D2095E" w:rsidP="00CC537F">
      <w:pPr>
        <w:pStyle w:val="HeaderPoint"/>
        <w:spacing w:line="276" w:lineRule="auto"/>
        <w:rPr>
          <w:bCs/>
        </w:rPr>
      </w:pPr>
      <w:r w:rsidRPr="00D2095E">
        <w:rPr>
          <w:bCs/>
        </w:rPr>
        <w:t>Innovation &amp; Competitive Advantage</w:t>
      </w:r>
    </w:p>
    <w:p w14:paraId="13D4515E" w14:textId="3ABB61AA" w:rsidR="0017551D" w:rsidRPr="0017551D" w:rsidRDefault="0017551D" w:rsidP="0017551D">
      <w:pPr>
        <w:pStyle w:val="HeaderPoint"/>
        <w:spacing w:line="276" w:lineRule="auto"/>
        <w:rPr>
          <w:b w:val="0"/>
          <w:bCs/>
          <w:sz w:val="24"/>
          <w:szCs w:val="16"/>
        </w:rPr>
      </w:pPr>
      <w:r w:rsidRPr="0017551D">
        <w:rPr>
          <w:b w:val="0"/>
          <w:bCs/>
          <w:sz w:val="24"/>
          <w:szCs w:val="16"/>
        </w:rPr>
        <w:t xml:space="preserve">The primary innovation of FRIE lies in its shift from traditional creditworthiness assessment toward continuous financial reliability assessment. While conventional credit models primarily evaluate historical debt management and many alternative scoring systems focus on improving visibility for thin-file customers, FRIE seeks to provide a broader and more dynamic understanding of financial </w:t>
      </w:r>
      <w:r>
        <w:rPr>
          <w:b w:val="0"/>
          <w:bCs/>
          <w:sz w:val="24"/>
          <w:szCs w:val="16"/>
        </w:rPr>
        <w:t>behaviour</w:t>
      </w:r>
      <w:r w:rsidRPr="0017551D">
        <w:rPr>
          <w:b w:val="0"/>
          <w:bCs/>
          <w:sz w:val="24"/>
          <w:szCs w:val="16"/>
        </w:rPr>
        <w:t>.</w:t>
      </w:r>
    </w:p>
    <w:p w14:paraId="53425040" w14:textId="78DC493F" w:rsidR="0017551D" w:rsidRPr="0017551D" w:rsidRDefault="0017551D" w:rsidP="0017551D">
      <w:pPr>
        <w:pStyle w:val="HeaderPoint"/>
        <w:spacing w:line="276" w:lineRule="auto"/>
        <w:rPr>
          <w:b w:val="0"/>
          <w:bCs/>
          <w:sz w:val="24"/>
          <w:szCs w:val="16"/>
        </w:rPr>
      </w:pPr>
      <w:r w:rsidRPr="0017551D">
        <w:rPr>
          <w:b w:val="0"/>
          <w:bCs/>
          <w:sz w:val="24"/>
          <w:szCs w:val="16"/>
        </w:rPr>
        <w:t xml:space="preserve">A key differentiator is its lifecycle-oriented approach. Rather than being limited to customer onboarding, the framework remains relevant throughout an individual's financial journey by continuously evaluating indicators of stability, resilience, and </w:t>
      </w:r>
      <w:r>
        <w:rPr>
          <w:b w:val="0"/>
          <w:bCs/>
          <w:sz w:val="24"/>
          <w:szCs w:val="16"/>
        </w:rPr>
        <w:t>behaviour</w:t>
      </w:r>
      <w:r w:rsidRPr="0017551D">
        <w:rPr>
          <w:b w:val="0"/>
          <w:bCs/>
          <w:sz w:val="24"/>
          <w:szCs w:val="16"/>
        </w:rPr>
        <w:t>al consistency. This enables applications beyond loan approvals, including portfolio monitoring, customer segmentation, and early identification of financial stress.</w:t>
      </w:r>
    </w:p>
    <w:p w14:paraId="320D7D92" w14:textId="426D9DD5" w:rsidR="0017551D" w:rsidRPr="0017551D" w:rsidRDefault="0017551D" w:rsidP="0017551D">
      <w:pPr>
        <w:pStyle w:val="HeaderPoint"/>
        <w:spacing w:line="276" w:lineRule="auto"/>
        <w:rPr>
          <w:b w:val="0"/>
          <w:bCs/>
          <w:sz w:val="24"/>
          <w:szCs w:val="16"/>
        </w:rPr>
      </w:pPr>
      <w:r w:rsidRPr="0017551D">
        <w:rPr>
          <w:b w:val="0"/>
          <w:bCs/>
          <w:sz w:val="24"/>
          <w:szCs w:val="16"/>
        </w:rPr>
        <w:t xml:space="preserve">The framework also introduces the concept of a Financial Reliability Profile rather than a standalone score. By supplementing numerical assessments with </w:t>
      </w:r>
      <w:r>
        <w:rPr>
          <w:b w:val="0"/>
          <w:bCs/>
          <w:sz w:val="24"/>
          <w:szCs w:val="16"/>
        </w:rPr>
        <w:t>behaviour</w:t>
      </w:r>
      <w:r w:rsidRPr="0017551D">
        <w:rPr>
          <w:b w:val="0"/>
          <w:bCs/>
          <w:sz w:val="24"/>
          <w:szCs w:val="16"/>
        </w:rPr>
        <w:t>al indicators and explainable insights, the system provides greater transparency into the factors influencing financial risk and reliability.</w:t>
      </w:r>
    </w:p>
    <w:p w14:paraId="4A97071B" w14:textId="77777777" w:rsidR="0017551D" w:rsidRPr="0017551D" w:rsidRDefault="0017551D" w:rsidP="0017551D">
      <w:pPr>
        <w:pStyle w:val="HeaderPoint"/>
        <w:spacing w:line="276" w:lineRule="auto"/>
        <w:rPr>
          <w:b w:val="0"/>
          <w:bCs/>
          <w:sz w:val="24"/>
          <w:szCs w:val="16"/>
        </w:rPr>
      </w:pPr>
      <w:r w:rsidRPr="0017551D">
        <w:rPr>
          <w:b w:val="0"/>
          <w:bCs/>
          <w:sz w:val="24"/>
          <w:szCs w:val="16"/>
        </w:rPr>
        <w:t>Another distinguishing feature is its cross-domain applicability. Whereas many existing solutions are designed for a single use case, FRIE is intended to support multiple financial decision-making processes, including lending, insurance risk assessment, portfolio management, and financial inclusion initiatives.</w:t>
      </w:r>
    </w:p>
    <w:p w14:paraId="1EF87213" w14:textId="580BA674" w:rsidR="0017551D" w:rsidRPr="0017551D" w:rsidRDefault="0017551D" w:rsidP="0017551D">
      <w:pPr>
        <w:pStyle w:val="HeaderPoint"/>
        <w:spacing w:line="276" w:lineRule="auto"/>
        <w:rPr>
          <w:b w:val="0"/>
          <w:bCs/>
          <w:sz w:val="24"/>
          <w:szCs w:val="16"/>
        </w:rPr>
      </w:pPr>
      <w:r w:rsidRPr="0017551D">
        <w:rPr>
          <w:b w:val="0"/>
          <w:bCs/>
          <w:sz w:val="24"/>
          <w:szCs w:val="16"/>
        </w:rPr>
        <w:t xml:space="preserve">Finally, FRIE is designed specifically around India's evolving digital financial ecosystem. By leveraging consent-based financial data and modern digital financial infrastructure, the framework aims to develop a more contextual understanding of financial </w:t>
      </w:r>
      <w:r>
        <w:rPr>
          <w:b w:val="0"/>
          <w:bCs/>
          <w:sz w:val="24"/>
          <w:szCs w:val="16"/>
        </w:rPr>
        <w:t>behaviour</w:t>
      </w:r>
      <w:r w:rsidRPr="0017551D">
        <w:rPr>
          <w:b w:val="0"/>
          <w:bCs/>
          <w:sz w:val="24"/>
          <w:szCs w:val="16"/>
        </w:rPr>
        <w:t xml:space="preserve"> that aligns with Indian economic and demographic realities.</w:t>
      </w:r>
    </w:p>
    <w:p w14:paraId="79B409AA" w14:textId="0727ECB2" w:rsidR="00EE5D34" w:rsidRPr="0017551D" w:rsidRDefault="0017551D" w:rsidP="0017551D">
      <w:pPr>
        <w:pStyle w:val="HeaderPoint"/>
        <w:spacing w:line="276" w:lineRule="auto"/>
        <w:rPr>
          <w:b w:val="0"/>
          <w:bCs/>
          <w:sz w:val="24"/>
          <w:szCs w:val="16"/>
        </w:rPr>
      </w:pPr>
      <w:r w:rsidRPr="0017551D">
        <w:rPr>
          <w:b w:val="0"/>
          <w:bCs/>
          <w:sz w:val="24"/>
          <w:szCs w:val="16"/>
        </w:rPr>
        <w:t>Collectively, these characteristics position FRIE as a complementary financial intelligence layer rather than another alternative credit scoring system.</w:t>
      </w:r>
    </w:p>
    <w:p w14:paraId="060BB9D5" w14:textId="77777777" w:rsidR="00EE5D34" w:rsidRPr="00EE5D34" w:rsidRDefault="00EE5D34" w:rsidP="00CC537F">
      <w:pPr>
        <w:pStyle w:val="HeaderPoint"/>
        <w:spacing w:after="0" w:line="276" w:lineRule="auto"/>
        <w:rPr>
          <w:b w:val="0"/>
          <w:sz w:val="24"/>
          <w:szCs w:val="20"/>
        </w:rPr>
      </w:pPr>
    </w:p>
    <w:p w14:paraId="0D12B28A" w14:textId="77777777" w:rsidR="00D2095E" w:rsidRDefault="00D2095E" w:rsidP="00CC537F">
      <w:pPr>
        <w:pStyle w:val="HeaderPoint"/>
        <w:spacing w:line="276" w:lineRule="auto"/>
        <w:rPr>
          <w:bCs/>
        </w:rPr>
      </w:pPr>
      <w:r w:rsidRPr="00D2095E">
        <w:rPr>
          <w:bCs/>
        </w:rPr>
        <w:t>Technology &amp; Implementation</w:t>
      </w:r>
    </w:p>
    <w:p w14:paraId="7FF300C9" w14:textId="2D65741A" w:rsidR="00913FC6" w:rsidRPr="00913FC6" w:rsidRDefault="00913FC6" w:rsidP="00CC537F">
      <w:pPr>
        <w:pStyle w:val="HeaderPoint"/>
        <w:spacing w:after="0" w:line="276" w:lineRule="auto"/>
        <w:rPr>
          <w:b w:val="0"/>
          <w:bCs/>
          <w:sz w:val="24"/>
          <w:szCs w:val="20"/>
        </w:rPr>
      </w:pPr>
      <w:r w:rsidRPr="00913FC6">
        <w:rPr>
          <w:b w:val="0"/>
          <w:bCs/>
          <w:sz w:val="24"/>
          <w:szCs w:val="20"/>
        </w:rPr>
        <w:t xml:space="preserve">The proposed system is designed as a modular financial intelligence platform capable of integrating multiple sources of financial information, processing </w:t>
      </w:r>
      <w:r w:rsidR="002527F9" w:rsidRPr="00913FC6">
        <w:rPr>
          <w:b w:val="0"/>
          <w:bCs/>
          <w:sz w:val="24"/>
          <w:szCs w:val="20"/>
        </w:rPr>
        <w:t>behavioural</w:t>
      </w:r>
      <w:r w:rsidRPr="00913FC6">
        <w:rPr>
          <w:b w:val="0"/>
          <w:bCs/>
          <w:sz w:val="24"/>
          <w:szCs w:val="20"/>
        </w:rPr>
        <w:t xml:space="preserve"> indicators, and generating explainable reliability assessments. The architecture emphasizes scalability, transparency, and regulatory compliance while remaining adaptable to evolving financial data ecosystems.</w:t>
      </w:r>
    </w:p>
    <w:p w14:paraId="28721256" w14:textId="4F0616BC" w:rsidR="00913FC6" w:rsidRDefault="00913FC6" w:rsidP="00CC537F">
      <w:pPr>
        <w:pStyle w:val="HeaderPoint"/>
        <w:spacing w:line="276" w:lineRule="auto"/>
        <w:rPr>
          <w:b w:val="0"/>
          <w:bCs/>
          <w:sz w:val="24"/>
          <w:szCs w:val="20"/>
        </w:rPr>
      </w:pPr>
      <w:r w:rsidRPr="00913FC6">
        <w:rPr>
          <w:b w:val="0"/>
          <w:bCs/>
          <w:sz w:val="24"/>
          <w:szCs w:val="20"/>
        </w:rPr>
        <w:lastRenderedPageBreak/>
        <w:t>At a high level, the framework follows a four-stage pipeline</w:t>
      </w:r>
      <w:r>
        <w:rPr>
          <w:b w:val="0"/>
          <w:bCs/>
          <w:sz w:val="24"/>
          <w:szCs w:val="20"/>
        </w:rPr>
        <w:t>:</w:t>
      </w:r>
    </w:p>
    <w:p w14:paraId="6031581C" w14:textId="4488439C" w:rsidR="002527F9" w:rsidRPr="00913FC6" w:rsidRDefault="002527F9" w:rsidP="00CC537F">
      <w:pPr>
        <w:pStyle w:val="HeaderPoint"/>
        <w:spacing w:line="276" w:lineRule="auto"/>
        <w:rPr>
          <w:b w:val="0"/>
          <w:bCs/>
          <w:sz w:val="24"/>
          <w:szCs w:val="20"/>
        </w:rPr>
      </w:pPr>
      <w:r>
        <w:rPr>
          <w:noProof/>
        </w:rPr>
        <w:drawing>
          <wp:inline distT="0" distB="0" distL="0" distR="0" wp14:anchorId="3A96A092" wp14:editId="2623E613">
            <wp:extent cx="6142781" cy="833377"/>
            <wp:effectExtent l="38100" t="0" r="29845" b="0"/>
            <wp:docPr id="5497184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B3635B3" w14:textId="30E9CB9D" w:rsidR="00913FC6" w:rsidRPr="00913FC6" w:rsidRDefault="00913FC6" w:rsidP="00CC537F">
      <w:pPr>
        <w:pStyle w:val="HeaderPoint"/>
        <w:numPr>
          <w:ilvl w:val="1"/>
          <w:numId w:val="21"/>
        </w:numPr>
        <w:spacing w:line="276" w:lineRule="auto"/>
        <w:ind w:left="426"/>
        <w:rPr>
          <w:sz w:val="28"/>
          <w:szCs w:val="22"/>
        </w:rPr>
      </w:pPr>
      <w:r w:rsidRPr="00913FC6">
        <w:rPr>
          <w:sz w:val="28"/>
          <w:szCs w:val="22"/>
        </w:rPr>
        <w:t>Data Acquisition Layer</w:t>
      </w:r>
    </w:p>
    <w:p w14:paraId="29B6E04E" w14:textId="3D5FBF6B" w:rsidR="00913FC6" w:rsidRPr="00913FC6" w:rsidRDefault="00913FC6" w:rsidP="00CC537F">
      <w:pPr>
        <w:pStyle w:val="HeaderPoint"/>
        <w:spacing w:line="276" w:lineRule="auto"/>
        <w:rPr>
          <w:b w:val="0"/>
          <w:bCs/>
          <w:sz w:val="24"/>
          <w:szCs w:val="20"/>
        </w:rPr>
      </w:pPr>
      <w:r w:rsidRPr="00913FC6">
        <w:rPr>
          <w:b w:val="0"/>
          <w:bCs/>
          <w:sz w:val="24"/>
          <w:szCs w:val="20"/>
        </w:rPr>
        <w:t xml:space="preserve">The first stage involves the collection of consent-based financial information from authorized sources. Potential data inputs include traditional credit bureau information, banking transaction records, account aggregation frameworks, insurance payment histories, and recurring financial commitments. The objective is not to collect excessive personal information but to obtain sufficient financial activity data to generate meaningful </w:t>
      </w:r>
      <w:r w:rsidR="002527F9" w:rsidRPr="00913FC6">
        <w:rPr>
          <w:b w:val="0"/>
          <w:bCs/>
          <w:sz w:val="24"/>
          <w:szCs w:val="20"/>
        </w:rPr>
        <w:t>behavioural</w:t>
      </w:r>
      <w:r w:rsidRPr="00913FC6">
        <w:rPr>
          <w:b w:val="0"/>
          <w:bCs/>
          <w:sz w:val="24"/>
          <w:szCs w:val="20"/>
        </w:rPr>
        <w:t xml:space="preserve"> indicators.</w:t>
      </w:r>
    </w:p>
    <w:p w14:paraId="67C7E6BA" w14:textId="77777777" w:rsidR="00913FC6" w:rsidRPr="00913FC6" w:rsidRDefault="00913FC6" w:rsidP="00CC537F">
      <w:pPr>
        <w:pStyle w:val="HeaderPoint"/>
        <w:spacing w:line="276" w:lineRule="auto"/>
        <w:rPr>
          <w:b w:val="0"/>
          <w:bCs/>
          <w:sz w:val="24"/>
          <w:szCs w:val="20"/>
        </w:rPr>
      </w:pPr>
      <w:r w:rsidRPr="00913FC6">
        <w:rPr>
          <w:b w:val="0"/>
          <w:bCs/>
          <w:sz w:val="24"/>
          <w:szCs w:val="20"/>
        </w:rPr>
        <w:t>To maintain privacy and compliance, the system is designed around a consent-driven architecture where users explicitly authorize access to relevant financial information. This approach aligns with modern open-finance and account aggregation principles.</w:t>
      </w:r>
    </w:p>
    <w:p w14:paraId="7AEB57F7" w14:textId="19895175" w:rsidR="00913FC6" w:rsidRPr="00913FC6" w:rsidRDefault="00913FC6" w:rsidP="00CC537F">
      <w:pPr>
        <w:pStyle w:val="HeaderPoint"/>
        <w:numPr>
          <w:ilvl w:val="1"/>
          <w:numId w:val="21"/>
        </w:numPr>
        <w:spacing w:line="276" w:lineRule="auto"/>
        <w:ind w:left="426"/>
        <w:rPr>
          <w:sz w:val="28"/>
          <w:szCs w:val="22"/>
        </w:rPr>
      </w:pPr>
      <w:r w:rsidRPr="00913FC6">
        <w:rPr>
          <w:sz w:val="28"/>
          <w:szCs w:val="22"/>
        </w:rPr>
        <w:t xml:space="preserve">Financial </w:t>
      </w:r>
      <w:r w:rsidR="002527F9" w:rsidRPr="00913FC6">
        <w:rPr>
          <w:sz w:val="28"/>
          <w:szCs w:val="22"/>
        </w:rPr>
        <w:t>Behaviour</w:t>
      </w:r>
      <w:r w:rsidRPr="00913FC6">
        <w:rPr>
          <w:sz w:val="28"/>
          <w:szCs w:val="22"/>
        </w:rPr>
        <w:t xml:space="preserve"> Intelligence Layer</w:t>
      </w:r>
    </w:p>
    <w:p w14:paraId="319A9C3D" w14:textId="5D4E4D9E" w:rsidR="00913FC6" w:rsidRPr="00913FC6" w:rsidRDefault="00913FC6" w:rsidP="00CC537F">
      <w:pPr>
        <w:pStyle w:val="HeaderPoint"/>
        <w:spacing w:line="276" w:lineRule="auto"/>
        <w:rPr>
          <w:b w:val="0"/>
          <w:bCs/>
          <w:sz w:val="24"/>
          <w:szCs w:val="20"/>
        </w:rPr>
      </w:pPr>
      <w:r w:rsidRPr="00913FC6">
        <w:rPr>
          <w:b w:val="0"/>
          <w:bCs/>
          <w:sz w:val="24"/>
          <w:szCs w:val="20"/>
        </w:rPr>
        <w:t xml:space="preserve">Once data is collected, raw financial records are transformed into </w:t>
      </w:r>
      <w:r w:rsidR="002527F9" w:rsidRPr="00913FC6">
        <w:rPr>
          <w:b w:val="0"/>
          <w:bCs/>
          <w:sz w:val="24"/>
          <w:szCs w:val="20"/>
        </w:rPr>
        <w:t>behavioural</w:t>
      </w:r>
      <w:r w:rsidRPr="00913FC6">
        <w:rPr>
          <w:b w:val="0"/>
          <w:bCs/>
          <w:sz w:val="24"/>
          <w:szCs w:val="20"/>
        </w:rPr>
        <w:t xml:space="preserve"> indicators that describe different dimensions of financial reliability.</w:t>
      </w:r>
    </w:p>
    <w:p w14:paraId="5A67178B" w14:textId="600619BD" w:rsidR="00913FC6" w:rsidRPr="00913FC6" w:rsidRDefault="00913FC6" w:rsidP="00CC537F">
      <w:pPr>
        <w:pStyle w:val="HeaderPoint"/>
        <w:spacing w:after="0" w:line="276" w:lineRule="auto"/>
      </w:pPr>
      <w:r w:rsidRPr="48F8B8D6">
        <w:rPr>
          <w:b w:val="0"/>
          <w:sz w:val="24"/>
        </w:rPr>
        <w:t>Examples of derived indicators include:</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755"/>
        <w:gridCol w:w="4755"/>
      </w:tblGrid>
      <w:tr w:rsidR="48F8B8D6" w14:paraId="74BE99EB" w14:textId="77777777" w:rsidTr="48F8B8D6">
        <w:trPr>
          <w:trHeight w:val="300"/>
        </w:trPr>
        <w:tc>
          <w:tcPr>
            <w:tcW w:w="4755" w:type="dxa"/>
          </w:tcPr>
          <w:p w14:paraId="5FEA772D" w14:textId="5631B9CE" w:rsidR="48F8B8D6" w:rsidRDefault="48F8B8D6" w:rsidP="48F8B8D6">
            <w:pPr>
              <w:pStyle w:val="HeaderPoint"/>
              <w:numPr>
                <w:ilvl w:val="0"/>
                <w:numId w:val="36"/>
              </w:numPr>
              <w:spacing w:line="276" w:lineRule="auto"/>
              <w:rPr>
                <w:b w:val="0"/>
                <w:sz w:val="24"/>
              </w:rPr>
            </w:pPr>
            <w:r w:rsidRPr="48F8B8D6">
              <w:rPr>
                <w:b w:val="0"/>
                <w:sz w:val="24"/>
              </w:rPr>
              <w:t>Income consistency trends</w:t>
            </w:r>
          </w:p>
        </w:tc>
        <w:tc>
          <w:tcPr>
            <w:tcW w:w="4755" w:type="dxa"/>
          </w:tcPr>
          <w:p w14:paraId="7781F3F8" w14:textId="29FE23F3" w:rsidR="48F8B8D6" w:rsidRDefault="48F8B8D6" w:rsidP="48F8B8D6">
            <w:pPr>
              <w:pStyle w:val="HeaderPoint"/>
              <w:numPr>
                <w:ilvl w:val="0"/>
                <w:numId w:val="25"/>
              </w:numPr>
              <w:spacing w:line="276" w:lineRule="auto"/>
              <w:rPr>
                <w:b w:val="0"/>
                <w:sz w:val="24"/>
              </w:rPr>
            </w:pPr>
            <w:r w:rsidRPr="48F8B8D6">
              <w:rPr>
                <w:b w:val="0"/>
                <w:sz w:val="24"/>
              </w:rPr>
              <w:t>Cash-flow stability patterns</w:t>
            </w:r>
          </w:p>
        </w:tc>
      </w:tr>
      <w:tr w:rsidR="48F8B8D6" w14:paraId="2B1817A0" w14:textId="77777777" w:rsidTr="48F8B8D6">
        <w:trPr>
          <w:trHeight w:val="300"/>
        </w:trPr>
        <w:tc>
          <w:tcPr>
            <w:tcW w:w="4755" w:type="dxa"/>
          </w:tcPr>
          <w:p w14:paraId="1AB960D5" w14:textId="02275EA6" w:rsidR="48F8B8D6" w:rsidRDefault="48F8B8D6" w:rsidP="48F8B8D6">
            <w:pPr>
              <w:pStyle w:val="HeaderPoint"/>
              <w:numPr>
                <w:ilvl w:val="0"/>
                <w:numId w:val="25"/>
              </w:numPr>
              <w:spacing w:line="276" w:lineRule="auto"/>
              <w:rPr>
                <w:b w:val="0"/>
                <w:sz w:val="24"/>
              </w:rPr>
            </w:pPr>
            <w:r w:rsidRPr="48F8B8D6">
              <w:rPr>
                <w:b w:val="0"/>
                <w:sz w:val="24"/>
              </w:rPr>
              <w:t>Savings discipline measures</w:t>
            </w:r>
          </w:p>
        </w:tc>
        <w:tc>
          <w:tcPr>
            <w:tcW w:w="4755" w:type="dxa"/>
          </w:tcPr>
          <w:p w14:paraId="504BB949" w14:textId="55D98B3A" w:rsidR="48F8B8D6" w:rsidRDefault="48F8B8D6" w:rsidP="48F8B8D6">
            <w:pPr>
              <w:pStyle w:val="HeaderPoint"/>
              <w:numPr>
                <w:ilvl w:val="0"/>
                <w:numId w:val="25"/>
              </w:numPr>
              <w:spacing w:line="276" w:lineRule="auto"/>
              <w:rPr>
                <w:b w:val="0"/>
                <w:sz w:val="24"/>
              </w:rPr>
            </w:pPr>
            <w:r w:rsidRPr="48F8B8D6">
              <w:rPr>
                <w:b w:val="0"/>
                <w:sz w:val="24"/>
              </w:rPr>
              <w:t>Spending volatility indicators</w:t>
            </w:r>
          </w:p>
        </w:tc>
      </w:tr>
      <w:tr w:rsidR="48F8B8D6" w14:paraId="300D9AFA" w14:textId="77777777" w:rsidTr="48F8B8D6">
        <w:trPr>
          <w:trHeight w:val="300"/>
        </w:trPr>
        <w:tc>
          <w:tcPr>
            <w:tcW w:w="4755" w:type="dxa"/>
          </w:tcPr>
          <w:p w14:paraId="2BBFBF04" w14:textId="73EBCF61" w:rsidR="48F8B8D6" w:rsidRDefault="48F8B8D6" w:rsidP="48F8B8D6">
            <w:pPr>
              <w:pStyle w:val="HeaderPoint"/>
              <w:numPr>
                <w:ilvl w:val="0"/>
                <w:numId w:val="25"/>
              </w:numPr>
              <w:spacing w:line="276" w:lineRule="auto"/>
              <w:rPr>
                <w:b w:val="0"/>
                <w:sz w:val="24"/>
              </w:rPr>
            </w:pPr>
            <w:r w:rsidRPr="48F8B8D6">
              <w:rPr>
                <w:b w:val="0"/>
                <w:sz w:val="24"/>
              </w:rPr>
              <w:t>Recurring commitment adherence</w:t>
            </w:r>
          </w:p>
        </w:tc>
        <w:tc>
          <w:tcPr>
            <w:tcW w:w="4755" w:type="dxa"/>
          </w:tcPr>
          <w:p w14:paraId="60606EE5" w14:textId="48A383D7" w:rsidR="48F8B8D6" w:rsidRDefault="48F8B8D6" w:rsidP="48F8B8D6">
            <w:pPr>
              <w:pStyle w:val="HeaderPoint"/>
              <w:numPr>
                <w:ilvl w:val="0"/>
                <w:numId w:val="25"/>
              </w:numPr>
              <w:spacing w:line="276" w:lineRule="auto"/>
              <w:rPr>
                <w:b w:val="0"/>
                <w:sz w:val="24"/>
              </w:rPr>
            </w:pPr>
            <w:r w:rsidRPr="48F8B8D6">
              <w:rPr>
                <w:b w:val="0"/>
                <w:sz w:val="24"/>
              </w:rPr>
              <w:t>Insurance payment consistency</w:t>
            </w:r>
          </w:p>
        </w:tc>
      </w:tr>
      <w:tr w:rsidR="48F8B8D6" w14:paraId="151D1E08" w14:textId="77777777" w:rsidTr="48F8B8D6">
        <w:trPr>
          <w:trHeight w:val="300"/>
        </w:trPr>
        <w:tc>
          <w:tcPr>
            <w:tcW w:w="4755" w:type="dxa"/>
          </w:tcPr>
          <w:p w14:paraId="3297BBA7" w14:textId="45D8A5D6" w:rsidR="48F8B8D6" w:rsidRDefault="48F8B8D6" w:rsidP="48F8B8D6">
            <w:pPr>
              <w:pStyle w:val="HeaderPoint"/>
              <w:numPr>
                <w:ilvl w:val="0"/>
                <w:numId w:val="25"/>
              </w:numPr>
              <w:spacing w:line="276" w:lineRule="auto"/>
              <w:rPr>
                <w:b w:val="0"/>
                <w:sz w:val="24"/>
              </w:rPr>
            </w:pPr>
            <w:r w:rsidRPr="48F8B8D6">
              <w:rPr>
                <w:b w:val="0"/>
                <w:sz w:val="24"/>
              </w:rPr>
              <w:t>Financial stress signals</w:t>
            </w:r>
          </w:p>
        </w:tc>
        <w:tc>
          <w:tcPr>
            <w:tcW w:w="4755" w:type="dxa"/>
          </w:tcPr>
          <w:p w14:paraId="6713F24B" w14:textId="4F7D3464" w:rsidR="48F8B8D6" w:rsidRDefault="48F8B8D6" w:rsidP="48F8B8D6">
            <w:pPr>
              <w:pStyle w:val="HeaderPoint"/>
              <w:numPr>
                <w:ilvl w:val="0"/>
                <w:numId w:val="25"/>
              </w:numPr>
              <w:spacing w:line="276" w:lineRule="auto"/>
              <w:rPr>
                <w:b w:val="0"/>
                <w:sz w:val="24"/>
              </w:rPr>
            </w:pPr>
            <w:r w:rsidRPr="48F8B8D6">
              <w:rPr>
                <w:b w:val="0"/>
                <w:sz w:val="24"/>
              </w:rPr>
              <w:t>Resilience and liquidity indicators</w:t>
            </w:r>
          </w:p>
        </w:tc>
      </w:tr>
    </w:tbl>
    <w:p w14:paraId="5176A01E" w14:textId="729A7A2C" w:rsidR="00913FC6" w:rsidRPr="00913FC6" w:rsidRDefault="00913FC6" w:rsidP="48F8B8D6">
      <w:pPr>
        <w:pStyle w:val="HeaderPoint"/>
        <w:spacing w:after="0" w:line="276" w:lineRule="auto"/>
        <w:rPr>
          <w:b w:val="0"/>
          <w:sz w:val="24"/>
        </w:rPr>
      </w:pPr>
      <w:r w:rsidRPr="48F8B8D6">
        <w:rPr>
          <w:b w:val="0"/>
          <w:sz w:val="24"/>
        </w:rPr>
        <w:t xml:space="preserve">Rather than relying on individual transactions, the framework focuses on extracting meaningful </w:t>
      </w:r>
      <w:r w:rsidR="002527F9" w:rsidRPr="48F8B8D6">
        <w:rPr>
          <w:b w:val="0"/>
          <w:sz w:val="24"/>
        </w:rPr>
        <w:t>behavioural</w:t>
      </w:r>
      <w:r w:rsidRPr="48F8B8D6">
        <w:rPr>
          <w:b w:val="0"/>
          <w:sz w:val="24"/>
        </w:rPr>
        <w:t xml:space="preserve"> patterns that are more useful for risk assessment.</w:t>
      </w:r>
    </w:p>
    <w:p w14:paraId="4EE9827B" w14:textId="5CDC3A98" w:rsidR="00913FC6" w:rsidRPr="00913FC6" w:rsidRDefault="00913FC6" w:rsidP="00CC537F">
      <w:pPr>
        <w:pStyle w:val="HeaderPoint"/>
        <w:numPr>
          <w:ilvl w:val="1"/>
          <w:numId w:val="21"/>
        </w:numPr>
        <w:spacing w:line="276" w:lineRule="auto"/>
        <w:ind w:left="426"/>
        <w:rPr>
          <w:sz w:val="28"/>
          <w:szCs w:val="22"/>
        </w:rPr>
      </w:pPr>
      <w:r w:rsidRPr="00913FC6">
        <w:rPr>
          <w:sz w:val="28"/>
          <w:szCs w:val="22"/>
        </w:rPr>
        <w:t>Machine Learning and Scoring Layer</w:t>
      </w:r>
    </w:p>
    <w:p w14:paraId="6F3F76FB" w14:textId="2AEF109D" w:rsidR="00913FC6" w:rsidRPr="00913FC6" w:rsidRDefault="00913FC6" w:rsidP="00CC537F">
      <w:pPr>
        <w:pStyle w:val="HeaderPoint"/>
        <w:spacing w:line="276" w:lineRule="auto"/>
        <w:rPr>
          <w:b w:val="0"/>
          <w:bCs/>
          <w:sz w:val="24"/>
          <w:szCs w:val="20"/>
        </w:rPr>
      </w:pPr>
      <w:r w:rsidRPr="00913FC6">
        <w:rPr>
          <w:b w:val="0"/>
          <w:bCs/>
          <w:sz w:val="24"/>
          <w:szCs w:val="20"/>
        </w:rPr>
        <w:t xml:space="preserve">The intelligence layer utilizes machine learning models to identify relationships between </w:t>
      </w:r>
      <w:r w:rsidR="002527F9" w:rsidRPr="00913FC6">
        <w:rPr>
          <w:b w:val="0"/>
          <w:bCs/>
          <w:sz w:val="24"/>
          <w:szCs w:val="20"/>
        </w:rPr>
        <w:t>behavioural</w:t>
      </w:r>
      <w:r w:rsidRPr="00913FC6">
        <w:rPr>
          <w:b w:val="0"/>
          <w:bCs/>
          <w:sz w:val="24"/>
          <w:szCs w:val="20"/>
        </w:rPr>
        <w:t xml:space="preserve"> indicators and financial outcomes.</w:t>
      </w:r>
    </w:p>
    <w:p w14:paraId="70C47444" w14:textId="77777777" w:rsidR="00913FC6" w:rsidRPr="00913FC6" w:rsidRDefault="00913FC6" w:rsidP="00CC537F">
      <w:pPr>
        <w:pStyle w:val="HeaderPoint"/>
        <w:spacing w:after="0" w:line="276" w:lineRule="auto"/>
      </w:pPr>
      <w:r w:rsidRPr="48F8B8D6">
        <w:rPr>
          <w:b w:val="0"/>
          <w:sz w:val="24"/>
        </w:rPr>
        <w:t>Potential modelling approaches include:</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170"/>
        <w:gridCol w:w="3810"/>
        <w:gridCol w:w="2530"/>
      </w:tblGrid>
      <w:tr w:rsidR="48F8B8D6" w14:paraId="39820565" w14:textId="77777777" w:rsidTr="48F8B8D6">
        <w:trPr>
          <w:trHeight w:val="300"/>
        </w:trPr>
        <w:tc>
          <w:tcPr>
            <w:tcW w:w="3170" w:type="dxa"/>
          </w:tcPr>
          <w:p w14:paraId="555BBEBE" w14:textId="6D2A1F50" w:rsidR="48F8B8D6" w:rsidRDefault="48F8B8D6" w:rsidP="48F8B8D6">
            <w:pPr>
              <w:pStyle w:val="HeaderPoint"/>
              <w:numPr>
                <w:ilvl w:val="0"/>
                <w:numId w:val="26"/>
              </w:numPr>
              <w:spacing w:line="276" w:lineRule="auto"/>
              <w:rPr>
                <w:b w:val="0"/>
                <w:sz w:val="24"/>
              </w:rPr>
            </w:pPr>
            <w:r w:rsidRPr="48F8B8D6">
              <w:rPr>
                <w:b w:val="0"/>
                <w:sz w:val="24"/>
              </w:rPr>
              <w:t>Logistic Regression</w:t>
            </w:r>
          </w:p>
        </w:tc>
        <w:tc>
          <w:tcPr>
            <w:tcW w:w="3810" w:type="dxa"/>
          </w:tcPr>
          <w:p w14:paraId="117FD0F2" w14:textId="5A31132D" w:rsidR="48F8B8D6" w:rsidRDefault="48F8B8D6" w:rsidP="48F8B8D6">
            <w:pPr>
              <w:pStyle w:val="HeaderPoint"/>
              <w:numPr>
                <w:ilvl w:val="0"/>
                <w:numId w:val="26"/>
              </w:numPr>
              <w:spacing w:line="276" w:lineRule="auto"/>
              <w:rPr>
                <w:b w:val="0"/>
                <w:sz w:val="24"/>
              </w:rPr>
            </w:pPr>
            <w:r w:rsidRPr="48F8B8D6">
              <w:rPr>
                <w:b w:val="0"/>
                <w:sz w:val="24"/>
              </w:rPr>
              <w:t>Random Forest</w:t>
            </w:r>
          </w:p>
        </w:tc>
        <w:tc>
          <w:tcPr>
            <w:tcW w:w="2530" w:type="dxa"/>
          </w:tcPr>
          <w:p w14:paraId="67A0423E" w14:textId="5E3E5AE6" w:rsidR="48F8B8D6" w:rsidRDefault="48F8B8D6" w:rsidP="48F8B8D6">
            <w:pPr>
              <w:pStyle w:val="HeaderPoint"/>
              <w:numPr>
                <w:ilvl w:val="0"/>
                <w:numId w:val="26"/>
              </w:numPr>
              <w:spacing w:line="276" w:lineRule="auto"/>
              <w:rPr>
                <w:b w:val="0"/>
                <w:sz w:val="24"/>
              </w:rPr>
            </w:pPr>
            <w:proofErr w:type="spellStart"/>
            <w:r w:rsidRPr="48F8B8D6">
              <w:rPr>
                <w:b w:val="0"/>
                <w:sz w:val="24"/>
              </w:rPr>
              <w:t>XGBoost</w:t>
            </w:r>
            <w:proofErr w:type="spellEnd"/>
          </w:p>
        </w:tc>
      </w:tr>
      <w:tr w:rsidR="48F8B8D6" w14:paraId="1B21CC53" w14:textId="77777777" w:rsidTr="48F8B8D6">
        <w:trPr>
          <w:trHeight w:val="300"/>
        </w:trPr>
        <w:tc>
          <w:tcPr>
            <w:tcW w:w="3170" w:type="dxa"/>
          </w:tcPr>
          <w:p w14:paraId="4FA27FE9" w14:textId="65057A0A" w:rsidR="48F8B8D6" w:rsidRDefault="48F8B8D6" w:rsidP="48F8B8D6">
            <w:pPr>
              <w:pStyle w:val="HeaderPoint"/>
              <w:numPr>
                <w:ilvl w:val="0"/>
                <w:numId w:val="26"/>
              </w:numPr>
              <w:spacing w:line="276" w:lineRule="auto"/>
              <w:rPr>
                <w:b w:val="0"/>
                <w:sz w:val="24"/>
              </w:rPr>
            </w:pPr>
            <w:proofErr w:type="spellStart"/>
            <w:r w:rsidRPr="48F8B8D6">
              <w:rPr>
                <w:b w:val="0"/>
                <w:sz w:val="24"/>
              </w:rPr>
              <w:t>LightGBM</w:t>
            </w:r>
            <w:proofErr w:type="spellEnd"/>
          </w:p>
        </w:tc>
        <w:tc>
          <w:tcPr>
            <w:tcW w:w="3810" w:type="dxa"/>
          </w:tcPr>
          <w:p w14:paraId="48298C62" w14:textId="5BC007B8" w:rsidR="48F8B8D6" w:rsidRDefault="48F8B8D6" w:rsidP="48F8B8D6">
            <w:pPr>
              <w:pStyle w:val="HeaderPoint"/>
              <w:numPr>
                <w:ilvl w:val="0"/>
                <w:numId w:val="26"/>
              </w:numPr>
              <w:spacing w:line="276" w:lineRule="auto"/>
              <w:rPr>
                <w:b w:val="0"/>
                <w:sz w:val="24"/>
              </w:rPr>
            </w:pPr>
            <w:r w:rsidRPr="48F8B8D6">
              <w:rPr>
                <w:b w:val="0"/>
                <w:sz w:val="24"/>
              </w:rPr>
              <w:t>Ensemble Learning Models</w:t>
            </w:r>
          </w:p>
        </w:tc>
        <w:tc>
          <w:tcPr>
            <w:tcW w:w="2530" w:type="dxa"/>
          </w:tcPr>
          <w:p w14:paraId="72E12D2D" w14:textId="4DF485FD" w:rsidR="48F8B8D6" w:rsidRDefault="48F8B8D6" w:rsidP="48F8B8D6">
            <w:pPr>
              <w:pStyle w:val="HeaderPoint"/>
              <w:rPr>
                <w:b w:val="0"/>
                <w:sz w:val="24"/>
              </w:rPr>
            </w:pPr>
          </w:p>
        </w:tc>
      </w:tr>
    </w:tbl>
    <w:p w14:paraId="2D5949C2" w14:textId="31D727DF" w:rsidR="00913FC6" w:rsidRDefault="00913FC6" w:rsidP="48F8B8D6">
      <w:pPr>
        <w:pStyle w:val="HeaderPoint"/>
        <w:spacing w:after="0" w:line="276" w:lineRule="auto"/>
        <w:rPr>
          <w:b w:val="0"/>
          <w:sz w:val="24"/>
        </w:rPr>
      </w:pPr>
      <w:r w:rsidRPr="48F8B8D6">
        <w:rPr>
          <w:b w:val="0"/>
          <w:sz w:val="24"/>
        </w:rPr>
        <w:t>The final model selection would be determined through experimentation and performance evaluation using metrics such as accuracy, precision, recall, ROC-AUC, and calibration performance.</w:t>
      </w:r>
    </w:p>
    <w:p w14:paraId="60AA7D15" w14:textId="60830470" w:rsidR="00913FC6" w:rsidRPr="00913FC6" w:rsidRDefault="00913FC6" w:rsidP="00CC537F">
      <w:pPr>
        <w:pStyle w:val="HeaderPoint"/>
        <w:numPr>
          <w:ilvl w:val="1"/>
          <w:numId w:val="21"/>
        </w:numPr>
        <w:spacing w:line="276" w:lineRule="auto"/>
        <w:ind w:left="426"/>
        <w:rPr>
          <w:sz w:val="28"/>
          <w:szCs w:val="22"/>
        </w:rPr>
      </w:pPr>
      <w:r w:rsidRPr="00913FC6">
        <w:rPr>
          <w:sz w:val="28"/>
          <w:szCs w:val="22"/>
        </w:rPr>
        <w:t>Explainability and Decision Intelligence</w:t>
      </w:r>
    </w:p>
    <w:p w14:paraId="1BC24BBC" w14:textId="5A009294" w:rsidR="00913FC6" w:rsidRPr="00913FC6" w:rsidRDefault="00913FC6" w:rsidP="00CC537F">
      <w:pPr>
        <w:pStyle w:val="HeaderPoint"/>
        <w:spacing w:line="276" w:lineRule="auto"/>
        <w:rPr>
          <w:b w:val="0"/>
          <w:bCs/>
          <w:sz w:val="24"/>
          <w:szCs w:val="20"/>
        </w:rPr>
      </w:pPr>
      <w:r w:rsidRPr="00913FC6">
        <w:rPr>
          <w:b w:val="0"/>
          <w:bCs/>
          <w:sz w:val="24"/>
          <w:szCs w:val="20"/>
        </w:rPr>
        <w:t>One of the primary challenges in AI-driven financial systems is balancing predictive performance with interpretability.</w:t>
      </w:r>
      <w:r>
        <w:rPr>
          <w:b w:val="0"/>
          <w:bCs/>
          <w:sz w:val="24"/>
          <w:szCs w:val="20"/>
        </w:rPr>
        <w:t xml:space="preserve"> </w:t>
      </w:r>
      <w:r w:rsidRPr="00913FC6">
        <w:rPr>
          <w:b w:val="0"/>
          <w:bCs/>
          <w:sz w:val="24"/>
          <w:szCs w:val="20"/>
        </w:rPr>
        <w:t xml:space="preserve">To address this challenge, the framework incorporates </w:t>
      </w:r>
      <w:r w:rsidRPr="00913FC6">
        <w:rPr>
          <w:b w:val="0"/>
          <w:bCs/>
          <w:i/>
          <w:iCs/>
          <w:sz w:val="24"/>
          <w:szCs w:val="20"/>
        </w:rPr>
        <w:t xml:space="preserve">Explainable AI (XAI) </w:t>
      </w:r>
      <w:r w:rsidRPr="00913FC6">
        <w:rPr>
          <w:b w:val="0"/>
          <w:bCs/>
          <w:sz w:val="24"/>
          <w:szCs w:val="20"/>
        </w:rPr>
        <w:t>techniques that enable stakeholders to understand the factors influencing assessments.</w:t>
      </w:r>
    </w:p>
    <w:p w14:paraId="07E01DA7" w14:textId="77777777" w:rsidR="00913FC6" w:rsidRPr="00913FC6" w:rsidRDefault="00913FC6" w:rsidP="00CC537F">
      <w:pPr>
        <w:pStyle w:val="HeaderPoint"/>
        <w:spacing w:after="0" w:line="276" w:lineRule="auto"/>
        <w:rPr>
          <w:b w:val="0"/>
          <w:bCs/>
          <w:sz w:val="24"/>
          <w:szCs w:val="20"/>
        </w:rPr>
      </w:pPr>
      <w:r w:rsidRPr="00913FC6">
        <w:rPr>
          <w:b w:val="0"/>
          <w:bCs/>
          <w:sz w:val="24"/>
          <w:szCs w:val="20"/>
        </w:rPr>
        <w:t>Potential approaches include:</w:t>
      </w:r>
    </w:p>
    <w:p w14:paraId="3BDE458B" w14:textId="77777777" w:rsidR="00913FC6" w:rsidRPr="00913FC6" w:rsidRDefault="00913FC6" w:rsidP="00CC537F">
      <w:pPr>
        <w:pStyle w:val="HeaderPoint"/>
        <w:numPr>
          <w:ilvl w:val="0"/>
          <w:numId w:val="27"/>
        </w:numPr>
        <w:spacing w:after="0" w:line="276" w:lineRule="auto"/>
        <w:rPr>
          <w:b w:val="0"/>
          <w:bCs/>
          <w:sz w:val="24"/>
          <w:szCs w:val="20"/>
        </w:rPr>
      </w:pPr>
      <w:r w:rsidRPr="00913FC6">
        <w:rPr>
          <w:b w:val="0"/>
          <w:bCs/>
          <w:sz w:val="24"/>
          <w:szCs w:val="20"/>
        </w:rPr>
        <w:t xml:space="preserve">SHAP (Shapley Additive Explanations) </w:t>
      </w:r>
    </w:p>
    <w:p w14:paraId="591EAFF9" w14:textId="77777777" w:rsidR="00913FC6" w:rsidRPr="00913FC6" w:rsidRDefault="00913FC6" w:rsidP="00CC537F">
      <w:pPr>
        <w:pStyle w:val="HeaderPoint"/>
        <w:numPr>
          <w:ilvl w:val="0"/>
          <w:numId w:val="27"/>
        </w:numPr>
        <w:spacing w:after="0" w:line="276" w:lineRule="auto"/>
        <w:rPr>
          <w:b w:val="0"/>
          <w:bCs/>
          <w:sz w:val="24"/>
          <w:szCs w:val="20"/>
        </w:rPr>
      </w:pPr>
      <w:r w:rsidRPr="00913FC6">
        <w:rPr>
          <w:b w:val="0"/>
          <w:bCs/>
          <w:sz w:val="24"/>
          <w:szCs w:val="20"/>
        </w:rPr>
        <w:lastRenderedPageBreak/>
        <w:t xml:space="preserve">LIME (Local Interpretable Model-Agnostic Explanations) </w:t>
      </w:r>
    </w:p>
    <w:p w14:paraId="0951D26E" w14:textId="77777777" w:rsidR="00913FC6" w:rsidRPr="00913FC6" w:rsidRDefault="00913FC6" w:rsidP="00CC537F">
      <w:pPr>
        <w:pStyle w:val="HeaderPoint"/>
        <w:numPr>
          <w:ilvl w:val="0"/>
          <w:numId w:val="27"/>
        </w:numPr>
        <w:spacing w:after="0" w:line="276" w:lineRule="auto"/>
        <w:rPr>
          <w:b w:val="0"/>
          <w:bCs/>
          <w:sz w:val="24"/>
          <w:szCs w:val="20"/>
        </w:rPr>
      </w:pPr>
      <w:r w:rsidRPr="00913FC6">
        <w:rPr>
          <w:b w:val="0"/>
          <w:bCs/>
          <w:sz w:val="24"/>
          <w:szCs w:val="20"/>
        </w:rPr>
        <w:t xml:space="preserve">Feature importance analysis </w:t>
      </w:r>
    </w:p>
    <w:p w14:paraId="230279D0" w14:textId="77777777" w:rsidR="00913FC6" w:rsidRPr="00913FC6" w:rsidRDefault="00913FC6" w:rsidP="00CC537F">
      <w:pPr>
        <w:pStyle w:val="HeaderPoint"/>
        <w:numPr>
          <w:ilvl w:val="0"/>
          <w:numId w:val="27"/>
        </w:numPr>
        <w:spacing w:after="0" w:line="276" w:lineRule="auto"/>
        <w:rPr>
          <w:b w:val="0"/>
          <w:bCs/>
          <w:sz w:val="24"/>
          <w:szCs w:val="20"/>
        </w:rPr>
      </w:pPr>
      <w:r w:rsidRPr="00913FC6">
        <w:rPr>
          <w:b w:val="0"/>
          <w:bCs/>
          <w:sz w:val="24"/>
          <w:szCs w:val="20"/>
        </w:rPr>
        <w:t xml:space="preserve">Reliability factor attribution </w:t>
      </w:r>
    </w:p>
    <w:p w14:paraId="3107EEB7" w14:textId="77777777" w:rsidR="00913FC6" w:rsidRPr="00913FC6" w:rsidRDefault="00913FC6" w:rsidP="00CC537F">
      <w:pPr>
        <w:pStyle w:val="HeaderPoint"/>
        <w:spacing w:line="276" w:lineRule="auto"/>
        <w:rPr>
          <w:b w:val="0"/>
          <w:bCs/>
          <w:sz w:val="24"/>
          <w:szCs w:val="20"/>
        </w:rPr>
      </w:pPr>
      <w:r w:rsidRPr="00913FC6">
        <w:rPr>
          <w:b w:val="0"/>
          <w:bCs/>
          <w:sz w:val="24"/>
          <w:szCs w:val="20"/>
        </w:rPr>
        <w:t>This ensures that generated assessments remain transparent and suitable for decision-support applications.</w:t>
      </w:r>
    </w:p>
    <w:p w14:paraId="185DA744" w14:textId="38CBCD05" w:rsidR="00913FC6" w:rsidRPr="00913FC6" w:rsidRDefault="00913FC6" w:rsidP="00CC537F">
      <w:pPr>
        <w:pStyle w:val="HeaderPoint"/>
        <w:numPr>
          <w:ilvl w:val="1"/>
          <w:numId w:val="21"/>
        </w:numPr>
        <w:spacing w:line="276" w:lineRule="auto"/>
        <w:ind w:left="426"/>
        <w:rPr>
          <w:sz w:val="28"/>
          <w:szCs w:val="22"/>
        </w:rPr>
      </w:pPr>
      <w:r w:rsidRPr="00913FC6">
        <w:rPr>
          <w:sz w:val="28"/>
          <w:szCs w:val="22"/>
        </w:rPr>
        <w:t>Financial Reliability Profile Generation</w:t>
      </w:r>
    </w:p>
    <w:p w14:paraId="5BE6ABCD" w14:textId="48269046" w:rsidR="00913FC6" w:rsidRPr="00913FC6" w:rsidRDefault="00913FC6" w:rsidP="00CC537F">
      <w:pPr>
        <w:pStyle w:val="HeaderPoint"/>
        <w:spacing w:after="0" w:line="276" w:lineRule="auto"/>
        <w:rPr>
          <w:b w:val="0"/>
          <w:bCs/>
          <w:sz w:val="24"/>
          <w:szCs w:val="20"/>
        </w:rPr>
      </w:pPr>
      <w:r w:rsidRPr="00913FC6">
        <w:rPr>
          <w:b w:val="0"/>
          <w:bCs/>
          <w:sz w:val="24"/>
          <w:szCs w:val="20"/>
        </w:rPr>
        <w:t xml:space="preserve">The final output of the system is a structured Financial Reliability Profile that combines traditional credit information with </w:t>
      </w:r>
      <w:r w:rsidR="002527F9" w:rsidRPr="00913FC6">
        <w:rPr>
          <w:b w:val="0"/>
          <w:bCs/>
          <w:sz w:val="24"/>
          <w:szCs w:val="20"/>
        </w:rPr>
        <w:t>behavioural</w:t>
      </w:r>
      <w:r w:rsidRPr="00913FC6">
        <w:rPr>
          <w:b w:val="0"/>
          <w:bCs/>
          <w:sz w:val="24"/>
          <w:szCs w:val="20"/>
        </w:rPr>
        <w:t xml:space="preserve"> intelligence.</w:t>
      </w:r>
    </w:p>
    <w:p w14:paraId="3B59B7FB" w14:textId="77777777" w:rsidR="00913FC6" w:rsidRPr="00913FC6" w:rsidRDefault="00913FC6" w:rsidP="00CC537F">
      <w:pPr>
        <w:pStyle w:val="HeaderPoint"/>
        <w:spacing w:after="0" w:line="276" w:lineRule="auto"/>
      </w:pPr>
      <w:r w:rsidRPr="48F8B8D6">
        <w:rPr>
          <w:b w:val="0"/>
          <w:sz w:val="24"/>
        </w:rPr>
        <w:t>The profile may include:</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525"/>
        <w:gridCol w:w="3120"/>
        <w:gridCol w:w="2865"/>
      </w:tblGrid>
      <w:tr w:rsidR="48F8B8D6" w14:paraId="5465EA63" w14:textId="77777777" w:rsidTr="48F8B8D6">
        <w:trPr>
          <w:trHeight w:val="300"/>
        </w:trPr>
        <w:tc>
          <w:tcPr>
            <w:tcW w:w="3525" w:type="dxa"/>
            <w:vAlign w:val="center"/>
          </w:tcPr>
          <w:p w14:paraId="1F34A6EF" w14:textId="631DD9FD" w:rsidR="48F8B8D6" w:rsidRDefault="48F8B8D6" w:rsidP="48F8B8D6">
            <w:pPr>
              <w:pStyle w:val="HeaderPoint"/>
              <w:spacing w:line="276" w:lineRule="auto"/>
              <w:jc w:val="left"/>
              <w:rPr>
                <w:b w:val="0"/>
                <w:sz w:val="24"/>
              </w:rPr>
            </w:pPr>
            <w:r w:rsidRPr="48F8B8D6">
              <w:rPr>
                <w:b w:val="0"/>
                <w:szCs w:val="32"/>
              </w:rPr>
              <w:t>•</w:t>
            </w:r>
            <w:r w:rsidRPr="48F8B8D6">
              <w:rPr>
                <w:b w:val="0"/>
                <w:sz w:val="24"/>
              </w:rPr>
              <w:t xml:space="preserve"> Bureau Score (Input Reference)</w:t>
            </w:r>
          </w:p>
        </w:tc>
        <w:tc>
          <w:tcPr>
            <w:tcW w:w="3120" w:type="dxa"/>
            <w:vAlign w:val="center"/>
          </w:tcPr>
          <w:p w14:paraId="67033E60" w14:textId="4417422C" w:rsidR="48F8B8D6" w:rsidRDefault="48F8B8D6" w:rsidP="48F8B8D6">
            <w:pPr>
              <w:pStyle w:val="HeaderPoint"/>
              <w:spacing w:line="276" w:lineRule="auto"/>
              <w:jc w:val="left"/>
              <w:rPr>
                <w:b w:val="0"/>
                <w:sz w:val="24"/>
              </w:rPr>
            </w:pPr>
            <w:r w:rsidRPr="48F8B8D6">
              <w:rPr>
                <w:b w:val="0"/>
                <w:szCs w:val="32"/>
              </w:rPr>
              <w:t>•</w:t>
            </w:r>
            <w:r w:rsidRPr="48F8B8D6">
              <w:rPr>
                <w:b w:val="0"/>
                <w:sz w:val="24"/>
              </w:rPr>
              <w:t xml:space="preserve"> Financial Reliability Score</w:t>
            </w:r>
          </w:p>
        </w:tc>
        <w:tc>
          <w:tcPr>
            <w:tcW w:w="2865" w:type="dxa"/>
            <w:vAlign w:val="center"/>
          </w:tcPr>
          <w:p w14:paraId="721A4A0F" w14:textId="25BE189E" w:rsidR="48F8B8D6" w:rsidRDefault="48F8B8D6" w:rsidP="48F8B8D6">
            <w:pPr>
              <w:pStyle w:val="HeaderPoint"/>
              <w:spacing w:line="276" w:lineRule="auto"/>
              <w:jc w:val="left"/>
              <w:rPr>
                <w:b w:val="0"/>
                <w:sz w:val="24"/>
              </w:rPr>
            </w:pPr>
            <w:r w:rsidRPr="48F8B8D6">
              <w:rPr>
                <w:b w:val="0"/>
                <w:szCs w:val="32"/>
              </w:rPr>
              <w:t>•</w:t>
            </w:r>
            <w:r w:rsidRPr="48F8B8D6">
              <w:rPr>
                <w:b w:val="0"/>
                <w:sz w:val="24"/>
              </w:rPr>
              <w:t xml:space="preserve"> Reliability Classification</w:t>
            </w:r>
          </w:p>
        </w:tc>
      </w:tr>
      <w:tr w:rsidR="48F8B8D6" w14:paraId="430C3B57" w14:textId="77777777" w:rsidTr="48F8B8D6">
        <w:trPr>
          <w:trHeight w:val="300"/>
        </w:trPr>
        <w:tc>
          <w:tcPr>
            <w:tcW w:w="3525" w:type="dxa"/>
            <w:vAlign w:val="center"/>
          </w:tcPr>
          <w:p w14:paraId="2E45B9A7" w14:textId="67277D6D" w:rsidR="48F8B8D6" w:rsidRDefault="48F8B8D6" w:rsidP="48F8B8D6">
            <w:pPr>
              <w:pStyle w:val="HeaderPoint"/>
              <w:spacing w:line="276" w:lineRule="auto"/>
              <w:jc w:val="left"/>
              <w:rPr>
                <w:b w:val="0"/>
                <w:sz w:val="24"/>
              </w:rPr>
            </w:pPr>
            <w:r w:rsidRPr="48F8B8D6">
              <w:rPr>
                <w:b w:val="0"/>
                <w:szCs w:val="32"/>
              </w:rPr>
              <w:t>•</w:t>
            </w:r>
            <w:r w:rsidRPr="48F8B8D6">
              <w:rPr>
                <w:b w:val="0"/>
                <w:sz w:val="24"/>
              </w:rPr>
              <w:t xml:space="preserve"> Behavioural Stability Indicators</w:t>
            </w:r>
          </w:p>
        </w:tc>
        <w:tc>
          <w:tcPr>
            <w:tcW w:w="3120" w:type="dxa"/>
            <w:vAlign w:val="center"/>
          </w:tcPr>
          <w:p w14:paraId="449F399F" w14:textId="388B09A3" w:rsidR="48F8B8D6" w:rsidRDefault="48F8B8D6" w:rsidP="48F8B8D6">
            <w:pPr>
              <w:pStyle w:val="HeaderPoint"/>
              <w:spacing w:line="276" w:lineRule="auto"/>
              <w:jc w:val="left"/>
              <w:rPr>
                <w:b w:val="0"/>
                <w:sz w:val="24"/>
              </w:rPr>
            </w:pPr>
            <w:r w:rsidRPr="48F8B8D6">
              <w:rPr>
                <w:b w:val="0"/>
                <w:szCs w:val="32"/>
              </w:rPr>
              <w:t>•</w:t>
            </w:r>
            <w:r w:rsidRPr="48F8B8D6">
              <w:rPr>
                <w:b w:val="0"/>
                <w:sz w:val="24"/>
              </w:rPr>
              <w:t xml:space="preserve"> Risk Trend Signals</w:t>
            </w:r>
          </w:p>
        </w:tc>
        <w:tc>
          <w:tcPr>
            <w:tcW w:w="2865" w:type="dxa"/>
            <w:vAlign w:val="center"/>
          </w:tcPr>
          <w:p w14:paraId="49E4633E" w14:textId="0A525013" w:rsidR="48F8B8D6" w:rsidRDefault="48F8B8D6" w:rsidP="48F8B8D6">
            <w:pPr>
              <w:pStyle w:val="HeaderPoint"/>
              <w:spacing w:line="276" w:lineRule="auto"/>
              <w:jc w:val="left"/>
              <w:rPr>
                <w:b w:val="0"/>
                <w:sz w:val="24"/>
              </w:rPr>
            </w:pPr>
            <w:r w:rsidRPr="48F8B8D6">
              <w:rPr>
                <w:b w:val="0"/>
                <w:szCs w:val="32"/>
              </w:rPr>
              <w:t>•</w:t>
            </w:r>
            <w:r w:rsidRPr="48F8B8D6">
              <w:rPr>
                <w:b w:val="0"/>
                <w:sz w:val="24"/>
              </w:rPr>
              <w:t xml:space="preserve"> Explainability Summary</w:t>
            </w:r>
          </w:p>
        </w:tc>
      </w:tr>
    </w:tbl>
    <w:p w14:paraId="03B835DE" w14:textId="0FB8DE83" w:rsidR="00913FC6" w:rsidRPr="00913FC6" w:rsidRDefault="00913FC6" w:rsidP="00CC537F">
      <w:pPr>
        <w:pStyle w:val="HeaderPoint"/>
        <w:spacing w:after="0" w:line="276" w:lineRule="auto"/>
        <w:rPr>
          <w:b w:val="0"/>
          <w:sz w:val="24"/>
        </w:rPr>
      </w:pPr>
      <w:r w:rsidRPr="48F8B8D6">
        <w:rPr>
          <w:b w:val="0"/>
          <w:sz w:val="24"/>
        </w:rPr>
        <w:t>This output is intended to support human decision-makers rather than replace them, ensuring that final lending or insurance decisions remain under institutional control.</w:t>
      </w:r>
    </w:p>
    <w:p w14:paraId="7B0BD2C6" w14:textId="77777777" w:rsidR="00EE5D34" w:rsidRPr="00EE5D34" w:rsidRDefault="00EE5D34" w:rsidP="00CC537F">
      <w:pPr>
        <w:pStyle w:val="HeaderPoint"/>
        <w:spacing w:after="0" w:line="276" w:lineRule="auto"/>
        <w:rPr>
          <w:b w:val="0"/>
          <w:sz w:val="24"/>
          <w:szCs w:val="20"/>
        </w:rPr>
      </w:pPr>
    </w:p>
    <w:p w14:paraId="47C28DC7" w14:textId="77777777" w:rsidR="00D2095E" w:rsidRPr="00D2095E" w:rsidRDefault="00D2095E" w:rsidP="00CC537F">
      <w:pPr>
        <w:pStyle w:val="HeaderPoint"/>
        <w:spacing w:line="276" w:lineRule="auto"/>
        <w:rPr>
          <w:bCs/>
        </w:rPr>
      </w:pPr>
      <w:r w:rsidRPr="00D2095E">
        <w:rPr>
          <w:bCs/>
        </w:rPr>
        <w:t>Business Impact &amp; Stakeholders</w:t>
      </w:r>
    </w:p>
    <w:p w14:paraId="5F17B7A1" w14:textId="78A32B5A" w:rsidR="005E51FC" w:rsidRPr="005E51FC" w:rsidRDefault="005E51FC" w:rsidP="00CC537F">
      <w:pPr>
        <w:pStyle w:val="HeaderPoint"/>
        <w:spacing w:line="276" w:lineRule="auto"/>
        <w:rPr>
          <w:b w:val="0"/>
          <w:bCs/>
          <w:sz w:val="24"/>
          <w:szCs w:val="16"/>
        </w:rPr>
      </w:pPr>
      <w:r w:rsidRPr="005E51FC">
        <w:rPr>
          <w:b w:val="0"/>
          <w:bCs/>
          <w:sz w:val="24"/>
          <w:szCs w:val="16"/>
        </w:rPr>
        <w:t xml:space="preserve">The proposed Financial Reliability Intelligence Engine is designed to create value across multiple participants within the financial ecosystem. By providing a broader understanding of financial </w:t>
      </w:r>
      <w:r w:rsidR="002527F9" w:rsidRPr="005E51FC">
        <w:rPr>
          <w:b w:val="0"/>
          <w:bCs/>
          <w:sz w:val="24"/>
          <w:szCs w:val="16"/>
        </w:rPr>
        <w:t>behaviour</w:t>
      </w:r>
      <w:r w:rsidRPr="005E51FC">
        <w:rPr>
          <w:b w:val="0"/>
          <w:bCs/>
          <w:sz w:val="24"/>
          <w:szCs w:val="16"/>
        </w:rPr>
        <w:t xml:space="preserve"> and reliability, the framework can support more informed decision-making while complementing existing risk assessment systems.</w:t>
      </w:r>
    </w:p>
    <w:p w14:paraId="2BEC76D4" w14:textId="77777777" w:rsidR="005E51FC" w:rsidRPr="005E51FC" w:rsidRDefault="005E51FC" w:rsidP="00CC537F">
      <w:pPr>
        <w:pStyle w:val="HeaderPoint"/>
        <w:spacing w:line="276" w:lineRule="auto"/>
        <w:rPr>
          <w:sz w:val="28"/>
          <w:szCs w:val="18"/>
        </w:rPr>
      </w:pPr>
      <w:r w:rsidRPr="005E51FC">
        <w:rPr>
          <w:sz w:val="28"/>
          <w:szCs w:val="18"/>
        </w:rPr>
        <w:t>Impact on Lending Institutions</w:t>
      </w:r>
    </w:p>
    <w:p w14:paraId="2997669A" w14:textId="7229448E" w:rsidR="005E51FC" w:rsidRPr="005E51FC" w:rsidRDefault="005E51FC" w:rsidP="00CC537F">
      <w:pPr>
        <w:pStyle w:val="HeaderPoint"/>
        <w:spacing w:line="276" w:lineRule="auto"/>
        <w:rPr>
          <w:b w:val="0"/>
          <w:bCs/>
          <w:sz w:val="24"/>
          <w:szCs w:val="16"/>
        </w:rPr>
      </w:pPr>
      <w:r w:rsidRPr="005E51FC">
        <w:rPr>
          <w:b w:val="0"/>
          <w:bCs/>
          <w:sz w:val="24"/>
          <w:szCs w:val="16"/>
        </w:rPr>
        <w:t xml:space="preserve">Banks, NBFCs, and digital lending platforms continuously balance growth objectives with risk management requirements. The proposed framework can provide additional visibility into borrower </w:t>
      </w:r>
      <w:r w:rsidR="002527F9" w:rsidRPr="005E51FC">
        <w:rPr>
          <w:b w:val="0"/>
          <w:bCs/>
          <w:sz w:val="24"/>
          <w:szCs w:val="16"/>
        </w:rPr>
        <w:t>behaviour</w:t>
      </w:r>
      <w:r w:rsidRPr="005E51FC">
        <w:rPr>
          <w:b w:val="0"/>
          <w:bCs/>
          <w:sz w:val="24"/>
          <w:szCs w:val="16"/>
        </w:rPr>
        <w:t xml:space="preserve"> beyond traditional bureau scores, enabling institutions to make more informed underwriting decisions.</w:t>
      </w:r>
    </w:p>
    <w:p w14:paraId="3047F5A4" w14:textId="77777777" w:rsidR="005E51FC" w:rsidRPr="005E51FC" w:rsidRDefault="005E51FC" w:rsidP="00CC537F">
      <w:pPr>
        <w:pStyle w:val="HeaderPoint"/>
        <w:spacing w:after="0" w:line="276" w:lineRule="auto"/>
        <w:rPr>
          <w:b w:val="0"/>
          <w:bCs/>
          <w:sz w:val="24"/>
          <w:szCs w:val="16"/>
        </w:rPr>
      </w:pPr>
      <w:r w:rsidRPr="005E51FC">
        <w:rPr>
          <w:b w:val="0"/>
          <w:bCs/>
          <w:sz w:val="24"/>
          <w:szCs w:val="16"/>
        </w:rPr>
        <w:t>Potential benefits include:</w:t>
      </w:r>
    </w:p>
    <w:p w14:paraId="53A76A4C" w14:textId="77777777" w:rsidR="005E51FC" w:rsidRPr="005E51FC" w:rsidRDefault="005E51FC" w:rsidP="00CC537F">
      <w:pPr>
        <w:pStyle w:val="HeaderPoint"/>
        <w:numPr>
          <w:ilvl w:val="0"/>
          <w:numId w:val="29"/>
        </w:numPr>
        <w:spacing w:after="0" w:line="276" w:lineRule="auto"/>
        <w:rPr>
          <w:b w:val="0"/>
          <w:bCs/>
          <w:sz w:val="24"/>
          <w:szCs w:val="16"/>
        </w:rPr>
      </w:pPr>
      <w:r w:rsidRPr="005E51FC">
        <w:rPr>
          <w:b w:val="0"/>
          <w:bCs/>
          <w:sz w:val="24"/>
          <w:szCs w:val="16"/>
        </w:rPr>
        <w:t xml:space="preserve">Improved evaluation of thin-file borrowers. </w:t>
      </w:r>
    </w:p>
    <w:p w14:paraId="58A5B7A8" w14:textId="77777777" w:rsidR="005E51FC" w:rsidRPr="005E51FC" w:rsidRDefault="005E51FC" w:rsidP="00CC537F">
      <w:pPr>
        <w:pStyle w:val="HeaderPoint"/>
        <w:numPr>
          <w:ilvl w:val="0"/>
          <w:numId w:val="29"/>
        </w:numPr>
        <w:spacing w:after="0" w:line="276" w:lineRule="auto"/>
        <w:rPr>
          <w:b w:val="0"/>
          <w:bCs/>
          <w:sz w:val="24"/>
          <w:szCs w:val="16"/>
        </w:rPr>
      </w:pPr>
      <w:r w:rsidRPr="005E51FC">
        <w:rPr>
          <w:b w:val="0"/>
          <w:bCs/>
          <w:sz w:val="24"/>
          <w:szCs w:val="16"/>
        </w:rPr>
        <w:t xml:space="preserve">Better differentiation between borrowers with similar credit scores. </w:t>
      </w:r>
    </w:p>
    <w:p w14:paraId="68837DE6" w14:textId="77777777" w:rsidR="005E51FC" w:rsidRPr="005E51FC" w:rsidRDefault="005E51FC" w:rsidP="00CC537F">
      <w:pPr>
        <w:pStyle w:val="HeaderPoint"/>
        <w:numPr>
          <w:ilvl w:val="0"/>
          <w:numId w:val="29"/>
        </w:numPr>
        <w:spacing w:after="0" w:line="276" w:lineRule="auto"/>
        <w:rPr>
          <w:b w:val="0"/>
          <w:bCs/>
          <w:sz w:val="24"/>
          <w:szCs w:val="16"/>
        </w:rPr>
      </w:pPr>
      <w:r w:rsidRPr="005E51FC">
        <w:rPr>
          <w:b w:val="0"/>
          <w:bCs/>
          <w:sz w:val="24"/>
          <w:szCs w:val="16"/>
        </w:rPr>
        <w:t xml:space="preserve">Reduction in false rejection of potentially creditworthy applicants. </w:t>
      </w:r>
    </w:p>
    <w:p w14:paraId="1781C08A" w14:textId="77777777" w:rsidR="005E51FC" w:rsidRPr="005E51FC" w:rsidRDefault="005E51FC" w:rsidP="00CC537F">
      <w:pPr>
        <w:pStyle w:val="HeaderPoint"/>
        <w:numPr>
          <w:ilvl w:val="0"/>
          <w:numId w:val="29"/>
        </w:numPr>
        <w:spacing w:after="0" w:line="276" w:lineRule="auto"/>
        <w:rPr>
          <w:b w:val="0"/>
          <w:bCs/>
          <w:sz w:val="24"/>
          <w:szCs w:val="16"/>
        </w:rPr>
      </w:pPr>
      <w:r w:rsidRPr="005E51FC">
        <w:rPr>
          <w:b w:val="0"/>
          <w:bCs/>
          <w:sz w:val="24"/>
          <w:szCs w:val="16"/>
        </w:rPr>
        <w:t xml:space="preserve">Enhanced portfolio risk monitoring. </w:t>
      </w:r>
    </w:p>
    <w:p w14:paraId="67C43BC2" w14:textId="77777777" w:rsidR="005E51FC" w:rsidRPr="005E51FC" w:rsidRDefault="005E51FC" w:rsidP="00CC537F">
      <w:pPr>
        <w:pStyle w:val="HeaderPoint"/>
        <w:numPr>
          <w:ilvl w:val="0"/>
          <w:numId w:val="29"/>
        </w:numPr>
        <w:spacing w:after="0" w:line="276" w:lineRule="auto"/>
        <w:rPr>
          <w:b w:val="0"/>
          <w:bCs/>
          <w:sz w:val="24"/>
          <w:szCs w:val="16"/>
        </w:rPr>
      </w:pPr>
      <w:r w:rsidRPr="005E51FC">
        <w:rPr>
          <w:b w:val="0"/>
          <w:bCs/>
          <w:sz w:val="24"/>
          <w:szCs w:val="16"/>
        </w:rPr>
        <w:t xml:space="preserve">Improved customer segmentation and risk-based pricing. </w:t>
      </w:r>
    </w:p>
    <w:p w14:paraId="7626D211" w14:textId="77777777" w:rsidR="005E51FC" w:rsidRDefault="005E51FC" w:rsidP="00CC537F">
      <w:pPr>
        <w:pStyle w:val="HeaderPoint"/>
        <w:spacing w:line="276" w:lineRule="auto"/>
        <w:rPr>
          <w:b w:val="0"/>
          <w:bCs/>
          <w:sz w:val="24"/>
          <w:szCs w:val="16"/>
        </w:rPr>
      </w:pPr>
    </w:p>
    <w:p w14:paraId="11057834" w14:textId="057860D0" w:rsidR="005E51FC" w:rsidRPr="005E51FC" w:rsidRDefault="005E51FC" w:rsidP="00CC537F">
      <w:pPr>
        <w:pStyle w:val="HeaderPoint"/>
        <w:spacing w:line="276" w:lineRule="auto"/>
        <w:rPr>
          <w:sz w:val="24"/>
          <w:szCs w:val="16"/>
        </w:rPr>
      </w:pPr>
      <w:r w:rsidRPr="005E51FC">
        <w:rPr>
          <w:sz w:val="28"/>
          <w:szCs w:val="18"/>
        </w:rPr>
        <w:t>Impact on Insurance Providers</w:t>
      </w:r>
    </w:p>
    <w:p w14:paraId="19E11A91" w14:textId="77777777" w:rsidR="005E51FC" w:rsidRPr="005E51FC" w:rsidRDefault="005E51FC" w:rsidP="00CC537F">
      <w:pPr>
        <w:pStyle w:val="HeaderPoint"/>
        <w:spacing w:line="276" w:lineRule="auto"/>
        <w:rPr>
          <w:b w:val="0"/>
          <w:bCs/>
          <w:sz w:val="24"/>
          <w:szCs w:val="16"/>
        </w:rPr>
      </w:pPr>
      <w:r w:rsidRPr="005E51FC">
        <w:rPr>
          <w:b w:val="0"/>
          <w:bCs/>
          <w:sz w:val="24"/>
          <w:szCs w:val="16"/>
        </w:rPr>
        <w:t>Insurance companies rely on accurate risk assessment and customer retention strategies to maintain sustainable portfolios. Financial reliability indicators may provide additional insights into payment consistency and long-term financial stability.</w:t>
      </w:r>
    </w:p>
    <w:p w14:paraId="6BC4DE93" w14:textId="77777777" w:rsidR="005E51FC" w:rsidRPr="005E51FC" w:rsidRDefault="005E51FC" w:rsidP="00CC537F">
      <w:pPr>
        <w:pStyle w:val="HeaderPoint"/>
        <w:spacing w:after="0" w:line="276" w:lineRule="auto"/>
        <w:rPr>
          <w:b w:val="0"/>
          <w:bCs/>
          <w:sz w:val="24"/>
          <w:szCs w:val="16"/>
        </w:rPr>
      </w:pPr>
      <w:r w:rsidRPr="005E51FC">
        <w:rPr>
          <w:b w:val="0"/>
          <w:bCs/>
          <w:sz w:val="24"/>
          <w:szCs w:val="16"/>
        </w:rPr>
        <w:t>Potential benefits include:</w:t>
      </w:r>
    </w:p>
    <w:p w14:paraId="7A9BAC8D" w14:textId="77777777" w:rsidR="005E51FC" w:rsidRPr="005E51FC" w:rsidRDefault="005E51FC" w:rsidP="00CC537F">
      <w:pPr>
        <w:pStyle w:val="HeaderPoint"/>
        <w:numPr>
          <w:ilvl w:val="0"/>
          <w:numId w:val="30"/>
        </w:numPr>
        <w:spacing w:after="0" w:line="276" w:lineRule="auto"/>
        <w:rPr>
          <w:b w:val="0"/>
          <w:bCs/>
          <w:sz w:val="24"/>
          <w:szCs w:val="16"/>
        </w:rPr>
      </w:pPr>
      <w:r w:rsidRPr="005E51FC">
        <w:rPr>
          <w:b w:val="0"/>
          <w:bCs/>
          <w:sz w:val="24"/>
          <w:szCs w:val="16"/>
        </w:rPr>
        <w:t xml:space="preserve">Improved customer risk segmentation. </w:t>
      </w:r>
    </w:p>
    <w:p w14:paraId="4137A6DE" w14:textId="7CEEB71D" w:rsidR="005E51FC" w:rsidRPr="005E51FC" w:rsidRDefault="005E51FC" w:rsidP="00CC537F">
      <w:pPr>
        <w:pStyle w:val="HeaderPoint"/>
        <w:numPr>
          <w:ilvl w:val="0"/>
          <w:numId w:val="30"/>
        </w:numPr>
        <w:spacing w:after="0" w:line="276" w:lineRule="auto"/>
        <w:rPr>
          <w:b w:val="0"/>
          <w:bCs/>
          <w:sz w:val="24"/>
          <w:szCs w:val="16"/>
        </w:rPr>
      </w:pPr>
      <w:r w:rsidRPr="005E51FC">
        <w:rPr>
          <w:b w:val="0"/>
          <w:bCs/>
          <w:sz w:val="24"/>
          <w:szCs w:val="16"/>
        </w:rPr>
        <w:t xml:space="preserve">Better understanding of policyholder financial </w:t>
      </w:r>
      <w:r w:rsidR="002527F9" w:rsidRPr="005E51FC">
        <w:rPr>
          <w:b w:val="0"/>
          <w:bCs/>
          <w:sz w:val="24"/>
          <w:szCs w:val="16"/>
        </w:rPr>
        <w:t>behaviour</w:t>
      </w:r>
      <w:r w:rsidRPr="005E51FC">
        <w:rPr>
          <w:b w:val="0"/>
          <w:bCs/>
          <w:sz w:val="24"/>
          <w:szCs w:val="16"/>
        </w:rPr>
        <w:t xml:space="preserve">. </w:t>
      </w:r>
    </w:p>
    <w:p w14:paraId="0F09600D" w14:textId="77777777" w:rsidR="005E51FC" w:rsidRPr="005E51FC" w:rsidRDefault="005E51FC" w:rsidP="00CC537F">
      <w:pPr>
        <w:pStyle w:val="HeaderPoint"/>
        <w:numPr>
          <w:ilvl w:val="0"/>
          <w:numId w:val="30"/>
        </w:numPr>
        <w:spacing w:after="0" w:line="276" w:lineRule="auto"/>
        <w:rPr>
          <w:b w:val="0"/>
          <w:bCs/>
          <w:sz w:val="24"/>
          <w:szCs w:val="16"/>
        </w:rPr>
      </w:pPr>
      <w:r w:rsidRPr="005E51FC">
        <w:rPr>
          <w:b w:val="0"/>
          <w:bCs/>
          <w:sz w:val="24"/>
          <w:szCs w:val="16"/>
        </w:rPr>
        <w:t xml:space="preserve">Support for premium determination and underwriting decisions. </w:t>
      </w:r>
    </w:p>
    <w:p w14:paraId="75B69E8C" w14:textId="77777777" w:rsidR="005E51FC" w:rsidRPr="005E51FC" w:rsidRDefault="005E51FC" w:rsidP="00CC537F">
      <w:pPr>
        <w:pStyle w:val="HeaderPoint"/>
        <w:numPr>
          <w:ilvl w:val="0"/>
          <w:numId w:val="30"/>
        </w:numPr>
        <w:spacing w:after="0" w:line="276" w:lineRule="auto"/>
        <w:rPr>
          <w:b w:val="0"/>
          <w:bCs/>
          <w:sz w:val="24"/>
          <w:szCs w:val="16"/>
        </w:rPr>
      </w:pPr>
      <w:r w:rsidRPr="005E51FC">
        <w:rPr>
          <w:b w:val="0"/>
          <w:bCs/>
          <w:sz w:val="24"/>
          <w:szCs w:val="16"/>
        </w:rPr>
        <w:t xml:space="preserve">Early identification of customers at risk of policy lapse. </w:t>
      </w:r>
    </w:p>
    <w:p w14:paraId="21A90076" w14:textId="48DE0893" w:rsidR="005E51FC" w:rsidRPr="005E51FC" w:rsidRDefault="005E51FC" w:rsidP="00CC537F">
      <w:pPr>
        <w:pStyle w:val="HeaderPoint"/>
        <w:spacing w:before="240" w:line="276" w:lineRule="auto"/>
        <w:rPr>
          <w:sz w:val="28"/>
          <w:szCs w:val="18"/>
        </w:rPr>
      </w:pPr>
      <w:r w:rsidRPr="005E51FC">
        <w:rPr>
          <w:sz w:val="28"/>
          <w:szCs w:val="18"/>
        </w:rPr>
        <w:lastRenderedPageBreak/>
        <w:t>Impact on Borrowers</w:t>
      </w:r>
    </w:p>
    <w:p w14:paraId="6B836470" w14:textId="57010214" w:rsidR="005E51FC" w:rsidRPr="005E51FC" w:rsidRDefault="005E51FC" w:rsidP="00CC537F">
      <w:pPr>
        <w:pStyle w:val="HeaderPoint"/>
        <w:spacing w:line="276" w:lineRule="auto"/>
        <w:rPr>
          <w:b w:val="0"/>
          <w:bCs/>
          <w:sz w:val="24"/>
          <w:szCs w:val="16"/>
        </w:rPr>
      </w:pPr>
      <w:r w:rsidRPr="005E51FC">
        <w:rPr>
          <w:b w:val="0"/>
          <w:bCs/>
          <w:sz w:val="24"/>
          <w:szCs w:val="16"/>
        </w:rPr>
        <w:t xml:space="preserve">A broader assessment framework may help create a more complete representation of an individual's financial </w:t>
      </w:r>
      <w:r w:rsidR="002527F9" w:rsidRPr="005E51FC">
        <w:rPr>
          <w:b w:val="0"/>
          <w:bCs/>
          <w:sz w:val="24"/>
          <w:szCs w:val="16"/>
        </w:rPr>
        <w:t>behaviour</w:t>
      </w:r>
      <w:r w:rsidRPr="005E51FC">
        <w:rPr>
          <w:b w:val="0"/>
          <w:bCs/>
          <w:sz w:val="24"/>
          <w:szCs w:val="16"/>
        </w:rPr>
        <w:t>, particularly for those whose reliability is not fully reflected by traditional credit records.</w:t>
      </w:r>
    </w:p>
    <w:p w14:paraId="2AB11805" w14:textId="77777777" w:rsidR="005E51FC" w:rsidRPr="005E51FC" w:rsidRDefault="005E51FC" w:rsidP="00CC537F">
      <w:pPr>
        <w:pStyle w:val="HeaderPoint"/>
        <w:spacing w:after="0" w:line="276" w:lineRule="auto"/>
        <w:rPr>
          <w:b w:val="0"/>
          <w:bCs/>
          <w:sz w:val="24"/>
          <w:szCs w:val="16"/>
        </w:rPr>
      </w:pPr>
      <w:r w:rsidRPr="005E51FC">
        <w:rPr>
          <w:b w:val="0"/>
          <w:bCs/>
          <w:sz w:val="24"/>
          <w:szCs w:val="16"/>
        </w:rPr>
        <w:t>Potential benefits include:</w:t>
      </w:r>
    </w:p>
    <w:p w14:paraId="66F3510E" w14:textId="1283EF40" w:rsidR="005E51FC" w:rsidRPr="005E51FC" w:rsidRDefault="005E51FC" w:rsidP="00CC537F">
      <w:pPr>
        <w:pStyle w:val="HeaderPoint"/>
        <w:numPr>
          <w:ilvl w:val="0"/>
          <w:numId w:val="31"/>
        </w:numPr>
        <w:spacing w:after="0" w:line="276" w:lineRule="auto"/>
        <w:rPr>
          <w:b w:val="0"/>
          <w:bCs/>
          <w:sz w:val="24"/>
          <w:szCs w:val="16"/>
        </w:rPr>
      </w:pPr>
      <w:r w:rsidRPr="005E51FC">
        <w:rPr>
          <w:b w:val="0"/>
          <w:bCs/>
          <w:sz w:val="24"/>
          <w:szCs w:val="16"/>
        </w:rPr>
        <w:t xml:space="preserve">Greater visibility into responsible financial </w:t>
      </w:r>
      <w:r w:rsidR="002527F9" w:rsidRPr="005E51FC">
        <w:rPr>
          <w:b w:val="0"/>
          <w:bCs/>
          <w:sz w:val="24"/>
          <w:szCs w:val="16"/>
        </w:rPr>
        <w:t>behaviour</w:t>
      </w:r>
      <w:r w:rsidRPr="005E51FC">
        <w:rPr>
          <w:b w:val="0"/>
          <w:bCs/>
          <w:sz w:val="24"/>
          <w:szCs w:val="16"/>
        </w:rPr>
        <w:t xml:space="preserve">. </w:t>
      </w:r>
    </w:p>
    <w:p w14:paraId="1F796CBD" w14:textId="77777777" w:rsidR="005E51FC" w:rsidRPr="005E51FC" w:rsidRDefault="005E51FC" w:rsidP="00CC537F">
      <w:pPr>
        <w:pStyle w:val="HeaderPoint"/>
        <w:numPr>
          <w:ilvl w:val="0"/>
          <w:numId w:val="31"/>
        </w:numPr>
        <w:spacing w:after="0" w:line="276" w:lineRule="auto"/>
        <w:rPr>
          <w:b w:val="0"/>
          <w:bCs/>
          <w:sz w:val="24"/>
          <w:szCs w:val="16"/>
        </w:rPr>
      </w:pPr>
      <w:r w:rsidRPr="005E51FC">
        <w:rPr>
          <w:b w:val="0"/>
          <w:bCs/>
          <w:sz w:val="24"/>
          <w:szCs w:val="16"/>
        </w:rPr>
        <w:t xml:space="preserve">Improved access to financial products. </w:t>
      </w:r>
    </w:p>
    <w:p w14:paraId="104D62A8" w14:textId="77777777" w:rsidR="005E51FC" w:rsidRPr="005E51FC" w:rsidRDefault="005E51FC" w:rsidP="00CC537F">
      <w:pPr>
        <w:pStyle w:val="HeaderPoint"/>
        <w:numPr>
          <w:ilvl w:val="0"/>
          <w:numId w:val="31"/>
        </w:numPr>
        <w:spacing w:after="0" w:line="276" w:lineRule="auto"/>
        <w:rPr>
          <w:b w:val="0"/>
          <w:bCs/>
          <w:sz w:val="24"/>
          <w:szCs w:val="16"/>
        </w:rPr>
      </w:pPr>
      <w:r w:rsidRPr="005E51FC">
        <w:rPr>
          <w:b w:val="0"/>
          <w:bCs/>
          <w:sz w:val="24"/>
          <w:szCs w:val="16"/>
        </w:rPr>
        <w:t xml:space="preserve">Fairer assessment for emerging borrowers. </w:t>
      </w:r>
    </w:p>
    <w:p w14:paraId="03CE9243" w14:textId="77777777" w:rsidR="005E51FC" w:rsidRPr="005E51FC" w:rsidRDefault="005E51FC" w:rsidP="00CC537F">
      <w:pPr>
        <w:pStyle w:val="HeaderPoint"/>
        <w:numPr>
          <w:ilvl w:val="0"/>
          <w:numId w:val="31"/>
        </w:numPr>
        <w:spacing w:line="276" w:lineRule="auto"/>
        <w:rPr>
          <w:b w:val="0"/>
          <w:bCs/>
          <w:sz w:val="24"/>
          <w:szCs w:val="16"/>
        </w:rPr>
      </w:pPr>
      <w:r w:rsidRPr="005E51FC">
        <w:rPr>
          <w:b w:val="0"/>
          <w:bCs/>
          <w:sz w:val="24"/>
          <w:szCs w:val="16"/>
        </w:rPr>
        <w:t xml:space="preserve">Reduced dependence on historical borrowing alone as a measure of financial reliability. </w:t>
      </w:r>
    </w:p>
    <w:p w14:paraId="4193D649" w14:textId="77777777" w:rsidR="005E51FC" w:rsidRPr="005E51FC" w:rsidRDefault="005E51FC" w:rsidP="00CC537F">
      <w:pPr>
        <w:pStyle w:val="HeaderPoint"/>
        <w:spacing w:line="276" w:lineRule="auto"/>
        <w:rPr>
          <w:sz w:val="24"/>
          <w:szCs w:val="16"/>
        </w:rPr>
      </w:pPr>
      <w:r w:rsidRPr="005E51FC">
        <w:rPr>
          <w:sz w:val="28"/>
          <w:szCs w:val="18"/>
        </w:rPr>
        <w:t>Impact on FinTech Ecosystems</w:t>
      </w:r>
    </w:p>
    <w:p w14:paraId="5F90806A" w14:textId="77777777" w:rsidR="005E51FC" w:rsidRPr="005E51FC" w:rsidRDefault="005E51FC" w:rsidP="00CC537F">
      <w:pPr>
        <w:pStyle w:val="HeaderPoint"/>
        <w:spacing w:line="276" w:lineRule="auto"/>
        <w:rPr>
          <w:b w:val="0"/>
          <w:bCs/>
          <w:sz w:val="24"/>
          <w:szCs w:val="16"/>
        </w:rPr>
      </w:pPr>
      <w:r w:rsidRPr="005E51FC">
        <w:rPr>
          <w:b w:val="0"/>
          <w:bCs/>
          <w:sz w:val="24"/>
          <w:szCs w:val="16"/>
        </w:rPr>
        <w:t>FinTech organizations increasingly operate in areas such as embedded lending, digital credit, micro-insurance, and financial wellness platforms.</w:t>
      </w:r>
    </w:p>
    <w:p w14:paraId="459B50CD" w14:textId="77777777" w:rsidR="005E51FC" w:rsidRPr="005E51FC" w:rsidRDefault="005E51FC" w:rsidP="00CC537F">
      <w:pPr>
        <w:pStyle w:val="HeaderPoint"/>
        <w:spacing w:line="276" w:lineRule="auto"/>
        <w:rPr>
          <w:b w:val="0"/>
          <w:bCs/>
          <w:sz w:val="24"/>
          <w:szCs w:val="16"/>
        </w:rPr>
      </w:pPr>
      <w:r w:rsidRPr="005E51FC">
        <w:rPr>
          <w:b w:val="0"/>
          <w:bCs/>
          <w:sz w:val="24"/>
          <w:szCs w:val="16"/>
        </w:rPr>
        <w:t>The proposed framework may serve as a decision-support layer capable of enhancing customer onboarding, risk assessment, and personalized financial product delivery.</w:t>
      </w:r>
    </w:p>
    <w:p w14:paraId="74C28FE7" w14:textId="77777777" w:rsidR="005E51FC" w:rsidRPr="005E51FC" w:rsidRDefault="005E51FC" w:rsidP="00CC537F">
      <w:pPr>
        <w:pStyle w:val="HeaderPoint"/>
        <w:spacing w:line="276" w:lineRule="auto"/>
        <w:rPr>
          <w:sz w:val="28"/>
          <w:szCs w:val="18"/>
        </w:rPr>
      </w:pPr>
      <w:r w:rsidRPr="005E51FC">
        <w:rPr>
          <w:sz w:val="28"/>
          <w:szCs w:val="18"/>
        </w:rPr>
        <w:t>Strategic Ecosystem Impact</w:t>
      </w:r>
    </w:p>
    <w:p w14:paraId="671778D7" w14:textId="77777777" w:rsidR="005E51FC" w:rsidRPr="005E51FC" w:rsidRDefault="005E51FC" w:rsidP="00CC537F">
      <w:pPr>
        <w:pStyle w:val="HeaderPoint"/>
        <w:spacing w:line="276" w:lineRule="auto"/>
        <w:rPr>
          <w:b w:val="0"/>
          <w:bCs/>
          <w:sz w:val="24"/>
          <w:szCs w:val="16"/>
        </w:rPr>
      </w:pPr>
      <w:r w:rsidRPr="005E51FC">
        <w:rPr>
          <w:b w:val="0"/>
          <w:bCs/>
          <w:sz w:val="24"/>
          <w:szCs w:val="16"/>
        </w:rPr>
        <w:t>At a broader level, the framework contributes toward the evolution of data-driven financial decision-making within India. By leveraging modern digital financial infrastructure and consent-based data-sharing mechanisms, the proposed solution aligns with long-term objectives related to financial inclusion, responsible lending, and improved access to financial services.</w:t>
      </w:r>
    </w:p>
    <w:p w14:paraId="54415F67" w14:textId="77777777" w:rsidR="005E51FC" w:rsidRPr="005E51FC" w:rsidRDefault="005E51FC" w:rsidP="00CC537F">
      <w:pPr>
        <w:pStyle w:val="HeaderPoint"/>
        <w:spacing w:line="276" w:lineRule="auto"/>
        <w:rPr>
          <w:b w:val="0"/>
          <w:sz w:val="24"/>
          <w:szCs w:val="20"/>
        </w:rPr>
      </w:pPr>
    </w:p>
    <w:p w14:paraId="60D1F478" w14:textId="7BACB2A6" w:rsidR="003A0EDB" w:rsidRDefault="00D2095E" w:rsidP="00CC537F">
      <w:pPr>
        <w:pStyle w:val="HeaderPoint"/>
        <w:spacing w:line="276" w:lineRule="auto"/>
        <w:rPr>
          <w:bCs/>
        </w:rPr>
      </w:pPr>
      <w:r w:rsidRPr="00D2095E">
        <w:rPr>
          <w:bCs/>
        </w:rPr>
        <w:t>Risks, Counterarguments &amp; Future Roadmap</w:t>
      </w:r>
    </w:p>
    <w:p w14:paraId="5387E3F1" w14:textId="11832EC4" w:rsidR="005E51FC" w:rsidRPr="005E51FC" w:rsidRDefault="005E51FC" w:rsidP="00CC537F">
      <w:pPr>
        <w:pStyle w:val="HeaderPoint"/>
        <w:spacing w:line="276" w:lineRule="auto"/>
        <w:rPr>
          <w:bCs/>
          <w:i/>
          <w:iCs/>
          <w:sz w:val="24"/>
          <w:szCs w:val="20"/>
        </w:rPr>
      </w:pPr>
      <w:r w:rsidRPr="005E51FC">
        <w:rPr>
          <w:bCs/>
          <w:sz w:val="24"/>
          <w:szCs w:val="20"/>
        </w:rPr>
        <w:t xml:space="preserve">Counterargument 1: </w:t>
      </w:r>
      <w:r w:rsidRPr="005E51FC">
        <w:rPr>
          <w:bCs/>
          <w:i/>
          <w:iCs/>
          <w:sz w:val="24"/>
          <w:szCs w:val="20"/>
        </w:rPr>
        <w:t>"Why not simply use CIBIL and existing bureau scores?"</w:t>
      </w:r>
    </w:p>
    <w:p w14:paraId="1F406ED7" w14:textId="77777777" w:rsidR="005E51FC" w:rsidRPr="005E51FC" w:rsidRDefault="005E51FC" w:rsidP="00CC537F">
      <w:pPr>
        <w:pStyle w:val="HeaderPoint"/>
        <w:spacing w:line="276" w:lineRule="auto"/>
        <w:rPr>
          <w:b w:val="0"/>
          <w:sz w:val="24"/>
          <w:szCs w:val="20"/>
        </w:rPr>
      </w:pPr>
      <w:r w:rsidRPr="005E51FC">
        <w:rPr>
          <w:b w:val="0"/>
          <w:sz w:val="24"/>
          <w:szCs w:val="20"/>
        </w:rPr>
        <w:t>This is perhaps the most significant challenge to the project's value proposition.</w:t>
      </w:r>
    </w:p>
    <w:p w14:paraId="05E9033A" w14:textId="282EEE64" w:rsidR="005E51FC" w:rsidRPr="005E51FC" w:rsidRDefault="005E51FC" w:rsidP="00CC537F">
      <w:pPr>
        <w:pStyle w:val="HeaderPoint"/>
        <w:spacing w:line="276" w:lineRule="auto"/>
        <w:rPr>
          <w:b w:val="0"/>
          <w:sz w:val="24"/>
          <w:szCs w:val="20"/>
        </w:rPr>
      </w:pPr>
      <w:r w:rsidRPr="005E51FC">
        <w:rPr>
          <w:b w:val="0"/>
          <w:sz w:val="24"/>
          <w:szCs w:val="20"/>
        </w:rPr>
        <w:t xml:space="preserve">Credit bureau scores have been extensively validated and remain highly effective predictors of repayment </w:t>
      </w:r>
      <w:r w:rsidR="002527F9" w:rsidRPr="005E51FC">
        <w:rPr>
          <w:b w:val="0"/>
          <w:sz w:val="24"/>
          <w:szCs w:val="20"/>
        </w:rPr>
        <w:t>behaviour</w:t>
      </w:r>
      <w:r w:rsidRPr="005E51FC">
        <w:rPr>
          <w:b w:val="0"/>
          <w:sz w:val="24"/>
          <w:szCs w:val="20"/>
        </w:rPr>
        <w:t xml:space="preserve">. The proposed framework does not seek to replace these systems. Instead, it acts as a supplementary intelligence layer designed to provide additional visibility into financial </w:t>
      </w:r>
      <w:r w:rsidR="002527F9" w:rsidRPr="005E51FC">
        <w:rPr>
          <w:b w:val="0"/>
          <w:sz w:val="24"/>
          <w:szCs w:val="20"/>
        </w:rPr>
        <w:t>behaviour</w:t>
      </w:r>
      <w:r w:rsidRPr="005E51FC">
        <w:rPr>
          <w:b w:val="0"/>
          <w:sz w:val="24"/>
          <w:szCs w:val="20"/>
        </w:rPr>
        <w:t xml:space="preserve"> that may not be fully captured through historical credit activity alone.</w:t>
      </w:r>
    </w:p>
    <w:p w14:paraId="572D88BB" w14:textId="77777777" w:rsidR="005E51FC" w:rsidRPr="005E51FC" w:rsidRDefault="005E51FC" w:rsidP="00CC537F">
      <w:pPr>
        <w:pStyle w:val="HeaderPoint"/>
        <w:spacing w:line="276" w:lineRule="auto"/>
        <w:rPr>
          <w:b w:val="0"/>
          <w:sz w:val="24"/>
          <w:szCs w:val="20"/>
        </w:rPr>
      </w:pPr>
      <w:r w:rsidRPr="005E51FC">
        <w:rPr>
          <w:b w:val="0"/>
          <w:sz w:val="24"/>
          <w:szCs w:val="20"/>
        </w:rPr>
        <w:t>The objective is therefore augmentation rather than substitution.</w:t>
      </w:r>
    </w:p>
    <w:p w14:paraId="3B712906" w14:textId="217E1EFE" w:rsidR="005E51FC" w:rsidRPr="005E51FC" w:rsidRDefault="005E51FC" w:rsidP="00CC537F">
      <w:pPr>
        <w:pStyle w:val="HeaderPoint"/>
        <w:spacing w:line="276" w:lineRule="auto"/>
        <w:rPr>
          <w:bCs/>
          <w:i/>
          <w:iCs/>
          <w:sz w:val="24"/>
          <w:szCs w:val="20"/>
        </w:rPr>
      </w:pPr>
      <w:r w:rsidRPr="005E51FC">
        <w:rPr>
          <w:bCs/>
          <w:sz w:val="24"/>
          <w:szCs w:val="20"/>
        </w:rPr>
        <w:t>Counterargument 2:</w:t>
      </w:r>
      <w:r>
        <w:rPr>
          <w:bCs/>
          <w:sz w:val="24"/>
          <w:szCs w:val="20"/>
        </w:rPr>
        <w:t xml:space="preserve"> </w:t>
      </w:r>
      <w:r w:rsidRPr="005E51FC">
        <w:rPr>
          <w:bCs/>
          <w:i/>
          <w:iCs/>
          <w:sz w:val="24"/>
          <w:szCs w:val="20"/>
        </w:rPr>
        <w:t>"Alternative credit scoring systems already exist."</w:t>
      </w:r>
    </w:p>
    <w:p w14:paraId="7F3F90EF" w14:textId="77777777" w:rsidR="005E51FC" w:rsidRPr="005E51FC" w:rsidRDefault="005E51FC" w:rsidP="00CC537F">
      <w:pPr>
        <w:pStyle w:val="HeaderPoint"/>
        <w:spacing w:line="276" w:lineRule="auto"/>
        <w:rPr>
          <w:b w:val="0"/>
          <w:sz w:val="24"/>
          <w:szCs w:val="20"/>
        </w:rPr>
      </w:pPr>
      <w:r w:rsidRPr="005E51FC">
        <w:rPr>
          <w:b w:val="0"/>
          <w:sz w:val="24"/>
          <w:szCs w:val="20"/>
        </w:rPr>
        <w:t>Several alternative credit assessment solutions have emerged globally, particularly for thin-file borrowers.</w:t>
      </w:r>
    </w:p>
    <w:p w14:paraId="44A82526" w14:textId="77777777" w:rsidR="005E51FC" w:rsidRPr="005E51FC" w:rsidRDefault="005E51FC" w:rsidP="00CC537F">
      <w:pPr>
        <w:pStyle w:val="HeaderPoint"/>
        <w:spacing w:line="276" w:lineRule="auto"/>
        <w:rPr>
          <w:b w:val="0"/>
          <w:sz w:val="24"/>
          <w:szCs w:val="20"/>
        </w:rPr>
      </w:pPr>
      <w:r w:rsidRPr="005E51FC">
        <w:rPr>
          <w:b w:val="0"/>
          <w:sz w:val="24"/>
          <w:szCs w:val="20"/>
        </w:rPr>
        <w:t>However, many of these systems focus primarily on initial borrower onboarding and credit access. The proposed framework extends beyond onboarding by introducing a continuous financial reliability assessment model that remains relevant for both thin-file and established borrowers while supporting lending, insurance, and portfolio monitoring use cases.</w:t>
      </w:r>
    </w:p>
    <w:p w14:paraId="25FA67AC" w14:textId="4FE5FA5A" w:rsidR="005E51FC" w:rsidRPr="005E51FC" w:rsidRDefault="005E51FC" w:rsidP="00CC537F">
      <w:pPr>
        <w:pStyle w:val="HeaderPoint"/>
        <w:spacing w:line="276" w:lineRule="auto"/>
        <w:rPr>
          <w:bCs/>
          <w:i/>
          <w:iCs/>
          <w:sz w:val="24"/>
          <w:szCs w:val="20"/>
        </w:rPr>
      </w:pPr>
      <w:r w:rsidRPr="005E51FC">
        <w:rPr>
          <w:bCs/>
          <w:sz w:val="24"/>
          <w:szCs w:val="20"/>
        </w:rPr>
        <w:t>Counterargument 3:</w:t>
      </w:r>
      <w:r>
        <w:rPr>
          <w:bCs/>
          <w:sz w:val="24"/>
          <w:szCs w:val="20"/>
        </w:rPr>
        <w:t xml:space="preserve"> </w:t>
      </w:r>
      <w:r w:rsidRPr="005E51FC">
        <w:rPr>
          <w:bCs/>
          <w:i/>
          <w:iCs/>
          <w:sz w:val="24"/>
          <w:szCs w:val="20"/>
        </w:rPr>
        <w:t>"Could this introduce privacy concerns?"</w:t>
      </w:r>
    </w:p>
    <w:p w14:paraId="12680795" w14:textId="77777777" w:rsidR="005E51FC" w:rsidRPr="005E51FC" w:rsidRDefault="005E51FC" w:rsidP="00CC537F">
      <w:pPr>
        <w:pStyle w:val="HeaderPoint"/>
        <w:spacing w:line="276" w:lineRule="auto"/>
        <w:rPr>
          <w:b w:val="0"/>
          <w:sz w:val="24"/>
          <w:szCs w:val="20"/>
        </w:rPr>
      </w:pPr>
      <w:r w:rsidRPr="005E51FC">
        <w:rPr>
          <w:b w:val="0"/>
          <w:sz w:val="24"/>
          <w:szCs w:val="20"/>
        </w:rPr>
        <w:lastRenderedPageBreak/>
        <w:t>Financial data is inherently sensitive, making privacy protection a critical requirement.</w:t>
      </w:r>
    </w:p>
    <w:p w14:paraId="3BF7874B" w14:textId="77777777" w:rsidR="005E51FC" w:rsidRPr="005E51FC" w:rsidRDefault="005E51FC" w:rsidP="00CC537F">
      <w:pPr>
        <w:pStyle w:val="HeaderPoint"/>
        <w:spacing w:line="276" w:lineRule="auto"/>
        <w:rPr>
          <w:b w:val="0"/>
          <w:sz w:val="24"/>
          <w:szCs w:val="20"/>
        </w:rPr>
      </w:pPr>
      <w:r w:rsidRPr="005E51FC">
        <w:rPr>
          <w:b w:val="0"/>
          <w:sz w:val="24"/>
          <w:szCs w:val="20"/>
        </w:rPr>
        <w:t>The proposed framework assumes a consent-based architecture where users explicitly authorize access to relevant financial information through regulated mechanisms. The system is intended to operate within applicable data governance, privacy, and financial regulatory frameworks.</w:t>
      </w:r>
    </w:p>
    <w:p w14:paraId="1449E203" w14:textId="077B99AB" w:rsidR="005E51FC" w:rsidRPr="005E51FC" w:rsidRDefault="005E51FC" w:rsidP="00CC537F">
      <w:pPr>
        <w:pStyle w:val="HeaderPoint"/>
        <w:spacing w:line="276" w:lineRule="auto"/>
        <w:rPr>
          <w:bCs/>
          <w:i/>
          <w:iCs/>
          <w:sz w:val="24"/>
          <w:szCs w:val="20"/>
        </w:rPr>
      </w:pPr>
      <w:r w:rsidRPr="005E51FC">
        <w:rPr>
          <w:bCs/>
          <w:sz w:val="24"/>
          <w:szCs w:val="20"/>
        </w:rPr>
        <w:t>Counterargument 4:</w:t>
      </w:r>
      <w:r>
        <w:rPr>
          <w:bCs/>
          <w:sz w:val="24"/>
          <w:szCs w:val="20"/>
        </w:rPr>
        <w:t xml:space="preserve"> </w:t>
      </w:r>
      <w:r w:rsidRPr="005E51FC">
        <w:rPr>
          <w:bCs/>
          <w:i/>
          <w:iCs/>
          <w:sz w:val="24"/>
          <w:szCs w:val="20"/>
        </w:rPr>
        <w:t xml:space="preserve">"Can </w:t>
      </w:r>
      <w:r w:rsidR="002527F9" w:rsidRPr="005E51FC">
        <w:rPr>
          <w:bCs/>
          <w:i/>
          <w:iCs/>
          <w:sz w:val="24"/>
          <w:szCs w:val="20"/>
        </w:rPr>
        <w:t>behavioural</w:t>
      </w:r>
      <w:r w:rsidRPr="005E51FC">
        <w:rPr>
          <w:bCs/>
          <w:i/>
          <w:iCs/>
          <w:sz w:val="24"/>
          <w:szCs w:val="20"/>
        </w:rPr>
        <w:t xml:space="preserve"> indicators truly predict financial risk?"</w:t>
      </w:r>
    </w:p>
    <w:p w14:paraId="71705385" w14:textId="7BA74D1A" w:rsidR="005E51FC" w:rsidRPr="005E51FC" w:rsidRDefault="002527F9" w:rsidP="00CC537F">
      <w:pPr>
        <w:pStyle w:val="HeaderPoint"/>
        <w:spacing w:line="276" w:lineRule="auto"/>
        <w:rPr>
          <w:b w:val="0"/>
          <w:sz w:val="24"/>
          <w:szCs w:val="20"/>
        </w:rPr>
      </w:pPr>
      <w:r w:rsidRPr="005E51FC">
        <w:rPr>
          <w:b w:val="0"/>
          <w:sz w:val="24"/>
          <w:szCs w:val="20"/>
        </w:rPr>
        <w:t>Behavioural</w:t>
      </w:r>
      <w:r w:rsidR="005E51FC" w:rsidRPr="005E51FC">
        <w:rPr>
          <w:b w:val="0"/>
          <w:sz w:val="24"/>
          <w:szCs w:val="20"/>
        </w:rPr>
        <w:t xml:space="preserve"> indicators should not be viewed as direct replacements for traditional credit metrics. Instead, they serve as complementary signals that may improve visibility into financial stability, resilience, and emerging risk patterns.</w:t>
      </w:r>
    </w:p>
    <w:p w14:paraId="7D410BA0" w14:textId="77777777" w:rsidR="005E51FC" w:rsidRPr="005E51FC" w:rsidRDefault="005E51FC" w:rsidP="00CC537F">
      <w:pPr>
        <w:pStyle w:val="HeaderPoint"/>
        <w:spacing w:line="276" w:lineRule="auto"/>
        <w:rPr>
          <w:b w:val="0"/>
          <w:sz w:val="24"/>
          <w:szCs w:val="20"/>
        </w:rPr>
      </w:pPr>
      <w:r w:rsidRPr="005E51FC">
        <w:rPr>
          <w:b w:val="0"/>
          <w:sz w:val="24"/>
          <w:szCs w:val="20"/>
        </w:rPr>
        <w:t>The effectiveness of these indicators would require rigorous validation using real-world financial datasets and ongoing model monitoring.</w:t>
      </w:r>
    </w:p>
    <w:p w14:paraId="05C0E9AE" w14:textId="77777777" w:rsidR="005E51FC" w:rsidRPr="005E51FC" w:rsidRDefault="005E51FC" w:rsidP="00CC537F">
      <w:pPr>
        <w:pStyle w:val="HeaderPoint"/>
        <w:spacing w:after="0" w:line="276" w:lineRule="auto"/>
        <w:rPr>
          <w:bCs/>
          <w:sz w:val="28"/>
          <w:szCs w:val="22"/>
        </w:rPr>
      </w:pPr>
      <w:r w:rsidRPr="005E51FC">
        <w:rPr>
          <w:bCs/>
          <w:sz w:val="28"/>
          <w:szCs w:val="22"/>
        </w:rPr>
        <w:t>Key Risks</w:t>
      </w:r>
    </w:p>
    <w:p w14:paraId="54D17E31" w14:textId="77777777" w:rsidR="005E51FC" w:rsidRPr="005E51FC" w:rsidRDefault="005E51FC" w:rsidP="00CC537F">
      <w:pPr>
        <w:pStyle w:val="HeaderPoint"/>
        <w:spacing w:after="0" w:line="276" w:lineRule="auto"/>
      </w:pPr>
      <w:r w:rsidRPr="48F8B8D6">
        <w:rPr>
          <w:b w:val="0"/>
          <w:sz w:val="24"/>
        </w:rPr>
        <w:t>Potential implementation risks include:</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730"/>
        <w:gridCol w:w="4794"/>
      </w:tblGrid>
      <w:tr w:rsidR="48F8B8D6" w14:paraId="689B324C" w14:textId="77777777" w:rsidTr="48F8B8D6">
        <w:trPr>
          <w:trHeight w:val="300"/>
        </w:trPr>
        <w:tc>
          <w:tcPr>
            <w:tcW w:w="4785" w:type="dxa"/>
          </w:tcPr>
          <w:p w14:paraId="5EE15097" w14:textId="755B6750" w:rsidR="48F8B8D6" w:rsidRDefault="48F8B8D6" w:rsidP="48F8B8D6">
            <w:pPr>
              <w:pStyle w:val="HeaderPoint"/>
              <w:spacing w:line="276" w:lineRule="auto"/>
              <w:rPr>
                <w:b w:val="0"/>
                <w:sz w:val="24"/>
              </w:rPr>
            </w:pPr>
            <w:r w:rsidRPr="48F8B8D6">
              <w:rPr>
                <w:b w:val="0"/>
                <w:szCs w:val="32"/>
              </w:rPr>
              <w:t>•</w:t>
            </w:r>
            <w:r w:rsidRPr="48F8B8D6">
              <w:rPr>
                <w:b w:val="0"/>
                <w:sz w:val="24"/>
              </w:rPr>
              <w:t xml:space="preserve"> Data quality and completeness challenges.</w:t>
            </w:r>
          </w:p>
        </w:tc>
        <w:tc>
          <w:tcPr>
            <w:tcW w:w="4849" w:type="dxa"/>
          </w:tcPr>
          <w:p w14:paraId="114A53BB" w14:textId="21F1A2ED" w:rsidR="48F8B8D6" w:rsidRDefault="48F8B8D6" w:rsidP="48F8B8D6">
            <w:pPr>
              <w:pStyle w:val="HeaderPoint"/>
              <w:spacing w:line="276" w:lineRule="auto"/>
              <w:rPr>
                <w:b w:val="0"/>
                <w:sz w:val="24"/>
              </w:rPr>
            </w:pPr>
            <w:r w:rsidRPr="48F8B8D6">
              <w:rPr>
                <w:b w:val="0"/>
                <w:szCs w:val="32"/>
              </w:rPr>
              <w:t>•</w:t>
            </w:r>
            <w:r w:rsidRPr="48F8B8D6">
              <w:rPr>
                <w:b w:val="0"/>
                <w:sz w:val="24"/>
              </w:rPr>
              <w:t xml:space="preserve"> Regulatory and compliance constraints.</w:t>
            </w:r>
          </w:p>
        </w:tc>
      </w:tr>
      <w:tr w:rsidR="48F8B8D6" w14:paraId="4129F7D4" w14:textId="77777777" w:rsidTr="48F8B8D6">
        <w:trPr>
          <w:trHeight w:val="300"/>
        </w:trPr>
        <w:tc>
          <w:tcPr>
            <w:tcW w:w="4785" w:type="dxa"/>
          </w:tcPr>
          <w:p w14:paraId="61E61E9E" w14:textId="6A5D857C" w:rsidR="48F8B8D6" w:rsidRDefault="48F8B8D6" w:rsidP="48F8B8D6">
            <w:pPr>
              <w:pStyle w:val="HeaderPoint"/>
              <w:spacing w:line="276" w:lineRule="auto"/>
              <w:rPr>
                <w:b w:val="0"/>
                <w:sz w:val="24"/>
              </w:rPr>
            </w:pPr>
            <w:r w:rsidRPr="48F8B8D6">
              <w:rPr>
                <w:b w:val="0"/>
                <w:szCs w:val="32"/>
              </w:rPr>
              <w:t>•</w:t>
            </w:r>
            <w:r w:rsidRPr="48F8B8D6">
              <w:rPr>
                <w:b w:val="0"/>
                <w:sz w:val="24"/>
              </w:rPr>
              <w:t xml:space="preserve"> Model bias and fairness concerns.</w:t>
            </w:r>
          </w:p>
        </w:tc>
        <w:tc>
          <w:tcPr>
            <w:tcW w:w="4849" w:type="dxa"/>
          </w:tcPr>
          <w:p w14:paraId="3D2D4969" w14:textId="6BF44D37" w:rsidR="48F8B8D6" w:rsidRDefault="48F8B8D6" w:rsidP="48F8B8D6">
            <w:pPr>
              <w:pStyle w:val="HeaderPoint"/>
              <w:spacing w:line="276" w:lineRule="auto"/>
            </w:pPr>
            <w:r w:rsidRPr="48F8B8D6">
              <w:rPr>
                <w:b w:val="0"/>
                <w:szCs w:val="32"/>
              </w:rPr>
              <w:t>•</w:t>
            </w:r>
            <w:r w:rsidRPr="48F8B8D6">
              <w:rPr>
                <w:b w:val="0"/>
                <w:sz w:val="24"/>
              </w:rPr>
              <w:t xml:space="preserve"> User trust and adoption barriers.</w:t>
            </w:r>
          </w:p>
        </w:tc>
      </w:tr>
      <w:tr w:rsidR="48F8B8D6" w14:paraId="36C36A5A" w14:textId="77777777" w:rsidTr="48F8B8D6">
        <w:trPr>
          <w:trHeight w:val="300"/>
        </w:trPr>
        <w:tc>
          <w:tcPr>
            <w:tcW w:w="4785" w:type="dxa"/>
          </w:tcPr>
          <w:p w14:paraId="0A8A5364" w14:textId="0DE27280" w:rsidR="48F8B8D6" w:rsidRDefault="48F8B8D6" w:rsidP="48F8B8D6">
            <w:pPr>
              <w:pStyle w:val="HeaderPoint"/>
              <w:spacing w:line="276" w:lineRule="auto"/>
              <w:rPr>
                <w:b w:val="0"/>
                <w:sz w:val="24"/>
              </w:rPr>
            </w:pPr>
            <w:r w:rsidRPr="48F8B8D6">
              <w:rPr>
                <w:b w:val="0"/>
                <w:szCs w:val="32"/>
              </w:rPr>
              <w:t>•</w:t>
            </w:r>
            <w:r w:rsidRPr="48F8B8D6">
              <w:rPr>
                <w:b w:val="0"/>
                <w:sz w:val="24"/>
              </w:rPr>
              <w:t xml:space="preserve"> Integration challenges with existing financial systems.</w:t>
            </w:r>
          </w:p>
        </w:tc>
        <w:tc>
          <w:tcPr>
            <w:tcW w:w="4849" w:type="dxa"/>
          </w:tcPr>
          <w:p w14:paraId="19C16D89" w14:textId="65242BDF" w:rsidR="48F8B8D6" w:rsidRDefault="48F8B8D6" w:rsidP="48F8B8D6">
            <w:pPr>
              <w:pStyle w:val="HeaderPoint"/>
              <w:spacing w:line="276" w:lineRule="auto"/>
              <w:rPr>
                <w:b w:val="0"/>
                <w:sz w:val="24"/>
              </w:rPr>
            </w:pPr>
            <w:r w:rsidRPr="48F8B8D6">
              <w:rPr>
                <w:b w:val="0"/>
                <w:szCs w:val="32"/>
              </w:rPr>
              <w:t>•</w:t>
            </w:r>
            <w:r w:rsidRPr="48F8B8D6">
              <w:rPr>
                <w:b w:val="0"/>
                <w:sz w:val="24"/>
              </w:rPr>
              <w:t xml:space="preserve"> Explainability requirements for financial decisions.</w:t>
            </w:r>
          </w:p>
        </w:tc>
      </w:tr>
    </w:tbl>
    <w:p w14:paraId="1D468057" w14:textId="0DD4C51E" w:rsidR="005E51FC" w:rsidRPr="005E51FC" w:rsidRDefault="005E51FC" w:rsidP="48F8B8D6">
      <w:pPr>
        <w:pStyle w:val="HeaderPoint"/>
        <w:spacing w:after="0" w:line="276" w:lineRule="auto"/>
        <w:rPr>
          <w:b w:val="0"/>
          <w:sz w:val="24"/>
        </w:rPr>
      </w:pPr>
    </w:p>
    <w:p w14:paraId="63792AD9" w14:textId="266EBCCA" w:rsidR="005E51FC" w:rsidRPr="005E51FC" w:rsidRDefault="005E51FC" w:rsidP="48F8B8D6">
      <w:pPr>
        <w:pStyle w:val="HeaderPoint"/>
        <w:spacing w:after="0" w:line="276" w:lineRule="auto"/>
        <w:rPr>
          <w:b w:val="0"/>
          <w:sz w:val="24"/>
        </w:rPr>
      </w:pPr>
      <w:r w:rsidRPr="48F8B8D6">
        <w:rPr>
          <w:b w:val="0"/>
          <w:sz w:val="24"/>
        </w:rPr>
        <w:t>Addressing these risks will be critical for successful real-world deployment.</w:t>
      </w:r>
    </w:p>
    <w:p w14:paraId="1DF2B30B" w14:textId="77777777" w:rsidR="005E51FC" w:rsidRPr="005F08F9" w:rsidRDefault="005E51FC" w:rsidP="00CC537F">
      <w:pPr>
        <w:pStyle w:val="HeaderPoint"/>
        <w:spacing w:after="0" w:line="276" w:lineRule="auto"/>
        <w:rPr>
          <w:bCs/>
          <w:sz w:val="28"/>
          <w:szCs w:val="22"/>
        </w:rPr>
      </w:pPr>
      <w:r w:rsidRPr="005F08F9">
        <w:rPr>
          <w:bCs/>
          <w:sz w:val="28"/>
          <w:szCs w:val="22"/>
        </w:rPr>
        <w:t>Future Roadmap</w:t>
      </w:r>
    </w:p>
    <w:p w14:paraId="02CB668C" w14:textId="77777777" w:rsidR="005E51FC" w:rsidRPr="005E51FC" w:rsidRDefault="005E51FC" w:rsidP="00CC537F">
      <w:pPr>
        <w:pStyle w:val="HeaderPoint"/>
        <w:spacing w:after="0" w:line="276" w:lineRule="auto"/>
        <w:rPr>
          <w:b w:val="0"/>
          <w:sz w:val="24"/>
          <w:szCs w:val="20"/>
        </w:rPr>
      </w:pPr>
      <w:r w:rsidRPr="005E51FC">
        <w:rPr>
          <w:b w:val="0"/>
          <w:sz w:val="24"/>
          <w:szCs w:val="20"/>
        </w:rPr>
        <w:t>The proposed project can be developed through a phased approach.</w:t>
      </w:r>
    </w:p>
    <w:p w14:paraId="5029A927" w14:textId="77777777" w:rsidR="005E51FC" w:rsidRPr="005F08F9" w:rsidRDefault="005E51FC" w:rsidP="00CC537F">
      <w:pPr>
        <w:pStyle w:val="HeaderPoint"/>
        <w:spacing w:after="0" w:line="276" w:lineRule="auto"/>
      </w:pPr>
      <w:r w:rsidRPr="48F8B8D6">
        <w:rPr>
          <w:sz w:val="24"/>
        </w:rPr>
        <w:t>Phase 1: Research &amp; Prototype</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5083"/>
        <w:gridCol w:w="4441"/>
      </w:tblGrid>
      <w:tr w:rsidR="48F8B8D6" w14:paraId="047BCBBA" w14:textId="77777777" w:rsidTr="48F8B8D6">
        <w:trPr>
          <w:trHeight w:val="300"/>
        </w:trPr>
        <w:tc>
          <w:tcPr>
            <w:tcW w:w="5145" w:type="dxa"/>
            <w:vAlign w:val="center"/>
          </w:tcPr>
          <w:p w14:paraId="0BE7C47E" w14:textId="318C40E5" w:rsidR="48F8B8D6" w:rsidRDefault="48F8B8D6" w:rsidP="48F8B8D6">
            <w:pPr>
              <w:pStyle w:val="HeaderPoint"/>
              <w:numPr>
                <w:ilvl w:val="0"/>
                <w:numId w:val="33"/>
              </w:numPr>
              <w:spacing w:line="276" w:lineRule="auto"/>
              <w:ind w:left="504"/>
              <w:jc w:val="left"/>
              <w:rPr>
                <w:b w:val="0"/>
                <w:sz w:val="24"/>
              </w:rPr>
            </w:pPr>
            <w:r w:rsidRPr="48F8B8D6">
              <w:rPr>
                <w:b w:val="0"/>
                <w:sz w:val="24"/>
              </w:rPr>
              <w:t>Literature review and ecosystem analysis.</w:t>
            </w:r>
          </w:p>
        </w:tc>
        <w:tc>
          <w:tcPr>
            <w:tcW w:w="4489" w:type="dxa"/>
            <w:vAlign w:val="center"/>
          </w:tcPr>
          <w:p w14:paraId="21961DEB" w14:textId="091EA2F1" w:rsidR="48F8B8D6" w:rsidRDefault="48F8B8D6" w:rsidP="48F8B8D6">
            <w:pPr>
              <w:pStyle w:val="HeaderPoint"/>
              <w:numPr>
                <w:ilvl w:val="0"/>
                <w:numId w:val="33"/>
              </w:numPr>
              <w:spacing w:line="276" w:lineRule="auto"/>
              <w:ind w:left="504"/>
              <w:jc w:val="left"/>
              <w:rPr>
                <w:b w:val="0"/>
                <w:sz w:val="24"/>
              </w:rPr>
            </w:pPr>
            <w:r w:rsidRPr="48F8B8D6">
              <w:rPr>
                <w:b w:val="0"/>
                <w:sz w:val="24"/>
              </w:rPr>
              <w:t>Dataset acquisition and preparation.</w:t>
            </w:r>
          </w:p>
        </w:tc>
      </w:tr>
      <w:tr w:rsidR="48F8B8D6" w14:paraId="1A0A4A6A" w14:textId="77777777" w:rsidTr="48F8B8D6">
        <w:trPr>
          <w:trHeight w:val="300"/>
        </w:trPr>
        <w:tc>
          <w:tcPr>
            <w:tcW w:w="5145" w:type="dxa"/>
            <w:vAlign w:val="center"/>
          </w:tcPr>
          <w:p w14:paraId="1F460519" w14:textId="00C80E98" w:rsidR="48F8B8D6" w:rsidRDefault="48F8B8D6" w:rsidP="48F8B8D6">
            <w:pPr>
              <w:pStyle w:val="HeaderPoint"/>
              <w:numPr>
                <w:ilvl w:val="0"/>
                <w:numId w:val="33"/>
              </w:numPr>
              <w:spacing w:line="276" w:lineRule="auto"/>
              <w:ind w:left="504"/>
              <w:jc w:val="left"/>
              <w:rPr>
                <w:b w:val="0"/>
                <w:sz w:val="24"/>
              </w:rPr>
            </w:pPr>
            <w:r w:rsidRPr="48F8B8D6">
              <w:rPr>
                <w:b w:val="0"/>
                <w:sz w:val="24"/>
              </w:rPr>
              <w:t>Feature engineering.</w:t>
            </w:r>
          </w:p>
        </w:tc>
        <w:tc>
          <w:tcPr>
            <w:tcW w:w="4489" w:type="dxa"/>
            <w:vAlign w:val="center"/>
          </w:tcPr>
          <w:p w14:paraId="75AAC695" w14:textId="7D62DC6B" w:rsidR="48F8B8D6" w:rsidRDefault="48F8B8D6" w:rsidP="48F8B8D6">
            <w:pPr>
              <w:pStyle w:val="HeaderPoint"/>
              <w:numPr>
                <w:ilvl w:val="0"/>
                <w:numId w:val="33"/>
              </w:numPr>
              <w:spacing w:line="276" w:lineRule="auto"/>
              <w:ind w:left="504"/>
              <w:jc w:val="left"/>
              <w:rPr>
                <w:b w:val="0"/>
                <w:sz w:val="24"/>
              </w:rPr>
            </w:pPr>
            <w:r w:rsidRPr="48F8B8D6">
              <w:rPr>
                <w:b w:val="0"/>
                <w:sz w:val="24"/>
              </w:rPr>
              <w:t>Reliability score development.</w:t>
            </w:r>
          </w:p>
        </w:tc>
      </w:tr>
      <w:tr w:rsidR="48F8B8D6" w14:paraId="70D6AA30" w14:textId="77777777" w:rsidTr="48F8B8D6">
        <w:trPr>
          <w:trHeight w:val="300"/>
        </w:trPr>
        <w:tc>
          <w:tcPr>
            <w:tcW w:w="5145" w:type="dxa"/>
            <w:vAlign w:val="center"/>
          </w:tcPr>
          <w:p w14:paraId="62E219F6" w14:textId="29DE190C" w:rsidR="48F8B8D6" w:rsidRDefault="48F8B8D6" w:rsidP="48F8B8D6">
            <w:pPr>
              <w:pStyle w:val="HeaderPoint"/>
              <w:numPr>
                <w:ilvl w:val="0"/>
                <w:numId w:val="33"/>
              </w:numPr>
              <w:spacing w:line="276" w:lineRule="auto"/>
              <w:ind w:left="504"/>
              <w:jc w:val="left"/>
              <w:rPr>
                <w:b w:val="0"/>
                <w:sz w:val="24"/>
              </w:rPr>
            </w:pPr>
            <w:r w:rsidRPr="48F8B8D6">
              <w:rPr>
                <w:b w:val="0"/>
                <w:sz w:val="24"/>
              </w:rPr>
              <w:t>Prototype dashboard and wireframe creation.</w:t>
            </w:r>
          </w:p>
        </w:tc>
        <w:tc>
          <w:tcPr>
            <w:tcW w:w="4489" w:type="dxa"/>
            <w:vAlign w:val="center"/>
          </w:tcPr>
          <w:p w14:paraId="1A23DEA0" w14:textId="61B3C363" w:rsidR="48F8B8D6" w:rsidRDefault="48F8B8D6" w:rsidP="48F8B8D6">
            <w:pPr>
              <w:pStyle w:val="HeaderPoint"/>
              <w:ind w:left="504"/>
              <w:jc w:val="left"/>
              <w:rPr>
                <w:sz w:val="24"/>
              </w:rPr>
            </w:pPr>
          </w:p>
        </w:tc>
      </w:tr>
    </w:tbl>
    <w:p w14:paraId="1C891CE7" w14:textId="113B6443" w:rsidR="48F8B8D6" w:rsidRDefault="48F8B8D6" w:rsidP="48F8B8D6">
      <w:pPr>
        <w:pStyle w:val="HeaderPoint"/>
        <w:spacing w:after="0" w:line="276" w:lineRule="auto"/>
        <w:rPr>
          <w:sz w:val="24"/>
        </w:rPr>
      </w:pPr>
    </w:p>
    <w:p w14:paraId="2B31C38E" w14:textId="77777777" w:rsidR="005E51FC" w:rsidRPr="005F08F9" w:rsidRDefault="005E51FC" w:rsidP="00CC537F">
      <w:pPr>
        <w:pStyle w:val="HeaderPoint"/>
        <w:spacing w:after="0" w:line="276" w:lineRule="auto"/>
      </w:pPr>
      <w:r w:rsidRPr="48F8B8D6">
        <w:rPr>
          <w:sz w:val="24"/>
        </w:rPr>
        <w:t>Phase 2: Advanced Intelligence Layer</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755"/>
        <w:gridCol w:w="4755"/>
      </w:tblGrid>
      <w:tr w:rsidR="48F8B8D6" w14:paraId="617C22F3" w14:textId="77777777" w:rsidTr="48F8B8D6">
        <w:trPr>
          <w:trHeight w:val="300"/>
        </w:trPr>
        <w:tc>
          <w:tcPr>
            <w:tcW w:w="4755" w:type="dxa"/>
          </w:tcPr>
          <w:p w14:paraId="38F97067" w14:textId="28869BE5" w:rsidR="48F8B8D6" w:rsidRDefault="48F8B8D6" w:rsidP="48F8B8D6">
            <w:pPr>
              <w:pStyle w:val="HeaderPoint"/>
              <w:numPr>
                <w:ilvl w:val="0"/>
                <w:numId w:val="34"/>
              </w:numPr>
              <w:spacing w:line="276" w:lineRule="auto"/>
              <w:rPr>
                <w:b w:val="0"/>
                <w:sz w:val="24"/>
              </w:rPr>
            </w:pPr>
            <w:r w:rsidRPr="48F8B8D6">
              <w:rPr>
                <w:b w:val="0"/>
                <w:sz w:val="24"/>
              </w:rPr>
              <w:t>Financial stress detection.</w:t>
            </w:r>
          </w:p>
        </w:tc>
        <w:tc>
          <w:tcPr>
            <w:tcW w:w="4755" w:type="dxa"/>
          </w:tcPr>
          <w:p w14:paraId="15E33100" w14:textId="1058277F" w:rsidR="48F8B8D6" w:rsidRDefault="48F8B8D6" w:rsidP="48F8B8D6">
            <w:pPr>
              <w:pStyle w:val="HeaderPoint"/>
              <w:numPr>
                <w:ilvl w:val="0"/>
                <w:numId w:val="34"/>
              </w:numPr>
              <w:spacing w:line="276" w:lineRule="auto"/>
              <w:rPr>
                <w:b w:val="0"/>
                <w:sz w:val="24"/>
              </w:rPr>
            </w:pPr>
            <w:r w:rsidRPr="48F8B8D6">
              <w:rPr>
                <w:b w:val="0"/>
                <w:sz w:val="24"/>
              </w:rPr>
              <w:t>Reliability trend analysis.</w:t>
            </w:r>
          </w:p>
        </w:tc>
      </w:tr>
      <w:tr w:rsidR="48F8B8D6" w14:paraId="1C091151" w14:textId="77777777" w:rsidTr="48F8B8D6">
        <w:trPr>
          <w:trHeight w:val="300"/>
        </w:trPr>
        <w:tc>
          <w:tcPr>
            <w:tcW w:w="4755" w:type="dxa"/>
          </w:tcPr>
          <w:p w14:paraId="28EA93A7" w14:textId="38659D14" w:rsidR="48F8B8D6" w:rsidRDefault="48F8B8D6" w:rsidP="48F8B8D6">
            <w:pPr>
              <w:pStyle w:val="HeaderPoint"/>
              <w:numPr>
                <w:ilvl w:val="0"/>
                <w:numId w:val="34"/>
              </w:numPr>
              <w:spacing w:line="276" w:lineRule="auto"/>
              <w:rPr>
                <w:b w:val="0"/>
                <w:sz w:val="24"/>
              </w:rPr>
            </w:pPr>
            <w:r w:rsidRPr="48F8B8D6">
              <w:rPr>
                <w:b w:val="0"/>
                <w:sz w:val="24"/>
              </w:rPr>
              <w:t>Explainable AI integration.</w:t>
            </w:r>
          </w:p>
        </w:tc>
        <w:tc>
          <w:tcPr>
            <w:tcW w:w="4755" w:type="dxa"/>
          </w:tcPr>
          <w:p w14:paraId="6DAE76D3" w14:textId="33930E4A" w:rsidR="48F8B8D6" w:rsidRDefault="48F8B8D6" w:rsidP="48F8B8D6">
            <w:pPr>
              <w:pStyle w:val="HeaderPoint"/>
              <w:numPr>
                <w:ilvl w:val="0"/>
                <w:numId w:val="34"/>
              </w:numPr>
              <w:rPr>
                <w:b w:val="0"/>
                <w:sz w:val="24"/>
              </w:rPr>
            </w:pPr>
            <w:r w:rsidRPr="48F8B8D6">
              <w:rPr>
                <w:b w:val="0"/>
                <w:sz w:val="24"/>
              </w:rPr>
              <w:t>Behavioural pattern modelling.</w:t>
            </w:r>
          </w:p>
        </w:tc>
      </w:tr>
    </w:tbl>
    <w:p w14:paraId="47AE3DA8" w14:textId="4F5B4967" w:rsidR="005E51FC" w:rsidRPr="005E51FC" w:rsidRDefault="005E51FC" w:rsidP="48F8B8D6">
      <w:pPr>
        <w:pStyle w:val="HeaderPoint"/>
        <w:spacing w:after="0" w:line="276" w:lineRule="auto"/>
        <w:rPr>
          <w:sz w:val="24"/>
        </w:rPr>
      </w:pPr>
    </w:p>
    <w:p w14:paraId="02802216" w14:textId="77777777" w:rsidR="005E51FC" w:rsidRPr="005F08F9" w:rsidRDefault="005E51FC" w:rsidP="00CC537F">
      <w:pPr>
        <w:pStyle w:val="HeaderPoint"/>
        <w:spacing w:after="0" w:line="276" w:lineRule="auto"/>
      </w:pPr>
      <w:r w:rsidRPr="48F8B8D6">
        <w:rPr>
          <w:sz w:val="24"/>
        </w:rPr>
        <w:t>Phase 3: Enterprise Integration</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755"/>
        <w:gridCol w:w="4755"/>
      </w:tblGrid>
      <w:tr w:rsidR="48F8B8D6" w14:paraId="2875B74B" w14:textId="77777777" w:rsidTr="48F8B8D6">
        <w:trPr>
          <w:trHeight w:val="300"/>
        </w:trPr>
        <w:tc>
          <w:tcPr>
            <w:tcW w:w="4755" w:type="dxa"/>
          </w:tcPr>
          <w:p w14:paraId="289C3E57" w14:textId="0D7AF803" w:rsidR="48F8B8D6" w:rsidRDefault="48F8B8D6" w:rsidP="48F8B8D6">
            <w:pPr>
              <w:pStyle w:val="HeaderPoint"/>
              <w:numPr>
                <w:ilvl w:val="0"/>
                <w:numId w:val="35"/>
              </w:numPr>
              <w:spacing w:line="276" w:lineRule="auto"/>
              <w:rPr>
                <w:b w:val="0"/>
                <w:sz w:val="24"/>
              </w:rPr>
            </w:pPr>
            <w:r w:rsidRPr="48F8B8D6">
              <w:rPr>
                <w:b w:val="0"/>
                <w:sz w:val="24"/>
              </w:rPr>
              <w:t>API-based architecture.</w:t>
            </w:r>
          </w:p>
        </w:tc>
        <w:tc>
          <w:tcPr>
            <w:tcW w:w="4755" w:type="dxa"/>
          </w:tcPr>
          <w:p w14:paraId="3EAB8B72" w14:textId="758DA54A" w:rsidR="48F8B8D6" w:rsidRDefault="48F8B8D6" w:rsidP="48F8B8D6">
            <w:pPr>
              <w:pStyle w:val="HeaderPoint"/>
              <w:numPr>
                <w:ilvl w:val="0"/>
                <w:numId w:val="35"/>
              </w:numPr>
              <w:spacing w:line="276" w:lineRule="auto"/>
              <w:rPr>
                <w:b w:val="0"/>
                <w:sz w:val="24"/>
              </w:rPr>
            </w:pPr>
            <w:r w:rsidRPr="48F8B8D6">
              <w:rPr>
                <w:b w:val="0"/>
                <w:sz w:val="24"/>
              </w:rPr>
              <w:t>Integration with lending workflows.</w:t>
            </w:r>
          </w:p>
        </w:tc>
      </w:tr>
      <w:tr w:rsidR="48F8B8D6" w14:paraId="25C28C9A" w14:textId="77777777" w:rsidTr="48F8B8D6">
        <w:trPr>
          <w:trHeight w:val="300"/>
        </w:trPr>
        <w:tc>
          <w:tcPr>
            <w:tcW w:w="4755" w:type="dxa"/>
          </w:tcPr>
          <w:p w14:paraId="0E20F0D9" w14:textId="4A1897B2" w:rsidR="48F8B8D6" w:rsidRDefault="48F8B8D6" w:rsidP="48F8B8D6">
            <w:pPr>
              <w:pStyle w:val="HeaderPoint"/>
              <w:numPr>
                <w:ilvl w:val="0"/>
                <w:numId w:val="35"/>
              </w:numPr>
              <w:spacing w:line="276" w:lineRule="auto"/>
              <w:rPr>
                <w:b w:val="0"/>
                <w:sz w:val="24"/>
              </w:rPr>
            </w:pPr>
            <w:r w:rsidRPr="48F8B8D6">
              <w:rPr>
                <w:b w:val="0"/>
                <w:sz w:val="24"/>
              </w:rPr>
              <w:t>Insurance risk support modules.</w:t>
            </w:r>
          </w:p>
        </w:tc>
        <w:tc>
          <w:tcPr>
            <w:tcW w:w="4755" w:type="dxa"/>
          </w:tcPr>
          <w:p w14:paraId="23C7C378" w14:textId="27096E34" w:rsidR="48F8B8D6" w:rsidRDefault="48F8B8D6" w:rsidP="48F8B8D6">
            <w:pPr>
              <w:pStyle w:val="HeaderPoint"/>
              <w:numPr>
                <w:ilvl w:val="0"/>
                <w:numId w:val="35"/>
              </w:numPr>
              <w:spacing w:line="276" w:lineRule="auto"/>
              <w:rPr>
                <w:b w:val="0"/>
                <w:sz w:val="24"/>
              </w:rPr>
            </w:pPr>
            <w:r w:rsidRPr="48F8B8D6">
              <w:rPr>
                <w:b w:val="0"/>
                <w:sz w:val="24"/>
              </w:rPr>
              <w:t>Real-time monitoring capabilities.</w:t>
            </w:r>
          </w:p>
        </w:tc>
      </w:tr>
    </w:tbl>
    <w:p w14:paraId="5274924A" w14:textId="7C510DBD" w:rsidR="48F8B8D6" w:rsidRDefault="48F8B8D6" w:rsidP="48F8B8D6">
      <w:pPr>
        <w:pStyle w:val="HeaderPoint"/>
        <w:spacing w:after="0" w:line="276" w:lineRule="auto"/>
        <w:rPr>
          <w:sz w:val="24"/>
        </w:rPr>
      </w:pPr>
    </w:p>
    <w:p w14:paraId="20E90EEB" w14:textId="77777777" w:rsidR="005E51FC" w:rsidRPr="005F08F9" w:rsidRDefault="005E51FC" w:rsidP="00CC537F">
      <w:pPr>
        <w:pStyle w:val="HeaderPoint"/>
        <w:spacing w:line="276" w:lineRule="auto"/>
        <w:rPr>
          <w:bCs/>
          <w:sz w:val="24"/>
          <w:szCs w:val="20"/>
        </w:rPr>
      </w:pPr>
      <w:r w:rsidRPr="005F08F9">
        <w:rPr>
          <w:bCs/>
          <w:sz w:val="24"/>
          <w:szCs w:val="20"/>
        </w:rPr>
        <w:t>Phase 4: Financial Reliability Digital Twin</w:t>
      </w:r>
    </w:p>
    <w:p w14:paraId="27EE051F" w14:textId="513590D1" w:rsidR="005E51FC" w:rsidRPr="005E51FC" w:rsidRDefault="005E51FC" w:rsidP="00CC537F">
      <w:pPr>
        <w:pStyle w:val="HeaderPoint"/>
        <w:spacing w:line="276" w:lineRule="auto"/>
        <w:rPr>
          <w:b w:val="0"/>
          <w:sz w:val="24"/>
          <w:szCs w:val="20"/>
        </w:rPr>
      </w:pPr>
      <w:r w:rsidRPr="005E51FC">
        <w:rPr>
          <w:b w:val="0"/>
          <w:sz w:val="24"/>
          <w:szCs w:val="20"/>
        </w:rPr>
        <w:t xml:space="preserve">A long-term research direction involves creating a dynamic digital representation of an individual's financial </w:t>
      </w:r>
      <w:r w:rsidR="002527F9" w:rsidRPr="005E51FC">
        <w:rPr>
          <w:b w:val="0"/>
          <w:sz w:val="24"/>
          <w:szCs w:val="20"/>
        </w:rPr>
        <w:t>behaviour</w:t>
      </w:r>
      <w:r w:rsidRPr="005E51FC">
        <w:rPr>
          <w:b w:val="0"/>
          <w:sz w:val="24"/>
          <w:szCs w:val="20"/>
        </w:rPr>
        <w:t xml:space="preserve"> that continuously evolves with changing financial conditions. Such a system could provide predictive insights regarding future financial stability, risk migration, and resilience to economic shocks.</w:t>
      </w:r>
    </w:p>
    <w:p w14:paraId="73F182E7" w14:textId="77777777" w:rsidR="005E51FC" w:rsidRPr="00D2095E" w:rsidRDefault="005E51FC" w:rsidP="00CC537F">
      <w:pPr>
        <w:pStyle w:val="HeaderPoint"/>
        <w:spacing w:line="276" w:lineRule="auto"/>
        <w:rPr>
          <w:bCs/>
        </w:rPr>
      </w:pPr>
    </w:p>
    <w:sectPr w:rsidR="005E51FC" w:rsidRPr="00D2095E" w:rsidSect="005509F3">
      <w:pgSz w:w="11906" w:h="16838"/>
      <w:pgMar w:top="1077" w:right="1191" w:bottom="1077"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99CDD" w14:textId="77777777" w:rsidR="00A54AF6" w:rsidRDefault="00A54AF6" w:rsidP="00132384">
      <w:pPr>
        <w:spacing w:after="0" w:line="240" w:lineRule="auto"/>
      </w:pPr>
      <w:r>
        <w:separator/>
      </w:r>
    </w:p>
  </w:endnote>
  <w:endnote w:type="continuationSeparator" w:id="0">
    <w:p w14:paraId="4CC355B2" w14:textId="77777777" w:rsidR="00A54AF6" w:rsidRDefault="00A54AF6" w:rsidP="00132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55D0" w14:textId="77777777" w:rsidR="00A54AF6" w:rsidRDefault="00A54AF6" w:rsidP="00132384">
      <w:pPr>
        <w:spacing w:after="0" w:line="240" w:lineRule="auto"/>
      </w:pPr>
      <w:r>
        <w:separator/>
      </w:r>
    </w:p>
  </w:footnote>
  <w:footnote w:type="continuationSeparator" w:id="0">
    <w:p w14:paraId="0C12B203" w14:textId="77777777" w:rsidR="00A54AF6" w:rsidRDefault="00A54AF6" w:rsidP="00132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1EE"/>
    <w:multiLevelType w:val="multilevel"/>
    <w:tmpl w:val="05E0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C263C"/>
    <w:multiLevelType w:val="multilevel"/>
    <w:tmpl w:val="21EC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7AA6"/>
    <w:multiLevelType w:val="multilevel"/>
    <w:tmpl w:val="F49E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F21D1"/>
    <w:multiLevelType w:val="multilevel"/>
    <w:tmpl w:val="23E2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E0B13"/>
    <w:multiLevelType w:val="multilevel"/>
    <w:tmpl w:val="F534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F5571"/>
    <w:multiLevelType w:val="multilevel"/>
    <w:tmpl w:val="3F5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EB16D"/>
    <w:multiLevelType w:val="hybridMultilevel"/>
    <w:tmpl w:val="E25EEDDE"/>
    <w:lvl w:ilvl="0" w:tplc="1BE802BA">
      <w:start w:val="1"/>
      <w:numFmt w:val="bullet"/>
      <w:lvlText w:val=""/>
      <w:lvlJc w:val="left"/>
      <w:pPr>
        <w:ind w:left="720" w:hanging="360"/>
      </w:pPr>
      <w:rPr>
        <w:rFonts w:ascii="Symbol" w:hAnsi="Symbol" w:hint="default"/>
      </w:rPr>
    </w:lvl>
    <w:lvl w:ilvl="1" w:tplc="16C4DCC8">
      <w:start w:val="1"/>
      <w:numFmt w:val="bullet"/>
      <w:lvlText w:val="o"/>
      <w:lvlJc w:val="left"/>
      <w:pPr>
        <w:ind w:left="1440" w:hanging="360"/>
      </w:pPr>
      <w:rPr>
        <w:rFonts w:ascii="Courier New" w:hAnsi="Courier New" w:hint="default"/>
      </w:rPr>
    </w:lvl>
    <w:lvl w:ilvl="2" w:tplc="A31E40B8">
      <w:start w:val="1"/>
      <w:numFmt w:val="bullet"/>
      <w:lvlText w:val=""/>
      <w:lvlJc w:val="left"/>
      <w:pPr>
        <w:ind w:left="2160" w:hanging="360"/>
      </w:pPr>
      <w:rPr>
        <w:rFonts w:ascii="Wingdings" w:hAnsi="Wingdings" w:hint="default"/>
      </w:rPr>
    </w:lvl>
    <w:lvl w:ilvl="3" w:tplc="38B26872">
      <w:start w:val="1"/>
      <w:numFmt w:val="bullet"/>
      <w:lvlText w:val=""/>
      <w:lvlJc w:val="left"/>
      <w:pPr>
        <w:ind w:left="2880" w:hanging="360"/>
      </w:pPr>
      <w:rPr>
        <w:rFonts w:ascii="Symbol" w:hAnsi="Symbol" w:hint="default"/>
      </w:rPr>
    </w:lvl>
    <w:lvl w:ilvl="4" w:tplc="47701A5A">
      <w:start w:val="1"/>
      <w:numFmt w:val="bullet"/>
      <w:lvlText w:val="o"/>
      <w:lvlJc w:val="left"/>
      <w:pPr>
        <w:ind w:left="3600" w:hanging="360"/>
      </w:pPr>
      <w:rPr>
        <w:rFonts w:ascii="Courier New" w:hAnsi="Courier New" w:hint="default"/>
      </w:rPr>
    </w:lvl>
    <w:lvl w:ilvl="5" w:tplc="6E7E46BE">
      <w:start w:val="1"/>
      <w:numFmt w:val="bullet"/>
      <w:lvlText w:val=""/>
      <w:lvlJc w:val="left"/>
      <w:pPr>
        <w:ind w:left="4320" w:hanging="360"/>
      </w:pPr>
      <w:rPr>
        <w:rFonts w:ascii="Wingdings" w:hAnsi="Wingdings" w:hint="default"/>
      </w:rPr>
    </w:lvl>
    <w:lvl w:ilvl="6" w:tplc="61C4FC66">
      <w:start w:val="1"/>
      <w:numFmt w:val="bullet"/>
      <w:lvlText w:val=""/>
      <w:lvlJc w:val="left"/>
      <w:pPr>
        <w:ind w:left="5040" w:hanging="360"/>
      </w:pPr>
      <w:rPr>
        <w:rFonts w:ascii="Symbol" w:hAnsi="Symbol" w:hint="default"/>
      </w:rPr>
    </w:lvl>
    <w:lvl w:ilvl="7" w:tplc="8D44DB1E">
      <w:start w:val="1"/>
      <w:numFmt w:val="bullet"/>
      <w:lvlText w:val="o"/>
      <w:lvlJc w:val="left"/>
      <w:pPr>
        <w:ind w:left="5760" w:hanging="360"/>
      </w:pPr>
      <w:rPr>
        <w:rFonts w:ascii="Courier New" w:hAnsi="Courier New" w:hint="default"/>
      </w:rPr>
    </w:lvl>
    <w:lvl w:ilvl="8" w:tplc="8B28ED9A">
      <w:start w:val="1"/>
      <w:numFmt w:val="bullet"/>
      <w:lvlText w:val=""/>
      <w:lvlJc w:val="left"/>
      <w:pPr>
        <w:ind w:left="6480" w:hanging="360"/>
      </w:pPr>
      <w:rPr>
        <w:rFonts w:ascii="Wingdings" w:hAnsi="Wingdings" w:hint="default"/>
      </w:rPr>
    </w:lvl>
  </w:abstractNum>
  <w:abstractNum w:abstractNumId="7" w15:restartNumberingAfterBreak="0">
    <w:nsid w:val="1060634F"/>
    <w:multiLevelType w:val="multilevel"/>
    <w:tmpl w:val="4676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870BF"/>
    <w:multiLevelType w:val="multilevel"/>
    <w:tmpl w:val="33F6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C484D"/>
    <w:multiLevelType w:val="multilevel"/>
    <w:tmpl w:val="FC5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97079"/>
    <w:multiLevelType w:val="multilevel"/>
    <w:tmpl w:val="212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238BE"/>
    <w:multiLevelType w:val="multilevel"/>
    <w:tmpl w:val="32A2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14A42"/>
    <w:multiLevelType w:val="multilevel"/>
    <w:tmpl w:val="866EBC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A4FB9"/>
    <w:multiLevelType w:val="multilevel"/>
    <w:tmpl w:val="6384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A3307"/>
    <w:multiLevelType w:val="multilevel"/>
    <w:tmpl w:val="B694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74422"/>
    <w:multiLevelType w:val="multilevel"/>
    <w:tmpl w:val="2AA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410B0"/>
    <w:multiLevelType w:val="multilevel"/>
    <w:tmpl w:val="B5E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153C7"/>
    <w:multiLevelType w:val="multilevel"/>
    <w:tmpl w:val="61EA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E4DAA"/>
    <w:multiLevelType w:val="multilevel"/>
    <w:tmpl w:val="9646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A9B71"/>
    <w:multiLevelType w:val="hybridMultilevel"/>
    <w:tmpl w:val="69AAFFC4"/>
    <w:lvl w:ilvl="0" w:tplc="C74A0986">
      <w:start w:val="1"/>
      <w:numFmt w:val="bullet"/>
      <w:lvlText w:val=""/>
      <w:lvlJc w:val="left"/>
      <w:pPr>
        <w:ind w:left="720" w:hanging="360"/>
      </w:pPr>
      <w:rPr>
        <w:rFonts w:ascii="Symbol" w:hAnsi="Symbol" w:hint="default"/>
      </w:rPr>
    </w:lvl>
    <w:lvl w:ilvl="1" w:tplc="CAA6E3B2">
      <w:start w:val="1"/>
      <w:numFmt w:val="bullet"/>
      <w:lvlText w:val="o"/>
      <w:lvlJc w:val="left"/>
      <w:pPr>
        <w:ind w:left="1440" w:hanging="360"/>
      </w:pPr>
      <w:rPr>
        <w:rFonts w:ascii="Courier New" w:hAnsi="Courier New" w:hint="default"/>
      </w:rPr>
    </w:lvl>
    <w:lvl w:ilvl="2" w:tplc="C8F64314">
      <w:start w:val="1"/>
      <w:numFmt w:val="bullet"/>
      <w:lvlText w:val=""/>
      <w:lvlJc w:val="left"/>
      <w:pPr>
        <w:ind w:left="2160" w:hanging="360"/>
      </w:pPr>
      <w:rPr>
        <w:rFonts w:ascii="Wingdings" w:hAnsi="Wingdings" w:hint="default"/>
      </w:rPr>
    </w:lvl>
    <w:lvl w:ilvl="3" w:tplc="CD42D278">
      <w:start w:val="1"/>
      <w:numFmt w:val="bullet"/>
      <w:lvlText w:val=""/>
      <w:lvlJc w:val="left"/>
      <w:pPr>
        <w:ind w:left="2880" w:hanging="360"/>
      </w:pPr>
      <w:rPr>
        <w:rFonts w:ascii="Symbol" w:hAnsi="Symbol" w:hint="default"/>
      </w:rPr>
    </w:lvl>
    <w:lvl w:ilvl="4" w:tplc="D758D38C">
      <w:start w:val="1"/>
      <w:numFmt w:val="bullet"/>
      <w:lvlText w:val="o"/>
      <w:lvlJc w:val="left"/>
      <w:pPr>
        <w:ind w:left="3600" w:hanging="360"/>
      </w:pPr>
      <w:rPr>
        <w:rFonts w:ascii="Courier New" w:hAnsi="Courier New" w:hint="default"/>
      </w:rPr>
    </w:lvl>
    <w:lvl w:ilvl="5" w:tplc="2340B15E">
      <w:start w:val="1"/>
      <w:numFmt w:val="bullet"/>
      <w:lvlText w:val=""/>
      <w:lvlJc w:val="left"/>
      <w:pPr>
        <w:ind w:left="4320" w:hanging="360"/>
      </w:pPr>
      <w:rPr>
        <w:rFonts w:ascii="Wingdings" w:hAnsi="Wingdings" w:hint="default"/>
      </w:rPr>
    </w:lvl>
    <w:lvl w:ilvl="6" w:tplc="1A628968">
      <w:start w:val="1"/>
      <w:numFmt w:val="bullet"/>
      <w:lvlText w:val=""/>
      <w:lvlJc w:val="left"/>
      <w:pPr>
        <w:ind w:left="5040" w:hanging="360"/>
      </w:pPr>
      <w:rPr>
        <w:rFonts w:ascii="Symbol" w:hAnsi="Symbol" w:hint="default"/>
      </w:rPr>
    </w:lvl>
    <w:lvl w:ilvl="7" w:tplc="CBCE3DD0">
      <w:start w:val="1"/>
      <w:numFmt w:val="bullet"/>
      <w:lvlText w:val="o"/>
      <w:lvlJc w:val="left"/>
      <w:pPr>
        <w:ind w:left="5760" w:hanging="360"/>
      </w:pPr>
      <w:rPr>
        <w:rFonts w:ascii="Courier New" w:hAnsi="Courier New" w:hint="default"/>
      </w:rPr>
    </w:lvl>
    <w:lvl w:ilvl="8" w:tplc="C61233B0">
      <w:start w:val="1"/>
      <w:numFmt w:val="bullet"/>
      <w:lvlText w:val=""/>
      <w:lvlJc w:val="left"/>
      <w:pPr>
        <w:ind w:left="6480" w:hanging="360"/>
      </w:pPr>
      <w:rPr>
        <w:rFonts w:ascii="Wingdings" w:hAnsi="Wingdings" w:hint="default"/>
      </w:rPr>
    </w:lvl>
  </w:abstractNum>
  <w:abstractNum w:abstractNumId="20" w15:restartNumberingAfterBreak="0">
    <w:nsid w:val="420AE15B"/>
    <w:multiLevelType w:val="hybridMultilevel"/>
    <w:tmpl w:val="FFFFFFFF"/>
    <w:lvl w:ilvl="0" w:tplc="1340F558">
      <w:start w:val="1"/>
      <w:numFmt w:val="bullet"/>
      <w:lvlText w:val=""/>
      <w:lvlJc w:val="left"/>
      <w:pPr>
        <w:ind w:left="720" w:hanging="360"/>
      </w:pPr>
      <w:rPr>
        <w:rFonts w:ascii="Symbol" w:hAnsi="Symbol" w:hint="default"/>
      </w:rPr>
    </w:lvl>
    <w:lvl w:ilvl="1" w:tplc="D98EB13A">
      <w:start w:val="1"/>
      <w:numFmt w:val="lowerLetter"/>
      <w:lvlText w:val="%2."/>
      <w:lvlJc w:val="left"/>
      <w:pPr>
        <w:ind w:left="1440" w:hanging="360"/>
      </w:pPr>
    </w:lvl>
    <w:lvl w:ilvl="2" w:tplc="8A88FEA0">
      <w:start w:val="1"/>
      <w:numFmt w:val="lowerRoman"/>
      <w:lvlText w:val="%3."/>
      <w:lvlJc w:val="right"/>
      <w:pPr>
        <w:ind w:left="2160" w:hanging="180"/>
      </w:pPr>
    </w:lvl>
    <w:lvl w:ilvl="3" w:tplc="086E9F4E">
      <w:start w:val="1"/>
      <w:numFmt w:val="decimal"/>
      <w:lvlText w:val="%4."/>
      <w:lvlJc w:val="left"/>
      <w:pPr>
        <w:ind w:left="2880" w:hanging="360"/>
      </w:pPr>
    </w:lvl>
    <w:lvl w:ilvl="4" w:tplc="F3C2DFFA">
      <w:start w:val="1"/>
      <w:numFmt w:val="lowerLetter"/>
      <w:lvlText w:val="%5."/>
      <w:lvlJc w:val="left"/>
      <w:pPr>
        <w:ind w:left="3600" w:hanging="360"/>
      </w:pPr>
    </w:lvl>
    <w:lvl w:ilvl="5" w:tplc="129061F2">
      <w:start w:val="1"/>
      <w:numFmt w:val="lowerRoman"/>
      <w:lvlText w:val="%6."/>
      <w:lvlJc w:val="right"/>
      <w:pPr>
        <w:ind w:left="4320" w:hanging="180"/>
      </w:pPr>
    </w:lvl>
    <w:lvl w:ilvl="6" w:tplc="D512BDB0">
      <w:start w:val="1"/>
      <w:numFmt w:val="decimal"/>
      <w:lvlText w:val="%7."/>
      <w:lvlJc w:val="left"/>
      <w:pPr>
        <w:ind w:left="5040" w:hanging="360"/>
      </w:pPr>
    </w:lvl>
    <w:lvl w:ilvl="7" w:tplc="C33C7A7C">
      <w:start w:val="1"/>
      <w:numFmt w:val="lowerLetter"/>
      <w:lvlText w:val="%8."/>
      <w:lvlJc w:val="left"/>
      <w:pPr>
        <w:ind w:left="5760" w:hanging="360"/>
      </w:pPr>
    </w:lvl>
    <w:lvl w:ilvl="8" w:tplc="63066B7E">
      <w:start w:val="1"/>
      <w:numFmt w:val="lowerRoman"/>
      <w:lvlText w:val="%9."/>
      <w:lvlJc w:val="right"/>
      <w:pPr>
        <w:ind w:left="6480" w:hanging="180"/>
      </w:pPr>
    </w:lvl>
  </w:abstractNum>
  <w:abstractNum w:abstractNumId="21" w15:restartNumberingAfterBreak="0">
    <w:nsid w:val="49952D72"/>
    <w:multiLevelType w:val="multilevel"/>
    <w:tmpl w:val="3DA0A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D0144E"/>
    <w:multiLevelType w:val="multilevel"/>
    <w:tmpl w:val="3554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783978"/>
    <w:multiLevelType w:val="multilevel"/>
    <w:tmpl w:val="C68A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C2C2B"/>
    <w:multiLevelType w:val="multilevel"/>
    <w:tmpl w:val="4764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B42A98"/>
    <w:multiLevelType w:val="multilevel"/>
    <w:tmpl w:val="83A0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16232"/>
    <w:multiLevelType w:val="multilevel"/>
    <w:tmpl w:val="EB247B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72C5D"/>
    <w:multiLevelType w:val="multilevel"/>
    <w:tmpl w:val="5A0E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44436"/>
    <w:multiLevelType w:val="multilevel"/>
    <w:tmpl w:val="21CE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9471C3"/>
    <w:multiLevelType w:val="multilevel"/>
    <w:tmpl w:val="0B98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E08BE"/>
    <w:multiLevelType w:val="multilevel"/>
    <w:tmpl w:val="2F62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16336"/>
    <w:multiLevelType w:val="multilevel"/>
    <w:tmpl w:val="AC1E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CC779B"/>
    <w:multiLevelType w:val="multilevel"/>
    <w:tmpl w:val="6B7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B7C11"/>
    <w:multiLevelType w:val="multilevel"/>
    <w:tmpl w:val="DCBE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F2682"/>
    <w:multiLevelType w:val="multilevel"/>
    <w:tmpl w:val="E42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EE5787"/>
    <w:multiLevelType w:val="multilevel"/>
    <w:tmpl w:val="342A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F7878"/>
    <w:multiLevelType w:val="multilevel"/>
    <w:tmpl w:val="CD8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137852">
    <w:abstractNumId w:val="20"/>
  </w:num>
  <w:num w:numId="2" w16cid:durableId="1991403166">
    <w:abstractNumId w:val="18"/>
  </w:num>
  <w:num w:numId="3" w16cid:durableId="2075854907">
    <w:abstractNumId w:val="9"/>
  </w:num>
  <w:num w:numId="4" w16cid:durableId="723142704">
    <w:abstractNumId w:val="5"/>
  </w:num>
  <w:num w:numId="5" w16cid:durableId="1377000912">
    <w:abstractNumId w:val="10"/>
  </w:num>
  <w:num w:numId="6" w16cid:durableId="1869176915">
    <w:abstractNumId w:val="13"/>
  </w:num>
  <w:num w:numId="7" w16cid:durableId="954558026">
    <w:abstractNumId w:val="8"/>
  </w:num>
  <w:num w:numId="8" w16cid:durableId="557786422">
    <w:abstractNumId w:val="35"/>
  </w:num>
  <w:num w:numId="9" w16cid:durableId="1986350370">
    <w:abstractNumId w:val="16"/>
  </w:num>
  <w:num w:numId="10" w16cid:durableId="1655572354">
    <w:abstractNumId w:val="22"/>
  </w:num>
  <w:num w:numId="11" w16cid:durableId="1236696623">
    <w:abstractNumId w:val="12"/>
  </w:num>
  <w:num w:numId="12" w16cid:durableId="1666281890">
    <w:abstractNumId w:val="17"/>
  </w:num>
  <w:num w:numId="13" w16cid:durableId="137768201">
    <w:abstractNumId w:val="32"/>
  </w:num>
  <w:num w:numId="14" w16cid:durableId="32075981">
    <w:abstractNumId w:val="28"/>
  </w:num>
  <w:num w:numId="15" w16cid:durableId="1130905462">
    <w:abstractNumId w:val="15"/>
  </w:num>
  <w:num w:numId="16" w16cid:durableId="1547638200">
    <w:abstractNumId w:val="25"/>
  </w:num>
  <w:num w:numId="17" w16cid:durableId="1364214244">
    <w:abstractNumId w:val="36"/>
  </w:num>
  <w:num w:numId="18" w16cid:durableId="201527083">
    <w:abstractNumId w:val="4"/>
  </w:num>
  <w:num w:numId="19" w16cid:durableId="537354045">
    <w:abstractNumId w:val="11"/>
  </w:num>
  <w:num w:numId="20" w16cid:durableId="1680886797">
    <w:abstractNumId w:val="2"/>
  </w:num>
  <w:num w:numId="21" w16cid:durableId="538930122">
    <w:abstractNumId w:val="26"/>
  </w:num>
  <w:num w:numId="22" w16cid:durableId="1797791601">
    <w:abstractNumId w:val="3"/>
  </w:num>
  <w:num w:numId="23" w16cid:durableId="1273828359">
    <w:abstractNumId w:val="27"/>
  </w:num>
  <w:num w:numId="24" w16cid:durableId="104808140">
    <w:abstractNumId w:val="21"/>
  </w:num>
  <w:num w:numId="25" w16cid:durableId="1544905450">
    <w:abstractNumId w:val="0"/>
  </w:num>
  <w:num w:numId="26" w16cid:durableId="1518806813">
    <w:abstractNumId w:val="30"/>
  </w:num>
  <w:num w:numId="27" w16cid:durableId="466708403">
    <w:abstractNumId w:val="14"/>
  </w:num>
  <w:num w:numId="28" w16cid:durableId="1057048667">
    <w:abstractNumId w:val="1"/>
  </w:num>
  <w:num w:numId="29" w16cid:durableId="1384673887">
    <w:abstractNumId w:val="7"/>
  </w:num>
  <w:num w:numId="30" w16cid:durableId="840703734">
    <w:abstractNumId w:val="33"/>
  </w:num>
  <w:num w:numId="31" w16cid:durableId="1717854453">
    <w:abstractNumId w:val="29"/>
  </w:num>
  <w:num w:numId="32" w16cid:durableId="205145769">
    <w:abstractNumId w:val="31"/>
  </w:num>
  <w:num w:numId="33" w16cid:durableId="65420237">
    <w:abstractNumId w:val="34"/>
  </w:num>
  <w:num w:numId="34" w16cid:durableId="2078894595">
    <w:abstractNumId w:val="24"/>
  </w:num>
  <w:num w:numId="35" w16cid:durableId="180241416">
    <w:abstractNumId w:val="23"/>
  </w:num>
  <w:num w:numId="36" w16cid:durableId="1213425987">
    <w:abstractNumId w:val="6"/>
  </w:num>
  <w:num w:numId="37" w16cid:durableId="15065587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EDB"/>
    <w:rsid w:val="000375A1"/>
    <w:rsid w:val="000A422A"/>
    <w:rsid w:val="00132384"/>
    <w:rsid w:val="0017551D"/>
    <w:rsid w:val="002527F9"/>
    <w:rsid w:val="002A7D6B"/>
    <w:rsid w:val="002D07A0"/>
    <w:rsid w:val="002E663F"/>
    <w:rsid w:val="00363F82"/>
    <w:rsid w:val="003A0EDB"/>
    <w:rsid w:val="00502A4C"/>
    <w:rsid w:val="005509F3"/>
    <w:rsid w:val="0056170F"/>
    <w:rsid w:val="005E51FC"/>
    <w:rsid w:val="005F08F9"/>
    <w:rsid w:val="00784EBE"/>
    <w:rsid w:val="007C067F"/>
    <w:rsid w:val="007D2A9A"/>
    <w:rsid w:val="00866F13"/>
    <w:rsid w:val="008E45AE"/>
    <w:rsid w:val="008E7CFA"/>
    <w:rsid w:val="008F4082"/>
    <w:rsid w:val="00913FC6"/>
    <w:rsid w:val="00916EE6"/>
    <w:rsid w:val="00921D8D"/>
    <w:rsid w:val="0097420D"/>
    <w:rsid w:val="00A3516D"/>
    <w:rsid w:val="00A54AF6"/>
    <w:rsid w:val="00A871C2"/>
    <w:rsid w:val="00AB28AF"/>
    <w:rsid w:val="00AB311B"/>
    <w:rsid w:val="00AC3B34"/>
    <w:rsid w:val="00AD05B9"/>
    <w:rsid w:val="00B10ED1"/>
    <w:rsid w:val="00B34EEF"/>
    <w:rsid w:val="00B35AA1"/>
    <w:rsid w:val="00B43437"/>
    <w:rsid w:val="00BF0842"/>
    <w:rsid w:val="00C14713"/>
    <w:rsid w:val="00C661E9"/>
    <w:rsid w:val="00C776D0"/>
    <w:rsid w:val="00CC537F"/>
    <w:rsid w:val="00D2095E"/>
    <w:rsid w:val="00DA058F"/>
    <w:rsid w:val="00EE3545"/>
    <w:rsid w:val="00EE5170"/>
    <w:rsid w:val="00EE5D34"/>
    <w:rsid w:val="00F93C32"/>
    <w:rsid w:val="00FA2E39"/>
    <w:rsid w:val="00FD5ABF"/>
    <w:rsid w:val="0B32DA66"/>
    <w:rsid w:val="33B10524"/>
    <w:rsid w:val="398CC5BC"/>
    <w:rsid w:val="48F8B8D6"/>
    <w:rsid w:val="534925FF"/>
    <w:rsid w:val="7D6C69E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CD12"/>
  <w15:chartTrackingRefBased/>
  <w15:docId w15:val="{727ADFC5-569B-4898-AD75-5A40E306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EDB"/>
    <w:rPr>
      <w:rFonts w:eastAsiaTheme="majorEastAsia" w:cstheme="majorBidi"/>
      <w:color w:val="272727" w:themeColor="text1" w:themeTint="D8"/>
    </w:rPr>
  </w:style>
  <w:style w:type="paragraph" w:styleId="Title">
    <w:name w:val="Title"/>
    <w:basedOn w:val="Normal"/>
    <w:next w:val="Normal"/>
    <w:link w:val="TitleChar"/>
    <w:uiPriority w:val="10"/>
    <w:qFormat/>
    <w:rsid w:val="003A0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EDB"/>
    <w:pPr>
      <w:spacing w:before="160"/>
      <w:jc w:val="center"/>
    </w:pPr>
    <w:rPr>
      <w:i/>
      <w:iCs/>
      <w:color w:val="404040" w:themeColor="text1" w:themeTint="BF"/>
    </w:rPr>
  </w:style>
  <w:style w:type="character" w:customStyle="1" w:styleId="QuoteChar">
    <w:name w:val="Quote Char"/>
    <w:basedOn w:val="DefaultParagraphFont"/>
    <w:link w:val="Quote"/>
    <w:uiPriority w:val="29"/>
    <w:rsid w:val="003A0EDB"/>
    <w:rPr>
      <w:i/>
      <w:iCs/>
      <w:color w:val="404040" w:themeColor="text1" w:themeTint="BF"/>
    </w:rPr>
  </w:style>
  <w:style w:type="paragraph" w:styleId="ListParagraph">
    <w:name w:val="List Paragraph"/>
    <w:basedOn w:val="Normal"/>
    <w:uiPriority w:val="34"/>
    <w:qFormat/>
    <w:rsid w:val="003A0EDB"/>
    <w:pPr>
      <w:ind w:left="720"/>
      <w:contextualSpacing/>
    </w:pPr>
  </w:style>
  <w:style w:type="character" w:styleId="IntenseEmphasis">
    <w:name w:val="Intense Emphasis"/>
    <w:basedOn w:val="DefaultParagraphFont"/>
    <w:uiPriority w:val="21"/>
    <w:qFormat/>
    <w:rsid w:val="003A0EDB"/>
    <w:rPr>
      <w:i/>
      <w:iCs/>
      <w:color w:val="0F4761" w:themeColor="accent1" w:themeShade="BF"/>
    </w:rPr>
  </w:style>
  <w:style w:type="paragraph" w:styleId="IntenseQuote">
    <w:name w:val="Intense Quote"/>
    <w:basedOn w:val="Normal"/>
    <w:next w:val="Normal"/>
    <w:link w:val="IntenseQuoteChar"/>
    <w:uiPriority w:val="30"/>
    <w:qFormat/>
    <w:rsid w:val="003A0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EDB"/>
    <w:rPr>
      <w:i/>
      <w:iCs/>
      <w:color w:val="0F4761" w:themeColor="accent1" w:themeShade="BF"/>
    </w:rPr>
  </w:style>
  <w:style w:type="character" w:styleId="IntenseReference">
    <w:name w:val="Intense Reference"/>
    <w:basedOn w:val="DefaultParagraphFont"/>
    <w:uiPriority w:val="32"/>
    <w:qFormat/>
    <w:rsid w:val="003A0EDB"/>
    <w:rPr>
      <w:b/>
      <w:bCs/>
      <w:smallCaps/>
      <w:color w:val="0F4761" w:themeColor="accent1" w:themeShade="BF"/>
      <w:spacing w:val="5"/>
    </w:rPr>
  </w:style>
  <w:style w:type="paragraph" w:customStyle="1" w:styleId="HeaderPoint">
    <w:name w:val="Header Point"/>
    <w:basedOn w:val="Normal"/>
    <w:link w:val="HeaderPointChar"/>
    <w:qFormat/>
    <w:rsid w:val="003A0EDB"/>
    <w:pPr>
      <w:jc w:val="both"/>
    </w:pPr>
    <w:rPr>
      <w:rFonts w:ascii="Times New Roman" w:hAnsi="Times New Roman"/>
      <w:b/>
      <w:sz w:val="32"/>
    </w:rPr>
  </w:style>
  <w:style w:type="character" w:customStyle="1" w:styleId="HeaderPointChar">
    <w:name w:val="Header Point Char"/>
    <w:basedOn w:val="DefaultParagraphFont"/>
    <w:link w:val="HeaderPoint"/>
    <w:rsid w:val="003A0EDB"/>
    <w:rPr>
      <w:rFonts w:ascii="Times New Roman" w:hAnsi="Times New Roman"/>
      <w:b/>
      <w:sz w:val="32"/>
    </w:rPr>
  </w:style>
  <w:style w:type="paragraph" w:styleId="Header">
    <w:name w:val="header"/>
    <w:basedOn w:val="Normal"/>
    <w:link w:val="HeaderChar"/>
    <w:uiPriority w:val="99"/>
    <w:unhideWhenUsed/>
    <w:rsid w:val="001323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2384"/>
  </w:style>
  <w:style w:type="paragraph" w:styleId="Footer">
    <w:name w:val="footer"/>
    <w:basedOn w:val="Normal"/>
    <w:link w:val="FooterChar"/>
    <w:uiPriority w:val="99"/>
    <w:unhideWhenUsed/>
    <w:rsid w:val="001323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2384"/>
  </w:style>
  <w:style w:type="table" w:styleId="TableGrid">
    <w:name w:val="Table Grid"/>
    <w:basedOn w:val="TableNormal"/>
    <w:uiPriority w:val="59"/>
    <w:rsid w:val="008F408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E5B2C0-E4B9-45FD-9BBD-06AE7778B656}" type="doc">
      <dgm:prSet loTypeId="urn:microsoft.com/office/officeart/2005/8/layout/chevron1" loCatId="process" qsTypeId="urn:microsoft.com/office/officeart/2005/8/quickstyle/simple3" qsCatId="simple" csTypeId="urn:microsoft.com/office/officeart/2005/8/colors/colorful4" csCatId="colorful" phldr="1"/>
      <dgm:spPr/>
    </dgm:pt>
    <dgm:pt modelId="{ABD2E5FC-4D21-41D1-A9C8-53A8009B1A59}">
      <dgm:prSet phldrT="[Text]" custT="1"/>
      <dgm:spPr/>
      <dgm:t>
        <a:bodyPr/>
        <a:lstStyle/>
        <a:p>
          <a:r>
            <a:rPr lang="en-IN" sz="1000">
              <a:latin typeface="Times New Roman" panose="02020603050405020304" pitchFamily="18" charset="0"/>
              <a:cs typeface="Times New Roman" panose="02020603050405020304" pitchFamily="18" charset="0"/>
            </a:rPr>
            <a:t>Data Acquisition</a:t>
          </a:r>
        </a:p>
      </dgm:t>
    </dgm:pt>
    <dgm:pt modelId="{BB6F6EE3-2139-4DF0-A1DC-CFE434EDDB72}" type="parTrans" cxnId="{AE132BA8-24C2-476E-811B-F19C9693E947}">
      <dgm:prSet/>
      <dgm:spPr/>
      <dgm:t>
        <a:bodyPr/>
        <a:lstStyle/>
        <a:p>
          <a:endParaRPr lang="en-IN" sz="1000">
            <a:solidFill>
              <a:schemeClr val="tx1"/>
            </a:solidFill>
            <a:latin typeface="Times New Roman" panose="02020603050405020304" pitchFamily="18" charset="0"/>
            <a:cs typeface="Times New Roman" panose="02020603050405020304" pitchFamily="18" charset="0"/>
          </a:endParaRPr>
        </a:p>
      </dgm:t>
    </dgm:pt>
    <dgm:pt modelId="{2BD38133-1484-4EAC-B790-D9AF16A5B9E7}" type="sibTrans" cxnId="{AE132BA8-24C2-476E-811B-F19C9693E947}">
      <dgm:prSet/>
      <dgm:spPr/>
      <dgm:t>
        <a:bodyPr/>
        <a:lstStyle/>
        <a:p>
          <a:endParaRPr lang="en-IN" sz="1000">
            <a:solidFill>
              <a:schemeClr val="tx1"/>
            </a:solidFill>
            <a:latin typeface="Times New Roman" panose="02020603050405020304" pitchFamily="18" charset="0"/>
            <a:cs typeface="Times New Roman" panose="02020603050405020304" pitchFamily="18" charset="0"/>
          </a:endParaRPr>
        </a:p>
      </dgm:t>
    </dgm:pt>
    <dgm:pt modelId="{96A534CD-42ED-4428-8FF7-1AAD11F94650}">
      <dgm:prSet phldrT="[Text]" custT="1"/>
      <dgm:spPr/>
      <dgm:t>
        <a:bodyPr/>
        <a:lstStyle/>
        <a:p>
          <a:r>
            <a:rPr lang="en-IN" sz="1000">
              <a:latin typeface="Times New Roman" panose="02020603050405020304" pitchFamily="18" charset="0"/>
              <a:cs typeface="Times New Roman" panose="02020603050405020304" pitchFamily="18" charset="0"/>
            </a:rPr>
            <a:t>Feature Engineering</a:t>
          </a:r>
        </a:p>
      </dgm:t>
    </dgm:pt>
    <dgm:pt modelId="{24268C19-F377-40A6-93DB-ADAC19477831}" type="parTrans" cxnId="{CF99D098-4FAD-47F5-8A18-04A4438F66A7}">
      <dgm:prSet/>
      <dgm:spPr/>
      <dgm:t>
        <a:bodyPr/>
        <a:lstStyle/>
        <a:p>
          <a:endParaRPr lang="en-IN" sz="1000">
            <a:solidFill>
              <a:schemeClr val="tx1"/>
            </a:solidFill>
            <a:latin typeface="Times New Roman" panose="02020603050405020304" pitchFamily="18" charset="0"/>
            <a:cs typeface="Times New Roman" panose="02020603050405020304" pitchFamily="18" charset="0"/>
          </a:endParaRPr>
        </a:p>
      </dgm:t>
    </dgm:pt>
    <dgm:pt modelId="{E53A13DE-E6A0-474D-A3CD-9ED74CBDC09E}" type="sibTrans" cxnId="{CF99D098-4FAD-47F5-8A18-04A4438F66A7}">
      <dgm:prSet/>
      <dgm:spPr/>
      <dgm:t>
        <a:bodyPr/>
        <a:lstStyle/>
        <a:p>
          <a:endParaRPr lang="en-IN" sz="1000">
            <a:solidFill>
              <a:schemeClr val="tx1"/>
            </a:solidFill>
            <a:latin typeface="Times New Roman" panose="02020603050405020304" pitchFamily="18" charset="0"/>
            <a:cs typeface="Times New Roman" panose="02020603050405020304" pitchFamily="18" charset="0"/>
          </a:endParaRPr>
        </a:p>
      </dgm:t>
    </dgm:pt>
    <dgm:pt modelId="{5270C9A2-AFF0-489D-957F-EB92BFE30078}">
      <dgm:prSet phldrT="[Text]" custT="1"/>
      <dgm:spPr/>
      <dgm:t>
        <a:bodyPr/>
        <a:lstStyle/>
        <a:p>
          <a:r>
            <a:rPr lang="en-IN" sz="1000">
              <a:latin typeface="Times New Roman" panose="02020603050405020304" pitchFamily="18" charset="0"/>
              <a:cs typeface="Times New Roman" panose="02020603050405020304" pitchFamily="18" charset="0"/>
            </a:rPr>
            <a:t>Intelligence Generation</a:t>
          </a:r>
        </a:p>
      </dgm:t>
    </dgm:pt>
    <dgm:pt modelId="{6EDECE9B-ACF5-468E-863C-652268333C05}" type="parTrans" cxnId="{56083A4A-1B39-4408-A904-DF237678C744}">
      <dgm:prSet/>
      <dgm:spPr/>
      <dgm:t>
        <a:bodyPr/>
        <a:lstStyle/>
        <a:p>
          <a:endParaRPr lang="en-IN" sz="1000">
            <a:solidFill>
              <a:schemeClr val="tx1"/>
            </a:solidFill>
            <a:latin typeface="Times New Roman" panose="02020603050405020304" pitchFamily="18" charset="0"/>
            <a:cs typeface="Times New Roman" panose="02020603050405020304" pitchFamily="18" charset="0"/>
          </a:endParaRPr>
        </a:p>
      </dgm:t>
    </dgm:pt>
    <dgm:pt modelId="{0F15C595-C5AF-4B15-9595-22BB31652F79}" type="sibTrans" cxnId="{56083A4A-1B39-4408-A904-DF237678C744}">
      <dgm:prSet/>
      <dgm:spPr/>
      <dgm:t>
        <a:bodyPr/>
        <a:lstStyle/>
        <a:p>
          <a:endParaRPr lang="en-IN" sz="1000">
            <a:solidFill>
              <a:schemeClr val="tx1"/>
            </a:solidFill>
            <a:latin typeface="Times New Roman" panose="02020603050405020304" pitchFamily="18" charset="0"/>
            <a:cs typeface="Times New Roman" panose="02020603050405020304" pitchFamily="18" charset="0"/>
          </a:endParaRPr>
        </a:p>
      </dgm:t>
    </dgm:pt>
    <dgm:pt modelId="{6CA8F9F8-3F48-4779-A719-2146C5086574}">
      <dgm:prSet phldrT="[Text]" custT="1"/>
      <dgm:spPr/>
      <dgm:t>
        <a:bodyPr/>
        <a:lstStyle/>
        <a:p>
          <a:r>
            <a:rPr lang="en-IN" sz="1000">
              <a:latin typeface="Times New Roman" panose="02020603050405020304" pitchFamily="18" charset="0"/>
              <a:cs typeface="Times New Roman" panose="02020603050405020304" pitchFamily="18" charset="0"/>
            </a:rPr>
            <a:t>Decision-Support Output Generation</a:t>
          </a:r>
        </a:p>
      </dgm:t>
    </dgm:pt>
    <dgm:pt modelId="{96E22904-F1D7-4FB8-9B10-8B85F79707AE}" type="parTrans" cxnId="{91C3E236-7A6F-4CCC-955D-D247E1222CFC}">
      <dgm:prSet/>
      <dgm:spPr/>
      <dgm:t>
        <a:bodyPr/>
        <a:lstStyle/>
        <a:p>
          <a:endParaRPr lang="en-IN" sz="1000">
            <a:solidFill>
              <a:schemeClr val="tx1"/>
            </a:solidFill>
            <a:latin typeface="Times New Roman" panose="02020603050405020304" pitchFamily="18" charset="0"/>
            <a:cs typeface="Times New Roman" panose="02020603050405020304" pitchFamily="18" charset="0"/>
          </a:endParaRPr>
        </a:p>
      </dgm:t>
    </dgm:pt>
    <dgm:pt modelId="{3984FB8E-EB1C-4318-97E1-24499D152D89}" type="sibTrans" cxnId="{91C3E236-7A6F-4CCC-955D-D247E1222CFC}">
      <dgm:prSet/>
      <dgm:spPr/>
      <dgm:t>
        <a:bodyPr/>
        <a:lstStyle/>
        <a:p>
          <a:endParaRPr lang="en-IN" sz="1000">
            <a:solidFill>
              <a:schemeClr val="tx1"/>
            </a:solidFill>
            <a:latin typeface="Times New Roman" panose="02020603050405020304" pitchFamily="18" charset="0"/>
            <a:cs typeface="Times New Roman" panose="02020603050405020304" pitchFamily="18" charset="0"/>
          </a:endParaRPr>
        </a:p>
      </dgm:t>
    </dgm:pt>
    <dgm:pt modelId="{97DAD102-F7FA-422C-B5CC-781F8C3EED4A}">
      <dgm:prSet phldrT="[Text]" custT="1"/>
      <dgm:spPr/>
      <dgm:t>
        <a:bodyPr/>
        <a:lstStyle/>
        <a:p>
          <a:r>
            <a:rPr lang="en-IN" sz="1000">
              <a:latin typeface="Times New Roman" panose="02020603050405020304" pitchFamily="18" charset="0"/>
              <a:cs typeface="Times New Roman" panose="02020603050405020304" pitchFamily="18" charset="0"/>
            </a:rPr>
            <a:t>Financial Reliability Profile Generation</a:t>
          </a:r>
        </a:p>
      </dgm:t>
    </dgm:pt>
    <dgm:pt modelId="{FEC8ED1B-3A52-44CA-938B-F4C65328733D}" type="parTrans" cxnId="{DDD52E43-2CFC-47CF-A5B9-99B84A3137BB}">
      <dgm:prSet/>
      <dgm:spPr/>
      <dgm:t>
        <a:bodyPr/>
        <a:lstStyle/>
        <a:p>
          <a:endParaRPr lang="en-IN" sz="1000">
            <a:solidFill>
              <a:schemeClr val="tx1"/>
            </a:solidFill>
            <a:latin typeface="Times New Roman" panose="02020603050405020304" pitchFamily="18" charset="0"/>
            <a:cs typeface="Times New Roman" panose="02020603050405020304" pitchFamily="18" charset="0"/>
          </a:endParaRPr>
        </a:p>
      </dgm:t>
    </dgm:pt>
    <dgm:pt modelId="{82DA52A6-0999-46D3-AE85-421D66F0E3CE}" type="sibTrans" cxnId="{DDD52E43-2CFC-47CF-A5B9-99B84A3137BB}">
      <dgm:prSet/>
      <dgm:spPr/>
      <dgm:t>
        <a:bodyPr/>
        <a:lstStyle/>
        <a:p>
          <a:endParaRPr lang="en-IN" sz="1000">
            <a:solidFill>
              <a:schemeClr val="tx1"/>
            </a:solidFill>
            <a:latin typeface="Times New Roman" panose="02020603050405020304" pitchFamily="18" charset="0"/>
            <a:cs typeface="Times New Roman" panose="02020603050405020304" pitchFamily="18" charset="0"/>
          </a:endParaRPr>
        </a:p>
      </dgm:t>
    </dgm:pt>
    <dgm:pt modelId="{49D4C238-8CB9-4021-90A4-9E0714A13201}" type="pres">
      <dgm:prSet presAssocID="{41E5B2C0-E4B9-45FD-9BBD-06AE7778B656}" presName="Name0" presStyleCnt="0">
        <dgm:presLayoutVars>
          <dgm:dir/>
          <dgm:animLvl val="lvl"/>
          <dgm:resizeHandles val="exact"/>
        </dgm:presLayoutVars>
      </dgm:prSet>
      <dgm:spPr/>
    </dgm:pt>
    <dgm:pt modelId="{D0C857BD-692D-44D3-BC21-56F442348EA1}" type="pres">
      <dgm:prSet presAssocID="{ABD2E5FC-4D21-41D1-A9C8-53A8009B1A59}" presName="parTxOnly" presStyleLbl="node1" presStyleIdx="0" presStyleCnt="5" custScaleY="123280">
        <dgm:presLayoutVars>
          <dgm:chMax val="0"/>
          <dgm:chPref val="0"/>
          <dgm:bulletEnabled val="1"/>
        </dgm:presLayoutVars>
      </dgm:prSet>
      <dgm:spPr/>
    </dgm:pt>
    <dgm:pt modelId="{529978B6-31FE-44CF-BD48-A20D93CE90F2}" type="pres">
      <dgm:prSet presAssocID="{2BD38133-1484-4EAC-B790-D9AF16A5B9E7}" presName="parTxOnlySpace" presStyleCnt="0"/>
      <dgm:spPr/>
    </dgm:pt>
    <dgm:pt modelId="{5BB4C64E-BFC0-4C5E-943E-07A083B8D5E5}" type="pres">
      <dgm:prSet presAssocID="{96A534CD-42ED-4428-8FF7-1AAD11F94650}" presName="parTxOnly" presStyleLbl="node1" presStyleIdx="1" presStyleCnt="5" custScaleY="123280">
        <dgm:presLayoutVars>
          <dgm:chMax val="0"/>
          <dgm:chPref val="0"/>
          <dgm:bulletEnabled val="1"/>
        </dgm:presLayoutVars>
      </dgm:prSet>
      <dgm:spPr/>
    </dgm:pt>
    <dgm:pt modelId="{E4C889ED-B3E4-46D7-B8CE-7BB44ECB3155}" type="pres">
      <dgm:prSet presAssocID="{E53A13DE-E6A0-474D-A3CD-9ED74CBDC09E}" presName="parTxOnlySpace" presStyleCnt="0"/>
      <dgm:spPr/>
    </dgm:pt>
    <dgm:pt modelId="{87D2945B-E9D0-45E9-92FE-2A39852565A9}" type="pres">
      <dgm:prSet presAssocID="{5270C9A2-AFF0-489D-957F-EB92BFE30078}" presName="parTxOnly" presStyleLbl="node1" presStyleIdx="2" presStyleCnt="5" custScaleY="123280">
        <dgm:presLayoutVars>
          <dgm:chMax val="0"/>
          <dgm:chPref val="0"/>
          <dgm:bulletEnabled val="1"/>
        </dgm:presLayoutVars>
      </dgm:prSet>
      <dgm:spPr/>
    </dgm:pt>
    <dgm:pt modelId="{E65DDF08-ADDF-4750-821B-D9C63CB8F09B}" type="pres">
      <dgm:prSet presAssocID="{0F15C595-C5AF-4B15-9595-22BB31652F79}" presName="parTxOnlySpace" presStyleCnt="0"/>
      <dgm:spPr/>
    </dgm:pt>
    <dgm:pt modelId="{0392A061-04D6-4CC0-AA5A-3FC8564C5246}" type="pres">
      <dgm:prSet presAssocID="{6CA8F9F8-3F48-4779-A719-2146C5086574}" presName="parTxOnly" presStyleLbl="node1" presStyleIdx="3" presStyleCnt="5" custScaleY="123280">
        <dgm:presLayoutVars>
          <dgm:chMax val="0"/>
          <dgm:chPref val="0"/>
          <dgm:bulletEnabled val="1"/>
        </dgm:presLayoutVars>
      </dgm:prSet>
      <dgm:spPr/>
    </dgm:pt>
    <dgm:pt modelId="{C83514F6-2B12-4784-B722-B97DD889F067}" type="pres">
      <dgm:prSet presAssocID="{3984FB8E-EB1C-4318-97E1-24499D152D89}" presName="parTxOnlySpace" presStyleCnt="0"/>
      <dgm:spPr/>
    </dgm:pt>
    <dgm:pt modelId="{7E778E8A-5F35-44A0-BBB4-A048A4D10428}" type="pres">
      <dgm:prSet presAssocID="{97DAD102-F7FA-422C-B5CC-781F8C3EED4A}" presName="parTxOnly" presStyleLbl="node1" presStyleIdx="4" presStyleCnt="5" custScaleY="123280">
        <dgm:presLayoutVars>
          <dgm:chMax val="0"/>
          <dgm:chPref val="0"/>
          <dgm:bulletEnabled val="1"/>
        </dgm:presLayoutVars>
      </dgm:prSet>
      <dgm:spPr/>
    </dgm:pt>
  </dgm:ptLst>
  <dgm:cxnLst>
    <dgm:cxn modelId="{FCAE3911-9EC9-4848-84D0-62E0F232B81B}" type="presOf" srcId="{6CA8F9F8-3F48-4779-A719-2146C5086574}" destId="{0392A061-04D6-4CC0-AA5A-3FC8564C5246}" srcOrd="0" destOrd="0" presId="urn:microsoft.com/office/officeart/2005/8/layout/chevron1"/>
    <dgm:cxn modelId="{44581428-B227-4313-BDAA-AB285BB77CD2}" type="presOf" srcId="{96A534CD-42ED-4428-8FF7-1AAD11F94650}" destId="{5BB4C64E-BFC0-4C5E-943E-07A083B8D5E5}" srcOrd="0" destOrd="0" presId="urn:microsoft.com/office/officeart/2005/8/layout/chevron1"/>
    <dgm:cxn modelId="{9DD2E12C-CA23-4BBF-BB4E-9551931DDAC2}" type="presOf" srcId="{5270C9A2-AFF0-489D-957F-EB92BFE30078}" destId="{87D2945B-E9D0-45E9-92FE-2A39852565A9}" srcOrd="0" destOrd="0" presId="urn:microsoft.com/office/officeart/2005/8/layout/chevron1"/>
    <dgm:cxn modelId="{91C3E236-7A6F-4CCC-955D-D247E1222CFC}" srcId="{41E5B2C0-E4B9-45FD-9BBD-06AE7778B656}" destId="{6CA8F9F8-3F48-4779-A719-2146C5086574}" srcOrd="3" destOrd="0" parTransId="{96E22904-F1D7-4FB8-9B10-8B85F79707AE}" sibTransId="{3984FB8E-EB1C-4318-97E1-24499D152D89}"/>
    <dgm:cxn modelId="{7296F139-13FB-4575-8B2D-19728C509112}" type="presOf" srcId="{97DAD102-F7FA-422C-B5CC-781F8C3EED4A}" destId="{7E778E8A-5F35-44A0-BBB4-A048A4D10428}" srcOrd="0" destOrd="0" presId="urn:microsoft.com/office/officeart/2005/8/layout/chevron1"/>
    <dgm:cxn modelId="{DDD52E43-2CFC-47CF-A5B9-99B84A3137BB}" srcId="{41E5B2C0-E4B9-45FD-9BBD-06AE7778B656}" destId="{97DAD102-F7FA-422C-B5CC-781F8C3EED4A}" srcOrd="4" destOrd="0" parTransId="{FEC8ED1B-3A52-44CA-938B-F4C65328733D}" sibTransId="{82DA52A6-0999-46D3-AE85-421D66F0E3CE}"/>
    <dgm:cxn modelId="{FD815366-79CA-4F78-9936-EEBAF580C13F}" type="presOf" srcId="{41E5B2C0-E4B9-45FD-9BBD-06AE7778B656}" destId="{49D4C238-8CB9-4021-90A4-9E0714A13201}" srcOrd="0" destOrd="0" presId="urn:microsoft.com/office/officeart/2005/8/layout/chevron1"/>
    <dgm:cxn modelId="{56083A4A-1B39-4408-A904-DF237678C744}" srcId="{41E5B2C0-E4B9-45FD-9BBD-06AE7778B656}" destId="{5270C9A2-AFF0-489D-957F-EB92BFE30078}" srcOrd="2" destOrd="0" parTransId="{6EDECE9B-ACF5-468E-863C-652268333C05}" sibTransId="{0F15C595-C5AF-4B15-9595-22BB31652F79}"/>
    <dgm:cxn modelId="{CF99D098-4FAD-47F5-8A18-04A4438F66A7}" srcId="{41E5B2C0-E4B9-45FD-9BBD-06AE7778B656}" destId="{96A534CD-42ED-4428-8FF7-1AAD11F94650}" srcOrd="1" destOrd="0" parTransId="{24268C19-F377-40A6-93DB-ADAC19477831}" sibTransId="{E53A13DE-E6A0-474D-A3CD-9ED74CBDC09E}"/>
    <dgm:cxn modelId="{728BEBA1-265A-49BF-BC75-CF0D3E0206B4}" type="presOf" srcId="{ABD2E5FC-4D21-41D1-A9C8-53A8009B1A59}" destId="{D0C857BD-692D-44D3-BC21-56F442348EA1}" srcOrd="0" destOrd="0" presId="urn:microsoft.com/office/officeart/2005/8/layout/chevron1"/>
    <dgm:cxn modelId="{AE132BA8-24C2-476E-811B-F19C9693E947}" srcId="{41E5B2C0-E4B9-45FD-9BBD-06AE7778B656}" destId="{ABD2E5FC-4D21-41D1-A9C8-53A8009B1A59}" srcOrd="0" destOrd="0" parTransId="{BB6F6EE3-2139-4DF0-A1DC-CFE434EDDB72}" sibTransId="{2BD38133-1484-4EAC-B790-D9AF16A5B9E7}"/>
    <dgm:cxn modelId="{E956243D-EA10-45EC-AC85-F5AD09052C76}" type="presParOf" srcId="{49D4C238-8CB9-4021-90A4-9E0714A13201}" destId="{D0C857BD-692D-44D3-BC21-56F442348EA1}" srcOrd="0" destOrd="0" presId="urn:microsoft.com/office/officeart/2005/8/layout/chevron1"/>
    <dgm:cxn modelId="{305C88CF-0941-438F-ACDA-23F484338E07}" type="presParOf" srcId="{49D4C238-8CB9-4021-90A4-9E0714A13201}" destId="{529978B6-31FE-44CF-BD48-A20D93CE90F2}" srcOrd="1" destOrd="0" presId="urn:microsoft.com/office/officeart/2005/8/layout/chevron1"/>
    <dgm:cxn modelId="{49714782-E762-4566-97D5-8BFEABBB2854}" type="presParOf" srcId="{49D4C238-8CB9-4021-90A4-9E0714A13201}" destId="{5BB4C64E-BFC0-4C5E-943E-07A083B8D5E5}" srcOrd="2" destOrd="0" presId="urn:microsoft.com/office/officeart/2005/8/layout/chevron1"/>
    <dgm:cxn modelId="{E2835A42-DEDE-4D5B-9574-832384B44A9E}" type="presParOf" srcId="{49D4C238-8CB9-4021-90A4-9E0714A13201}" destId="{E4C889ED-B3E4-46D7-B8CE-7BB44ECB3155}" srcOrd="3" destOrd="0" presId="urn:microsoft.com/office/officeart/2005/8/layout/chevron1"/>
    <dgm:cxn modelId="{62E542C4-A6B3-4AC5-9F84-0F4EA382BA6C}" type="presParOf" srcId="{49D4C238-8CB9-4021-90A4-9E0714A13201}" destId="{87D2945B-E9D0-45E9-92FE-2A39852565A9}" srcOrd="4" destOrd="0" presId="urn:microsoft.com/office/officeart/2005/8/layout/chevron1"/>
    <dgm:cxn modelId="{F8C7B215-7529-4859-9FF8-CD16ED8F7A75}" type="presParOf" srcId="{49D4C238-8CB9-4021-90A4-9E0714A13201}" destId="{E65DDF08-ADDF-4750-821B-D9C63CB8F09B}" srcOrd="5" destOrd="0" presId="urn:microsoft.com/office/officeart/2005/8/layout/chevron1"/>
    <dgm:cxn modelId="{CBF5095C-9953-42C7-B285-55ADFF5E0B3A}" type="presParOf" srcId="{49D4C238-8CB9-4021-90A4-9E0714A13201}" destId="{0392A061-04D6-4CC0-AA5A-3FC8564C5246}" srcOrd="6" destOrd="0" presId="urn:microsoft.com/office/officeart/2005/8/layout/chevron1"/>
    <dgm:cxn modelId="{A4BF4C87-5AEA-4D40-8FAA-D46FCE625D04}" type="presParOf" srcId="{49D4C238-8CB9-4021-90A4-9E0714A13201}" destId="{C83514F6-2B12-4784-B722-B97DD889F067}" srcOrd="7" destOrd="0" presId="urn:microsoft.com/office/officeart/2005/8/layout/chevron1"/>
    <dgm:cxn modelId="{B38E42A1-9C62-407F-80E7-BA3FDEC3A424}" type="presParOf" srcId="{49D4C238-8CB9-4021-90A4-9E0714A13201}" destId="{7E778E8A-5F35-44A0-BBB4-A048A4D10428}" srcOrd="8" destOrd="0" presId="urn:microsoft.com/office/officeart/2005/8/layout/chevron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C857BD-692D-44D3-BC21-56F442348EA1}">
      <dsp:nvSpPr>
        <dsp:cNvPr id="0" name=""/>
        <dsp:cNvSpPr/>
      </dsp:nvSpPr>
      <dsp:spPr>
        <a:xfrm>
          <a:off x="1499" y="87490"/>
          <a:ext cx="1334642" cy="658138"/>
        </a:xfrm>
        <a:prstGeom prst="chevron">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Data Acquisition</a:t>
          </a:r>
        </a:p>
      </dsp:txBody>
      <dsp:txXfrm>
        <a:off x="330568" y="87490"/>
        <a:ext cx="676504" cy="658138"/>
      </dsp:txXfrm>
    </dsp:sp>
    <dsp:sp modelId="{5BB4C64E-BFC0-4C5E-943E-07A083B8D5E5}">
      <dsp:nvSpPr>
        <dsp:cNvPr id="0" name=""/>
        <dsp:cNvSpPr/>
      </dsp:nvSpPr>
      <dsp:spPr>
        <a:xfrm>
          <a:off x="1202677" y="87490"/>
          <a:ext cx="1334642" cy="658138"/>
        </a:xfrm>
        <a:prstGeom prst="chevron">
          <a:avLst/>
        </a:prstGeom>
        <a:gradFill rotWithShape="0">
          <a:gsLst>
            <a:gs pos="0">
              <a:schemeClr val="accent4">
                <a:hueOff val="1649984"/>
                <a:satOff val="-7300"/>
                <a:lumOff val="-1226"/>
                <a:alphaOff val="0"/>
                <a:lumMod val="110000"/>
                <a:satMod val="105000"/>
                <a:tint val="67000"/>
              </a:schemeClr>
            </a:gs>
            <a:gs pos="50000">
              <a:schemeClr val="accent4">
                <a:hueOff val="1649984"/>
                <a:satOff val="-7300"/>
                <a:lumOff val="-1226"/>
                <a:alphaOff val="0"/>
                <a:lumMod val="105000"/>
                <a:satMod val="103000"/>
                <a:tint val="73000"/>
              </a:schemeClr>
            </a:gs>
            <a:gs pos="100000">
              <a:schemeClr val="accent4">
                <a:hueOff val="1649984"/>
                <a:satOff val="-7300"/>
                <a:lumOff val="-1226"/>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Feature Engineering</a:t>
          </a:r>
        </a:p>
      </dsp:txBody>
      <dsp:txXfrm>
        <a:off x="1531746" y="87490"/>
        <a:ext cx="676504" cy="658138"/>
      </dsp:txXfrm>
    </dsp:sp>
    <dsp:sp modelId="{87D2945B-E9D0-45E9-92FE-2A39852565A9}">
      <dsp:nvSpPr>
        <dsp:cNvPr id="0" name=""/>
        <dsp:cNvSpPr/>
      </dsp:nvSpPr>
      <dsp:spPr>
        <a:xfrm>
          <a:off x="2403856" y="87490"/>
          <a:ext cx="1334642" cy="658138"/>
        </a:xfrm>
        <a:prstGeom prst="chevron">
          <a:avLst/>
        </a:prstGeom>
        <a:gradFill rotWithShape="0">
          <a:gsLst>
            <a:gs pos="0">
              <a:schemeClr val="accent4">
                <a:hueOff val="3299968"/>
                <a:satOff val="-14601"/>
                <a:lumOff val="-2452"/>
                <a:alphaOff val="0"/>
                <a:lumMod val="110000"/>
                <a:satMod val="105000"/>
                <a:tint val="67000"/>
              </a:schemeClr>
            </a:gs>
            <a:gs pos="50000">
              <a:schemeClr val="accent4">
                <a:hueOff val="3299968"/>
                <a:satOff val="-14601"/>
                <a:lumOff val="-2452"/>
                <a:alphaOff val="0"/>
                <a:lumMod val="105000"/>
                <a:satMod val="103000"/>
                <a:tint val="73000"/>
              </a:schemeClr>
            </a:gs>
            <a:gs pos="100000">
              <a:schemeClr val="accent4">
                <a:hueOff val="3299968"/>
                <a:satOff val="-14601"/>
                <a:lumOff val="-2452"/>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Intelligence Generation</a:t>
          </a:r>
        </a:p>
      </dsp:txBody>
      <dsp:txXfrm>
        <a:off x="2732925" y="87490"/>
        <a:ext cx="676504" cy="658138"/>
      </dsp:txXfrm>
    </dsp:sp>
    <dsp:sp modelId="{0392A061-04D6-4CC0-AA5A-3FC8564C5246}">
      <dsp:nvSpPr>
        <dsp:cNvPr id="0" name=""/>
        <dsp:cNvSpPr/>
      </dsp:nvSpPr>
      <dsp:spPr>
        <a:xfrm>
          <a:off x="3605034" y="87490"/>
          <a:ext cx="1334642" cy="658138"/>
        </a:xfrm>
        <a:prstGeom prst="chevron">
          <a:avLst/>
        </a:prstGeom>
        <a:gradFill rotWithShape="0">
          <a:gsLst>
            <a:gs pos="0">
              <a:schemeClr val="accent4">
                <a:hueOff val="4949952"/>
                <a:satOff val="-21901"/>
                <a:lumOff val="-3677"/>
                <a:alphaOff val="0"/>
                <a:lumMod val="110000"/>
                <a:satMod val="105000"/>
                <a:tint val="67000"/>
              </a:schemeClr>
            </a:gs>
            <a:gs pos="50000">
              <a:schemeClr val="accent4">
                <a:hueOff val="4949952"/>
                <a:satOff val="-21901"/>
                <a:lumOff val="-3677"/>
                <a:alphaOff val="0"/>
                <a:lumMod val="105000"/>
                <a:satMod val="103000"/>
                <a:tint val="73000"/>
              </a:schemeClr>
            </a:gs>
            <a:gs pos="100000">
              <a:schemeClr val="accent4">
                <a:hueOff val="4949952"/>
                <a:satOff val="-21901"/>
                <a:lumOff val="-3677"/>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Decision-Support Output Generation</a:t>
          </a:r>
        </a:p>
      </dsp:txBody>
      <dsp:txXfrm>
        <a:off x="3934103" y="87490"/>
        <a:ext cx="676504" cy="658138"/>
      </dsp:txXfrm>
    </dsp:sp>
    <dsp:sp modelId="{7E778E8A-5F35-44A0-BBB4-A048A4D10428}">
      <dsp:nvSpPr>
        <dsp:cNvPr id="0" name=""/>
        <dsp:cNvSpPr/>
      </dsp:nvSpPr>
      <dsp:spPr>
        <a:xfrm>
          <a:off x="4806212" y="87490"/>
          <a:ext cx="1334642" cy="658138"/>
        </a:xfrm>
        <a:prstGeom prst="chevron">
          <a:avLst/>
        </a:prstGeom>
        <a:gradFill rotWithShape="0">
          <a:gsLst>
            <a:gs pos="0">
              <a:schemeClr val="accent4">
                <a:hueOff val="6599937"/>
                <a:satOff val="-29202"/>
                <a:lumOff val="-4903"/>
                <a:alphaOff val="0"/>
                <a:lumMod val="110000"/>
                <a:satMod val="105000"/>
                <a:tint val="67000"/>
              </a:schemeClr>
            </a:gs>
            <a:gs pos="50000">
              <a:schemeClr val="accent4">
                <a:hueOff val="6599937"/>
                <a:satOff val="-29202"/>
                <a:lumOff val="-4903"/>
                <a:alphaOff val="0"/>
                <a:lumMod val="105000"/>
                <a:satMod val="103000"/>
                <a:tint val="73000"/>
              </a:schemeClr>
            </a:gs>
            <a:gs pos="100000">
              <a:schemeClr val="accent4">
                <a:hueOff val="6599937"/>
                <a:satOff val="-29202"/>
                <a:lumOff val="-4903"/>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latin typeface="Times New Roman" panose="02020603050405020304" pitchFamily="18" charset="0"/>
              <a:cs typeface="Times New Roman" panose="02020603050405020304" pitchFamily="18" charset="0"/>
            </a:rPr>
            <a:t>Financial Reliability Profile Generation</a:t>
          </a:r>
        </a:p>
      </dsp:txBody>
      <dsp:txXfrm>
        <a:off x="5135281" y="87490"/>
        <a:ext cx="676504" cy="658138"/>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F24DB-3695-49A2-AC5A-E6C506845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4523</Words>
  <Characters>25784</Characters>
  <Application>Microsoft Office Word</Application>
  <DocSecurity>0</DocSecurity>
  <Lines>214</Lines>
  <Paragraphs>60</Paragraphs>
  <ScaleCrop>false</ScaleCrop>
  <Company/>
  <LinksUpToDate>false</LinksUpToDate>
  <CharactersWithSpaces>30247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Avinashi Vora</dc:creator>
  <cp:keywords/>
  <dc:description/>
  <cp:lastModifiedBy>Avinashi Vora</cp:lastModifiedBy>
  <cp:revision>14</cp:revision>
  <dcterms:created xsi:type="dcterms:W3CDTF">2026-07-24T14:45:00Z</dcterms:created>
  <dcterms:modified xsi:type="dcterms:W3CDTF">2026-07-26T09:38:00Z</dcterms:modified>
</cp:coreProperties>
</file>