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C5755" w14:textId="2C696A5C" w:rsidR="00244284" w:rsidRPr="00244284" w:rsidRDefault="00244284" w:rsidP="00244284">
      <w:pPr>
        <w:shd w:val="clear" w:color="auto" w:fill="FFFFFF"/>
        <w:spacing w:after="0" w:line="240" w:lineRule="auto"/>
        <w:rPr>
          <w:rFonts w:ascii="Segoe UI" w:eastAsia="Times New Roman" w:hAnsi="Segoe UI" w:cs="Segoe UI"/>
          <w:kern w:val="0"/>
          <w:sz w:val="24"/>
          <w:szCs w:val="24"/>
          <w14:ligatures w14:val="none"/>
        </w:rPr>
      </w:pPr>
      <w:r w:rsidRPr="00244284">
        <w:rPr>
          <w:rStyle w:val="TitleChar"/>
          <w:color w:val="0070C0"/>
        </w:rPr>
        <w:t>SOC Optimization in Microsoft Sentinel</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t>We are thrilled to announce the new SOC Optimization feature in Microsoft Sentinel, now available in both the Microsoft Defender portal and the Azure portal. This preview feature is designed to help Security Operations Center (SOC) teams enhance their processes and outcomes efficiently.</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2Char"/>
        </w:rPr>
        <w:t>Key Benefits:</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3Char"/>
        </w:rPr>
        <w:t>Actionable Recommendations:</w:t>
      </w:r>
      <w:r w:rsidRPr="00244284">
        <w:rPr>
          <w:rFonts w:ascii="Segoe UI" w:eastAsia="Times New Roman" w:hAnsi="Segoe UI" w:cs="Segoe UI"/>
          <w:kern w:val="0"/>
          <w:sz w:val="24"/>
          <w:szCs w:val="24"/>
          <w14:ligatures w14:val="none"/>
        </w:rPr>
        <w:t xml:space="preserve"> </w:t>
      </w:r>
      <w:r w:rsidRPr="00244284">
        <w:t>High-fidelity insights to optimize security controls, ensuring maximum value from Microsoft security services.</w:t>
      </w:r>
      <w:r w:rsidRPr="00244284">
        <w:br/>
      </w:r>
      <w:r w:rsidRPr="00244284">
        <w:rPr>
          <w:rStyle w:val="Heading3Char"/>
        </w:rPr>
        <w:t>Cost Optimization:</w:t>
      </w:r>
      <w:r w:rsidRPr="00244284">
        <w:rPr>
          <w:rFonts w:ascii="Segoe UI" w:eastAsia="Times New Roman" w:hAnsi="Segoe UI" w:cs="Segoe UI"/>
          <w:kern w:val="0"/>
          <w:sz w:val="24"/>
          <w:szCs w:val="24"/>
          <w14:ligatures w14:val="none"/>
        </w:rPr>
        <w:t xml:space="preserve"> </w:t>
      </w:r>
      <w:r w:rsidRPr="00244284">
        <w:t>Identify opportunities to reduce data ingestion costs without compromising security needs or coverage.</w:t>
      </w:r>
      <w:r w:rsidRPr="00244284">
        <w:br/>
      </w:r>
      <w:r w:rsidRPr="00244284">
        <w:rPr>
          <w:rStyle w:val="Heading3Char"/>
        </w:rPr>
        <w:t>Tailored Solutions:</w:t>
      </w:r>
      <w:r w:rsidRPr="00244284">
        <w:rPr>
          <w:rFonts w:ascii="Segoe UI" w:eastAsia="Times New Roman" w:hAnsi="Segoe UI" w:cs="Segoe UI"/>
          <w:kern w:val="0"/>
          <w:sz w:val="24"/>
          <w:szCs w:val="24"/>
          <w14:ligatures w14:val="none"/>
        </w:rPr>
        <w:t xml:space="preserve"> </w:t>
      </w:r>
      <w:r w:rsidRPr="00244284">
        <w:t>Recommendations customized to your environment, based on your current coverage and threat landscape.</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2Char"/>
        </w:rPr>
        <w:t>How It Works:</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3Char"/>
        </w:rPr>
        <w:t>Optimize Security Controls:</w:t>
      </w:r>
      <w:r w:rsidRPr="00244284">
        <w:rPr>
          <w:rFonts w:ascii="Segoe UI" w:eastAsia="Times New Roman" w:hAnsi="Segoe UI" w:cs="Segoe UI"/>
          <w:kern w:val="0"/>
          <w:sz w:val="24"/>
          <w:szCs w:val="24"/>
          <w14:ligatures w14:val="none"/>
        </w:rPr>
        <w:t xml:space="preserve"> </w:t>
      </w:r>
      <w:r w:rsidRPr="00244284">
        <w:t>Gain more value from your Microsoft security services with tailored recommendations.</w:t>
      </w:r>
      <w:r w:rsidRPr="00244284">
        <w:rPr>
          <w:rFonts w:ascii="Segoe UI" w:eastAsia="Times New Roman" w:hAnsi="Segoe UI" w:cs="Segoe UI"/>
          <w:kern w:val="0"/>
          <w:sz w:val="24"/>
          <w:szCs w:val="24"/>
          <w14:ligatures w14:val="none"/>
        </w:rPr>
        <w:br/>
      </w:r>
      <w:r w:rsidRPr="00244284">
        <w:rPr>
          <w:rStyle w:val="Heading3Char"/>
        </w:rPr>
        <w:t>Close Coverage Gaps:</w:t>
      </w:r>
      <w:r w:rsidRPr="00244284">
        <w:rPr>
          <w:rFonts w:ascii="Segoe UI" w:eastAsia="Times New Roman" w:hAnsi="Segoe UI" w:cs="Segoe UI"/>
          <w:kern w:val="0"/>
          <w:sz w:val="24"/>
          <w:szCs w:val="24"/>
          <w14:ligatures w14:val="none"/>
        </w:rPr>
        <w:t xml:space="preserve"> </w:t>
      </w:r>
      <w:r w:rsidRPr="00244284">
        <w:t>Address specific threats by tightening ingestion rates and adding necessary security controls.</w:t>
      </w:r>
      <w:r w:rsidRPr="00244284">
        <w:rPr>
          <w:rFonts w:ascii="Segoe UI" w:eastAsia="Times New Roman" w:hAnsi="Segoe UI" w:cs="Segoe UI"/>
          <w:kern w:val="0"/>
          <w:sz w:val="24"/>
          <w:szCs w:val="24"/>
          <w14:ligatures w14:val="none"/>
        </w:rPr>
        <w:br/>
      </w:r>
      <w:r w:rsidRPr="00244284">
        <w:rPr>
          <w:rStyle w:val="Heading3Char"/>
        </w:rPr>
        <w:t>Automated Efficiency</w:t>
      </w:r>
      <w:r w:rsidRPr="00244284">
        <w:rPr>
          <w:rFonts w:ascii="Segoe UI" w:eastAsia="Times New Roman" w:hAnsi="Segoe UI" w:cs="Segoe UI"/>
          <w:kern w:val="0"/>
          <w:sz w:val="24"/>
          <w:szCs w:val="24"/>
          <w14:ligatures w14:val="none"/>
        </w:rPr>
        <w:t xml:space="preserve">: </w:t>
      </w:r>
      <w:r w:rsidRPr="00244284">
        <w:t>Save time on manual analysis with automated recommendations to optimize your Microsoft Sentinel workspace.</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2Char"/>
        </w:rPr>
        <w:t>Prerequisites:</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3Char"/>
        </w:rPr>
        <w:t>Microsoft Sentinel Roles and Permissions:</w:t>
      </w:r>
      <w:r w:rsidRPr="00244284">
        <w:rPr>
          <w:rFonts w:ascii="Segoe UI" w:eastAsia="Times New Roman" w:hAnsi="Segoe UI" w:cs="Segoe UI"/>
          <w:kern w:val="0"/>
          <w:sz w:val="24"/>
          <w:szCs w:val="24"/>
          <w14:ligatures w14:val="none"/>
        </w:rPr>
        <w:t xml:space="preserve"> </w:t>
      </w:r>
      <w:r w:rsidRPr="00244284">
        <w:t>Ensure your team has the necessary roles and permissions.</w:t>
      </w:r>
      <w:r w:rsidRPr="00244284">
        <w:br/>
      </w:r>
      <w:r w:rsidRPr="00244284">
        <w:rPr>
          <w:rStyle w:val="Heading3Char"/>
        </w:rPr>
        <w:t>Integration with Microsoft Defender XDR:</w:t>
      </w:r>
      <w:r w:rsidRPr="00244284">
        <w:t xml:space="preserve"> Connect Microsoft Sentinel to Microsoft Defender XDR for seamless optimization.</w:t>
      </w:r>
      <w:r w:rsidRPr="00244284">
        <w:br/>
      </w:r>
      <w:r w:rsidRPr="00244284">
        <w:rPr>
          <w:rFonts w:ascii="Segoe UI" w:eastAsia="Times New Roman" w:hAnsi="Segoe UI" w:cs="Segoe UI"/>
          <w:kern w:val="0"/>
          <w:sz w:val="24"/>
          <w:szCs w:val="24"/>
          <w14:ligatures w14:val="none"/>
        </w:rPr>
        <w:br/>
      </w:r>
      <w:r w:rsidRPr="00244284">
        <w:rPr>
          <w:rStyle w:val="Heading2Char"/>
        </w:rPr>
        <w:t>Access and Manage Recommendations:</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3Char"/>
        </w:rPr>
        <w:t xml:space="preserve"> In the Azure Portal:</w:t>
      </w:r>
      <w:r w:rsidRPr="00244284">
        <w:br/>
      </w:r>
      <w:r w:rsidRPr="00244284">
        <w:rPr>
          <w:rFonts w:ascii="Segoe UI Emoji" w:hAnsi="Segoe UI Emoji" w:cs="Segoe UI Emoji"/>
        </w:rPr>
        <w:t>🔹</w:t>
      </w:r>
      <w:r w:rsidRPr="00244284">
        <w:t xml:space="preserve"> Navigate to Microsoft Sentinel &gt; Threat Management &gt; SOC Optimization.</w:t>
      </w:r>
      <w:r w:rsidRPr="00244284">
        <w:br/>
      </w:r>
      <w:r w:rsidRPr="00244284">
        <w:rPr>
          <w:rFonts w:ascii="Segoe UI Emoji" w:hAnsi="Segoe UI Emoji" w:cs="Segoe UI Emoji"/>
        </w:rPr>
        <w:t>🔹</w:t>
      </w:r>
      <w:r w:rsidRPr="00244284">
        <w:t xml:space="preserve"> View metrics and recommendations on the Overview tab.</w:t>
      </w:r>
      <w:r w:rsidRPr="00244284">
        <w:br/>
      </w:r>
      <w:r w:rsidRPr="00244284">
        <w:rPr>
          <w:rFonts w:ascii="Segoe UI Emoji" w:hAnsi="Segoe UI Emoji" w:cs="Segoe UI Emoji"/>
        </w:rPr>
        <w:t>🔹</w:t>
      </w:r>
      <w:r w:rsidRPr="00244284">
        <w:t xml:space="preserve"> Filter and search for specific optimizations.</w:t>
      </w:r>
      <w:r w:rsidRPr="00244284">
        <w:br/>
      </w:r>
      <w:r w:rsidRPr="00244284">
        <w:rPr>
          <w:rFonts w:ascii="Segoe UI Emoji" w:hAnsi="Segoe UI Emoji" w:cs="Segoe UI Emoji"/>
        </w:rPr>
        <w:t>🔹</w:t>
      </w:r>
      <w:r w:rsidRPr="00244284">
        <w:t xml:space="preserve"> View full details of each recommendation and take action directly from the portal.</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3Char"/>
        </w:rPr>
        <w:t>In the Defender Portal:</w:t>
      </w:r>
      <w:r w:rsidRPr="00244284">
        <w:rPr>
          <w:rFonts w:ascii="Segoe UI" w:eastAsia="Times New Roman" w:hAnsi="Segoe UI" w:cs="Segoe UI"/>
          <w:kern w:val="0"/>
          <w:sz w:val="24"/>
          <w:szCs w:val="24"/>
          <w14:ligatures w14:val="none"/>
        </w:rPr>
        <w:br/>
      </w:r>
      <w:r w:rsidRPr="00244284">
        <w:rPr>
          <w:rFonts w:ascii="Segoe UI Emoji" w:eastAsia="Times New Roman" w:hAnsi="Segoe UI Emoji" w:cs="Segoe UI Emoji"/>
          <w:kern w:val="0"/>
          <w:sz w:val="24"/>
          <w:szCs w:val="24"/>
          <w14:ligatures w14:val="none"/>
        </w:rPr>
        <w:t>🔹</w:t>
      </w:r>
      <w:r w:rsidRPr="00244284">
        <w:t>Access the unified SOC operations platform for a comprehensive view.</w:t>
      </w:r>
      <w:r w:rsidRPr="00244284">
        <w:br/>
      </w:r>
      <w:r w:rsidRPr="00244284">
        <w:rPr>
          <w:rFonts w:ascii="Segoe UI Emoji" w:hAnsi="Segoe UI Emoji" w:cs="Segoe UI Emoji"/>
        </w:rPr>
        <w:t>🔹</w:t>
      </w:r>
      <w:r w:rsidRPr="00244284">
        <w:t xml:space="preserve"> Use the SOC Optimization page to review and manage recommendations.</w:t>
      </w:r>
      <w:r w:rsidRPr="00244284">
        <w:rPr>
          <w:rFonts w:ascii="Segoe UI" w:eastAsia="Times New Roman" w:hAnsi="Segoe UI" w:cs="Segoe UI"/>
          <w:kern w:val="0"/>
          <w:sz w:val="24"/>
          <w:szCs w:val="24"/>
          <w14:ligatures w14:val="none"/>
        </w:rPr>
        <w:br/>
      </w:r>
      <w:r w:rsidRPr="00244284">
        <w:br/>
      </w:r>
      <w:r w:rsidRPr="00244284">
        <w:lastRenderedPageBreak/>
        <w:t>Utilize the API for advanced access to SOC optimizations.</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Style w:val="Heading3Char"/>
        </w:rPr>
        <w:t>Key Metrics:</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Fonts w:ascii="Segoe UI Emoji" w:eastAsia="Times New Roman" w:hAnsi="Segoe UI Emoji" w:cs="Segoe UI Emoji"/>
          <w:kern w:val="0"/>
          <w:sz w:val="24"/>
          <w:szCs w:val="24"/>
          <w14:ligatures w14:val="none"/>
        </w:rPr>
        <w:t>🔹</w:t>
      </w:r>
      <w:r w:rsidRPr="00244284">
        <w:rPr>
          <w:rFonts w:ascii="Segoe UI" w:eastAsia="Times New Roman" w:hAnsi="Segoe UI" w:cs="Segoe UI"/>
          <w:kern w:val="0"/>
          <w:sz w:val="24"/>
          <w:szCs w:val="24"/>
          <w14:ligatures w14:val="none"/>
        </w:rPr>
        <w:t xml:space="preserve"> </w:t>
      </w:r>
      <w:r w:rsidRPr="00244284">
        <w:rPr>
          <w:rStyle w:val="Heading3Char"/>
        </w:rPr>
        <w:t>Ingested Data:</w:t>
      </w:r>
      <w:r w:rsidRPr="00244284">
        <w:rPr>
          <w:rFonts w:ascii="Segoe UI" w:eastAsia="Times New Roman" w:hAnsi="Segoe UI" w:cs="Segoe UI"/>
          <w:kern w:val="0"/>
          <w:sz w:val="24"/>
          <w:szCs w:val="24"/>
          <w14:ligatures w14:val="none"/>
        </w:rPr>
        <w:t xml:space="preserve"> </w:t>
      </w:r>
      <w:r w:rsidRPr="00244284">
        <w:t>Monitor the total data ingested over the last three months.</w:t>
      </w:r>
      <w:r w:rsidRPr="00244284">
        <w:rPr>
          <w:rFonts w:ascii="Segoe UI" w:eastAsia="Times New Roman" w:hAnsi="Segoe UI" w:cs="Segoe UI"/>
          <w:kern w:val="0"/>
          <w:sz w:val="24"/>
          <w:szCs w:val="24"/>
          <w14:ligatures w14:val="none"/>
        </w:rPr>
        <w:br/>
      </w:r>
      <w:r w:rsidRPr="00244284">
        <w:rPr>
          <w:rFonts w:ascii="Segoe UI Emoji" w:eastAsia="Times New Roman" w:hAnsi="Segoe UI Emoji" w:cs="Segoe UI Emoji"/>
          <w:kern w:val="0"/>
          <w:sz w:val="24"/>
          <w:szCs w:val="24"/>
          <w14:ligatures w14:val="none"/>
        </w:rPr>
        <w:t>🔹</w:t>
      </w:r>
      <w:r w:rsidRPr="00244284">
        <w:rPr>
          <w:rFonts w:ascii="Segoe UI" w:eastAsia="Times New Roman" w:hAnsi="Segoe UI" w:cs="Segoe UI"/>
          <w:kern w:val="0"/>
          <w:sz w:val="24"/>
          <w:szCs w:val="24"/>
          <w14:ligatures w14:val="none"/>
        </w:rPr>
        <w:t xml:space="preserve"> </w:t>
      </w:r>
      <w:r w:rsidRPr="00244284">
        <w:rPr>
          <w:rStyle w:val="Heading3Char"/>
        </w:rPr>
        <w:t>Optimization Status:</w:t>
      </w:r>
      <w:r w:rsidRPr="00244284">
        <w:rPr>
          <w:rFonts w:ascii="Segoe UI" w:eastAsia="Times New Roman" w:hAnsi="Segoe UI" w:cs="Segoe UI"/>
          <w:kern w:val="0"/>
          <w:sz w:val="24"/>
          <w:szCs w:val="24"/>
          <w14:ligatures w14:val="none"/>
        </w:rPr>
        <w:t xml:space="preserve"> </w:t>
      </w:r>
      <w:r w:rsidRPr="00244284">
        <w:t>Track active, completed, and dismissed recommendations.</w:t>
      </w:r>
      <w:r w:rsidRPr="00244284">
        <w:rPr>
          <w:rFonts w:ascii="Segoe UI" w:eastAsia="Times New Roman" w:hAnsi="Segoe UI" w:cs="Segoe UI"/>
          <w:kern w:val="0"/>
          <w:sz w:val="24"/>
          <w:szCs w:val="24"/>
          <w14:ligatures w14:val="none"/>
        </w:rPr>
        <w:br/>
      </w:r>
      <w:r w:rsidRPr="00244284">
        <w:rPr>
          <w:rFonts w:ascii="Segoe UI Emoji" w:eastAsia="Times New Roman" w:hAnsi="Segoe UI Emoji" w:cs="Segoe UI Emoji"/>
          <w:kern w:val="0"/>
          <w:sz w:val="24"/>
          <w:szCs w:val="24"/>
          <w14:ligatures w14:val="none"/>
        </w:rPr>
        <w:t>🔹</w:t>
      </w:r>
      <w:r w:rsidRPr="00244284">
        <w:rPr>
          <w:rFonts w:ascii="Segoe UI" w:eastAsia="Times New Roman" w:hAnsi="Segoe UI" w:cs="Segoe UI"/>
          <w:kern w:val="0"/>
          <w:sz w:val="24"/>
          <w:szCs w:val="24"/>
          <w14:ligatures w14:val="none"/>
        </w:rPr>
        <w:t xml:space="preserve"> </w:t>
      </w:r>
      <w:r w:rsidRPr="00244284">
        <w:rPr>
          <w:rStyle w:val="Heading3Char"/>
        </w:rPr>
        <w:t>Threat Scenarios:</w:t>
      </w:r>
      <w:r w:rsidRPr="00244284">
        <w:rPr>
          <w:rFonts w:ascii="Segoe UI" w:eastAsia="Times New Roman" w:hAnsi="Segoe UI" w:cs="Segoe UI"/>
          <w:kern w:val="0"/>
          <w:sz w:val="24"/>
          <w:szCs w:val="24"/>
          <w14:ligatures w14:val="none"/>
        </w:rPr>
        <w:t xml:space="preserve"> </w:t>
      </w:r>
      <w:r w:rsidRPr="00244284">
        <w:t>View relevant threats, active and recommended detections, and coverage levels.</w:t>
      </w:r>
      <w:r w:rsidRPr="00244284">
        <w:br/>
      </w:r>
      <w:r w:rsidRPr="00244284">
        <w:rPr>
          <w:rFonts w:ascii="Segoe UI" w:eastAsia="Times New Roman" w:hAnsi="Segoe UI" w:cs="Segoe UI"/>
          <w:kern w:val="0"/>
          <w:sz w:val="24"/>
          <w:szCs w:val="24"/>
          <w14:ligatures w14:val="none"/>
        </w:rPr>
        <w:br/>
      </w:r>
      <w:r w:rsidRPr="00244284">
        <w:rPr>
          <w:rStyle w:val="Heading3Char"/>
        </w:rPr>
        <w:t>Take Action:</w:t>
      </w:r>
      <w:r w:rsidRPr="00244284">
        <w:rPr>
          <w:rFonts w:ascii="Segoe UI" w:eastAsia="Times New Roman" w:hAnsi="Segoe UI" w:cs="Segoe UI"/>
          <w:kern w:val="0"/>
          <w:sz w:val="24"/>
          <w:szCs w:val="24"/>
          <w14:ligatures w14:val="none"/>
        </w:rPr>
        <w:br/>
      </w:r>
      <w:r w:rsidRPr="00244284">
        <w:rPr>
          <w:rFonts w:ascii="Segoe UI" w:eastAsia="Times New Roman" w:hAnsi="Segoe UI" w:cs="Segoe UI"/>
          <w:kern w:val="0"/>
          <w:sz w:val="24"/>
          <w:szCs w:val="24"/>
          <w14:ligatures w14:val="none"/>
        </w:rPr>
        <w:br/>
      </w:r>
      <w:r w:rsidRPr="00244284">
        <w:rPr>
          <w:rFonts w:ascii="Segoe UI Emoji" w:eastAsia="Times New Roman" w:hAnsi="Segoe UI Emoji" w:cs="Segoe UI Emoji"/>
          <w:kern w:val="0"/>
          <w:sz w:val="24"/>
          <w:szCs w:val="24"/>
          <w14:ligatures w14:val="none"/>
        </w:rPr>
        <w:t>🔹</w:t>
      </w:r>
      <w:r w:rsidRPr="00244284">
        <w:rPr>
          <w:rFonts w:ascii="Segoe UI" w:eastAsia="Times New Roman" w:hAnsi="Segoe UI" w:cs="Segoe UI"/>
          <w:kern w:val="0"/>
          <w:sz w:val="24"/>
          <w:szCs w:val="24"/>
          <w14:ligatures w14:val="none"/>
        </w:rPr>
        <w:t xml:space="preserve"> </w:t>
      </w:r>
      <w:r w:rsidRPr="00244284">
        <w:rPr>
          <w:rStyle w:val="Heading3Char"/>
        </w:rPr>
        <w:t>Analytics Rules:</w:t>
      </w:r>
      <w:r w:rsidRPr="00244284">
        <w:rPr>
          <w:rFonts w:ascii="Segoe UI" w:eastAsia="Times New Roman" w:hAnsi="Segoe UI" w:cs="Segoe UI"/>
          <w:kern w:val="0"/>
          <w:sz w:val="24"/>
          <w:szCs w:val="24"/>
          <w14:ligatures w14:val="none"/>
        </w:rPr>
        <w:t xml:space="preserve"> </w:t>
      </w:r>
      <w:r w:rsidRPr="00244284">
        <w:t>Add or update analytics rules to enhance protection.</w:t>
      </w:r>
      <w:r w:rsidRPr="00244284">
        <w:br/>
      </w:r>
      <w:r w:rsidRPr="00244284">
        <w:rPr>
          <w:rFonts w:ascii="Segoe UI Emoji" w:eastAsia="Times New Roman" w:hAnsi="Segoe UI Emoji" w:cs="Segoe UI Emoji"/>
          <w:kern w:val="0"/>
          <w:sz w:val="24"/>
          <w:szCs w:val="24"/>
          <w14:ligatures w14:val="none"/>
        </w:rPr>
        <w:t>🔹</w:t>
      </w:r>
      <w:r w:rsidRPr="00244284">
        <w:rPr>
          <w:rFonts w:ascii="Segoe UI" w:eastAsia="Times New Roman" w:hAnsi="Segoe UI" w:cs="Segoe UI"/>
          <w:kern w:val="0"/>
          <w:sz w:val="24"/>
          <w:szCs w:val="24"/>
          <w14:ligatures w14:val="none"/>
        </w:rPr>
        <w:t xml:space="preserve"> </w:t>
      </w:r>
      <w:r w:rsidRPr="00244284">
        <w:rPr>
          <w:rStyle w:val="Heading3Char"/>
        </w:rPr>
        <w:t>Cost Management:</w:t>
      </w:r>
      <w:r w:rsidRPr="00244284">
        <w:rPr>
          <w:rFonts w:ascii="Segoe UI" w:eastAsia="Times New Roman" w:hAnsi="Segoe UI" w:cs="Segoe UI"/>
          <w:kern w:val="0"/>
          <w:sz w:val="24"/>
          <w:szCs w:val="24"/>
          <w14:ligatures w14:val="none"/>
        </w:rPr>
        <w:t xml:space="preserve"> </w:t>
      </w:r>
      <w:r w:rsidRPr="00244284">
        <w:t>Adjust your data plan to maximize security value while managing costs.</w:t>
      </w:r>
      <w:r w:rsidRPr="00244284">
        <w:br/>
      </w:r>
      <w:r w:rsidRPr="00244284">
        <w:rPr>
          <w:rFonts w:ascii="Segoe UI" w:eastAsia="Times New Roman" w:hAnsi="Segoe UI" w:cs="Segoe UI"/>
          <w:kern w:val="0"/>
          <w:sz w:val="24"/>
          <w:szCs w:val="24"/>
          <w14:ligatures w14:val="none"/>
        </w:rPr>
        <w:br/>
      </w:r>
      <w:r w:rsidRPr="00244284">
        <w:t>This preview feature is part of our continuous efforts to enhance security operations and provide our customers with the tools they need to stay ahead of evolving threats. We invite you to explore and leverage SOC Optimization to make your security operations more efficient and cost-effective.</w:t>
      </w:r>
      <w:r w:rsidRPr="00244284">
        <w:rPr>
          <w:rFonts w:ascii="Segoe UI" w:eastAsia="Times New Roman" w:hAnsi="Segoe UI" w:cs="Segoe UI"/>
          <w:kern w:val="0"/>
          <w:sz w:val="24"/>
          <w:szCs w:val="24"/>
          <w14:ligatures w14:val="none"/>
        </w:rPr>
        <w:br/>
      </w:r>
    </w:p>
    <w:p w14:paraId="162BCB0E" w14:textId="483A5426" w:rsidR="00244284" w:rsidRPr="00244284" w:rsidRDefault="00244284" w:rsidP="00244284">
      <w:pPr>
        <w:shd w:val="clear" w:color="auto" w:fill="FFFFFF"/>
        <w:spacing w:after="0" w:line="240" w:lineRule="auto"/>
        <w:rPr>
          <w:rFonts w:ascii="Segoe UI" w:eastAsia="Times New Roman" w:hAnsi="Segoe UI" w:cs="Segoe UI"/>
          <w:kern w:val="0"/>
          <w:sz w:val="24"/>
          <w:szCs w:val="24"/>
          <w14:ligatures w14:val="none"/>
        </w:rPr>
      </w:pPr>
      <w:r w:rsidRPr="00244284">
        <w:rPr>
          <w:rFonts w:ascii="Segoe UI" w:eastAsia="Times New Roman" w:hAnsi="Segoe UI" w:cs="Segoe UI"/>
          <w:noProof/>
          <w:kern w:val="0"/>
          <w:sz w:val="24"/>
          <w:szCs w:val="24"/>
          <w14:ligatures w14:val="none"/>
        </w:rPr>
        <w:drawing>
          <wp:inline distT="0" distB="0" distL="0" distR="0" wp14:anchorId="7C8AFA96" wp14:editId="6B8AD5D6">
            <wp:extent cx="5715000" cy="2952750"/>
            <wp:effectExtent l="0" t="0" r="0" b="0"/>
            <wp:docPr id="1646364983"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79" descr="Image 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p>
    <w:p w14:paraId="473B1EA8" w14:textId="77777777" w:rsidR="00244284" w:rsidRPr="00244284" w:rsidRDefault="00244284" w:rsidP="00244284"/>
    <w:sectPr w:rsidR="00244284" w:rsidRPr="0024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84"/>
    <w:rsid w:val="00244284"/>
    <w:rsid w:val="003E59C5"/>
    <w:rsid w:val="0090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652E"/>
  <w15:chartTrackingRefBased/>
  <w15:docId w15:val="{2B3AD94E-8191-41E1-8337-8901058D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84"/>
    <w:pPr>
      <w:keepNext/>
      <w:keepLines/>
      <w:spacing w:before="240" w:after="0" w:line="24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244284"/>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244284"/>
    <w:pPr>
      <w:keepNext/>
      <w:keepLines/>
      <w:spacing w:before="40" w:after="0" w:line="240" w:lineRule="auto"/>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244284"/>
  </w:style>
  <w:style w:type="character" w:customStyle="1" w:styleId="white-space-pre">
    <w:name w:val="white-space-pre"/>
    <w:basedOn w:val="DefaultParagraphFont"/>
    <w:rsid w:val="00244284"/>
  </w:style>
  <w:style w:type="character" w:styleId="Hyperlink">
    <w:name w:val="Hyperlink"/>
    <w:basedOn w:val="DefaultParagraphFont"/>
    <w:uiPriority w:val="99"/>
    <w:unhideWhenUsed/>
    <w:rsid w:val="00244284"/>
    <w:rPr>
      <w:color w:val="0000FF"/>
      <w:u w:val="single"/>
    </w:rPr>
  </w:style>
  <w:style w:type="character" w:customStyle="1" w:styleId="visually-hidden">
    <w:name w:val="visually-hidden"/>
    <w:basedOn w:val="DefaultParagraphFont"/>
    <w:rsid w:val="00244284"/>
  </w:style>
  <w:style w:type="character" w:customStyle="1" w:styleId="Heading1Char">
    <w:name w:val="Heading 1 Char"/>
    <w:basedOn w:val="DefaultParagraphFont"/>
    <w:link w:val="Heading1"/>
    <w:uiPriority w:val="9"/>
    <w:rsid w:val="00244284"/>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244284"/>
    <w:rPr>
      <w:rFonts w:asciiTheme="majorHAnsi" w:eastAsiaTheme="majorEastAsia" w:hAnsiTheme="majorHAnsi" w:cstheme="majorBidi"/>
      <w:b/>
      <w:sz w:val="32"/>
      <w:szCs w:val="26"/>
    </w:rPr>
  </w:style>
  <w:style w:type="paragraph" w:styleId="Title">
    <w:name w:val="Title"/>
    <w:basedOn w:val="Normal"/>
    <w:next w:val="Normal"/>
    <w:link w:val="TitleChar"/>
    <w:uiPriority w:val="10"/>
    <w:qFormat/>
    <w:rsid w:val="00244284"/>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244284"/>
    <w:rPr>
      <w:rFonts w:asciiTheme="majorHAnsi" w:eastAsiaTheme="majorEastAsia" w:hAnsiTheme="majorHAnsi" w:cstheme="majorBidi"/>
      <w:b/>
      <w:spacing w:val="-10"/>
      <w:kern w:val="28"/>
      <w:sz w:val="40"/>
      <w:szCs w:val="56"/>
    </w:rPr>
  </w:style>
  <w:style w:type="character" w:customStyle="1" w:styleId="Heading3Char">
    <w:name w:val="Heading 3 Char"/>
    <w:basedOn w:val="DefaultParagraphFont"/>
    <w:link w:val="Heading3"/>
    <w:uiPriority w:val="9"/>
    <w:rsid w:val="00244284"/>
    <w:rPr>
      <w:rFonts w:asciiTheme="majorHAnsi" w:eastAsiaTheme="majorEastAsia" w:hAnsiTheme="majorHAnsi" w:cstheme="majorBidi"/>
      <w:b/>
      <w:color w:val="000000" w:themeColor="text1"/>
      <w:sz w:val="24"/>
      <w:szCs w:val="24"/>
    </w:rPr>
  </w:style>
  <w:style w:type="paragraph" w:styleId="TOCHeading">
    <w:name w:val="TOC Heading"/>
    <w:basedOn w:val="Heading1"/>
    <w:next w:val="Normal"/>
    <w:uiPriority w:val="39"/>
    <w:unhideWhenUsed/>
    <w:qFormat/>
    <w:rsid w:val="00901175"/>
    <w:pPr>
      <w:spacing w:line="259" w:lineRule="auto"/>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9011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737121">
      <w:bodyDiv w:val="1"/>
      <w:marLeft w:val="0"/>
      <w:marRight w:val="0"/>
      <w:marTop w:val="0"/>
      <w:marBottom w:val="0"/>
      <w:divBdr>
        <w:top w:val="none" w:sz="0" w:space="0" w:color="auto"/>
        <w:left w:val="none" w:sz="0" w:space="0" w:color="auto"/>
        <w:bottom w:val="none" w:sz="0" w:space="0" w:color="auto"/>
        <w:right w:val="none" w:sz="0" w:space="0" w:color="auto"/>
      </w:divBdr>
      <w:divsChild>
        <w:div w:id="1183712032">
          <w:marLeft w:val="0"/>
          <w:marRight w:val="0"/>
          <w:marTop w:val="0"/>
          <w:marBottom w:val="0"/>
          <w:divBdr>
            <w:top w:val="none" w:sz="0" w:space="0" w:color="auto"/>
            <w:left w:val="none" w:sz="0" w:space="0" w:color="auto"/>
            <w:bottom w:val="none" w:sz="0" w:space="0" w:color="auto"/>
            <w:right w:val="none" w:sz="0" w:space="0" w:color="auto"/>
          </w:divBdr>
          <w:divsChild>
            <w:div w:id="2140493982">
              <w:marLeft w:val="0"/>
              <w:marRight w:val="0"/>
              <w:marTop w:val="0"/>
              <w:marBottom w:val="0"/>
              <w:divBdr>
                <w:top w:val="none" w:sz="0" w:space="0" w:color="auto"/>
                <w:left w:val="none" w:sz="0" w:space="0" w:color="auto"/>
                <w:bottom w:val="none" w:sz="0" w:space="0" w:color="auto"/>
                <w:right w:val="none" w:sz="0" w:space="0" w:color="auto"/>
              </w:divBdr>
              <w:divsChild>
                <w:div w:id="8497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9572">
          <w:marLeft w:val="0"/>
          <w:marRight w:val="0"/>
          <w:marTop w:val="0"/>
          <w:marBottom w:val="0"/>
          <w:divBdr>
            <w:top w:val="none" w:sz="0" w:space="0" w:color="auto"/>
            <w:left w:val="none" w:sz="0" w:space="0" w:color="auto"/>
            <w:bottom w:val="none" w:sz="0" w:space="0" w:color="auto"/>
            <w:right w:val="none" w:sz="0" w:space="0" w:color="auto"/>
          </w:divBdr>
          <w:divsChild>
            <w:div w:id="1690597040">
              <w:marLeft w:val="0"/>
              <w:marRight w:val="0"/>
              <w:marTop w:val="0"/>
              <w:marBottom w:val="0"/>
              <w:divBdr>
                <w:top w:val="none" w:sz="0" w:space="0" w:color="auto"/>
                <w:left w:val="none" w:sz="0" w:space="0" w:color="auto"/>
                <w:bottom w:val="none" w:sz="0" w:space="0" w:color="auto"/>
                <w:right w:val="none" w:sz="0" w:space="0" w:color="auto"/>
              </w:divBdr>
              <w:divsChild>
                <w:div w:id="1672177434">
                  <w:marLeft w:val="0"/>
                  <w:marRight w:val="0"/>
                  <w:marTop w:val="0"/>
                  <w:marBottom w:val="0"/>
                  <w:divBdr>
                    <w:top w:val="none" w:sz="0" w:space="0" w:color="auto"/>
                    <w:left w:val="none" w:sz="0" w:space="0" w:color="auto"/>
                    <w:bottom w:val="none" w:sz="0" w:space="0" w:color="auto"/>
                    <w:right w:val="none" w:sz="0" w:space="0" w:color="auto"/>
                  </w:divBdr>
                  <w:divsChild>
                    <w:div w:id="263850030">
                      <w:marLeft w:val="0"/>
                      <w:marRight w:val="0"/>
                      <w:marTop w:val="0"/>
                      <w:marBottom w:val="0"/>
                      <w:divBdr>
                        <w:top w:val="none" w:sz="0" w:space="0" w:color="auto"/>
                        <w:left w:val="none" w:sz="0" w:space="0" w:color="auto"/>
                        <w:bottom w:val="none" w:sz="0" w:space="0" w:color="auto"/>
                        <w:right w:val="none" w:sz="0" w:space="0" w:color="auto"/>
                      </w:divBdr>
                      <w:divsChild>
                        <w:div w:id="18578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354047">
      <w:bodyDiv w:val="1"/>
      <w:marLeft w:val="0"/>
      <w:marRight w:val="0"/>
      <w:marTop w:val="0"/>
      <w:marBottom w:val="0"/>
      <w:divBdr>
        <w:top w:val="none" w:sz="0" w:space="0" w:color="auto"/>
        <w:left w:val="none" w:sz="0" w:space="0" w:color="auto"/>
        <w:bottom w:val="none" w:sz="0" w:space="0" w:color="auto"/>
        <w:right w:val="none" w:sz="0" w:space="0" w:color="auto"/>
      </w:divBdr>
      <w:divsChild>
        <w:div w:id="1424492492">
          <w:marLeft w:val="0"/>
          <w:marRight w:val="0"/>
          <w:marTop w:val="0"/>
          <w:marBottom w:val="0"/>
          <w:divBdr>
            <w:top w:val="none" w:sz="0" w:space="0" w:color="auto"/>
            <w:left w:val="none" w:sz="0" w:space="0" w:color="auto"/>
            <w:bottom w:val="none" w:sz="0" w:space="0" w:color="auto"/>
            <w:right w:val="none" w:sz="0" w:space="0" w:color="auto"/>
          </w:divBdr>
          <w:divsChild>
            <w:div w:id="2058502317">
              <w:marLeft w:val="0"/>
              <w:marRight w:val="0"/>
              <w:marTop w:val="0"/>
              <w:marBottom w:val="0"/>
              <w:divBdr>
                <w:top w:val="none" w:sz="0" w:space="0" w:color="auto"/>
                <w:left w:val="none" w:sz="0" w:space="0" w:color="auto"/>
                <w:bottom w:val="none" w:sz="0" w:space="0" w:color="auto"/>
                <w:right w:val="none" w:sz="0" w:space="0" w:color="auto"/>
              </w:divBdr>
              <w:divsChild>
                <w:div w:id="441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202">
          <w:marLeft w:val="0"/>
          <w:marRight w:val="0"/>
          <w:marTop w:val="0"/>
          <w:marBottom w:val="0"/>
          <w:divBdr>
            <w:top w:val="none" w:sz="0" w:space="0" w:color="auto"/>
            <w:left w:val="none" w:sz="0" w:space="0" w:color="auto"/>
            <w:bottom w:val="none" w:sz="0" w:space="0" w:color="auto"/>
            <w:right w:val="none" w:sz="0" w:space="0" w:color="auto"/>
          </w:divBdr>
          <w:divsChild>
            <w:div w:id="90396617">
              <w:marLeft w:val="0"/>
              <w:marRight w:val="0"/>
              <w:marTop w:val="0"/>
              <w:marBottom w:val="0"/>
              <w:divBdr>
                <w:top w:val="none" w:sz="0" w:space="0" w:color="auto"/>
                <w:left w:val="none" w:sz="0" w:space="0" w:color="auto"/>
                <w:bottom w:val="none" w:sz="0" w:space="0" w:color="auto"/>
                <w:right w:val="none" w:sz="0" w:space="0" w:color="auto"/>
              </w:divBdr>
              <w:divsChild>
                <w:div w:id="672801814">
                  <w:marLeft w:val="0"/>
                  <w:marRight w:val="0"/>
                  <w:marTop w:val="0"/>
                  <w:marBottom w:val="0"/>
                  <w:divBdr>
                    <w:top w:val="none" w:sz="0" w:space="0" w:color="auto"/>
                    <w:left w:val="none" w:sz="0" w:space="0" w:color="auto"/>
                    <w:bottom w:val="none" w:sz="0" w:space="0" w:color="auto"/>
                    <w:right w:val="none" w:sz="0" w:space="0" w:color="auto"/>
                  </w:divBdr>
                  <w:divsChild>
                    <w:div w:id="2024278738">
                      <w:marLeft w:val="0"/>
                      <w:marRight w:val="0"/>
                      <w:marTop w:val="0"/>
                      <w:marBottom w:val="0"/>
                      <w:divBdr>
                        <w:top w:val="none" w:sz="0" w:space="0" w:color="auto"/>
                        <w:left w:val="none" w:sz="0" w:space="0" w:color="auto"/>
                        <w:bottom w:val="none" w:sz="0" w:space="0" w:color="auto"/>
                        <w:right w:val="none" w:sz="0" w:space="0" w:color="auto"/>
                      </w:divBdr>
                      <w:divsChild>
                        <w:div w:id="8829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5DDD2-2423-4EF7-81D9-02344F1D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Kolhe</dc:creator>
  <cp:keywords/>
  <dc:description/>
  <cp:lastModifiedBy>Avinash Kolhe</cp:lastModifiedBy>
  <cp:revision>1</cp:revision>
  <dcterms:created xsi:type="dcterms:W3CDTF">2024-05-21T18:19:00Z</dcterms:created>
  <dcterms:modified xsi:type="dcterms:W3CDTF">2024-05-21T18:33:00Z</dcterms:modified>
</cp:coreProperties>
</file>