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Software Blueprint</w:t>
      </w:r>
    </w:p>
    <w:p>
      <w:pPr>
        <w:spacing w:after="60"/>
        <w:jc w:val="center"/>
      </w:pPr>
      <w:r>
        <w:rPr>
          <w:b/>
          <w:bCs/>
          <w:color w:val="2E5FA3"/>
          <w:sz w:val="26"/>
          <w:szCs w:val="26"/>
        </w:rPr>
        <w:t xml:space="preserve">Manufacturing ERP &amp; Quality Management SaaS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PaintKing Solutions Pvt. Ltd. — Industrial Spray Painting Operations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Prepared for: Gurprit Sir (MD)  ·  Prepared by: Avinash, Avi Digital Marketing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PaintKing Solutions Pvt. Ltd. is transitioning from manual, paper-based shop-floor operations (logbooks, paper forms, unlinked spreadsheets across 13 formats) to a single cloud-based Manufacturing ERP + Quality Management SaaS.</w:t>
      </w:r>
    </w:p>
    <w:p>
      <w:pPr>
        <w:spacing w:after="120"/>
      </w:pPr>
      <w:r>
        <w:t xml:space="preserve">This blueprint consolidates everything finalized so far — business problems, the 13 real paper formats mapped to system modules, the 5-stage QC chain, the confirmed role/login structure, the full RBAC permission matrix, and system-enforced approval chains — into one build-ready reference.</w:t>
      </w:r>
    </w:p>
    <w:p>
      <w:pPr>
        <w:pStyle w:val="Heading1"/>
        <w:spacing w:after="150" w:before="300"/>
      </w:pPr>
      <w:r>
        <w:t xml:space="preserve">2. Core Business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Unorganized data &amp; no real-time visibility — 13+ separate paper formats with no linkage between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Inter-department material discrepancies / shrinkage — Job Card Issue vs Return and GRN Invoiced vs Received quantities reconciled manually.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strict SLA/deadline enforcement — Job Cards capture Lead Time but nothing enforces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Disjointed Quality Control — 5 separate inspection stages (IQC, FPA, IPQC, OQC, PDI) with no shared defect taxonomy or batch linkage.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MNC vendor audit scores — the 13-section (A–M), ~100-question audit questionnaire is filled manually per cycle with no system-backed evidence.</w:t>
      </w:r>
    </w:p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20"/>
      </w:pPr>
      <w:r>
        <w:t xml:space="preserve">The platform is organized into 5 modules (A–E) sitting on a shared data layer, as shown below.</w:t>
      </w:r>
    </w:p>
    <w:p>
      <w:pPr>
        <w:spacing w:after="200"/>
        <w:jc w:val="center"/>
      </w:pPr>
      <w:r>
        <w:drawing>
          <wp:inline distT="0" distB="0" distL="0" distR="0">
            <wp:extent cx="6477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Source Document Inventory</w:t>
      </w:r>
    </w:p>
    <w:p>
      <w:pPr>
        <w:spacing w:after="120"/>
      </w:pPr>
      <w:r>
        <w:t xml:space="preserve">Every module is built directly on PaintKing's own existing paper formats — not a generic template — so field names, structure, and bilingual (English/Hindi) labels carry straight through.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00"/>
      </w:tblGrid>
      <w:tr>
        <w:trPr>
          <w:tblHeader/>
        </w:trPr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Existing Paper Format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Maps to Module</w:t>
            </w:r>
          </w:p>
        </w:tc>
        <w:tc>
          <w:tcPr>
            <w:tcW w:type="dxa" w:w="4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Report / Production Offering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C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Daily plant-wise output vs target, rejection, efficiency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Card (Cubic Paint Frame)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B, C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Issue/Return chain of custody + process-stage quantities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 Copy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B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Inward material receipt &amp; reconciliation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IQC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D.1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Incoming Quality Inspection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D.3 (gate)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First Part Approval before a production run starts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IPQC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D.3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In-Process Quality Control, shift-wise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OQC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D.4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Outgoing Quality Control on finished lots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PDI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D.5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Pre-Dispatch Inspection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Packing Slip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D.5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Box-level packing record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FG Offer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D.4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Finished-goods lot offered for OQC, box-wise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Format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A (HR)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Employee leave application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Gate Pass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B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Material/vehicle gate movement — owned by Security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Audit Questionnaire (A–M, Eng+Hindi)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E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Live MNC audit compliance framework</w:t>
            </w:r>
          </w:p>
        </w:tc>
      </w:tr>
    </w:tbl>
    <w:p>
      <w:pPr>
        <w:pStyle w:val="Heading1"/>
        <w:spacing w:after="150" w:before="300"/>
      </w:pPr>
      <w:r>
        <w:t xml:space="preserve">5. End-to-End Process Flow</w:t>
      </w:r>
    </w:p>
    <w:p>
      <w:pPr>
        <w:spacing w:after="120"/>
      </w:pPr>
      <w:r>
        <w:t xml:space="preserve">The diagram below shows the batch/job-card lifecycle from inward material to dispatch. Red stages are QC gates — a batch cannot move forward without that stage's sign-off.</w:t>
      </w:r>
    </w:p>
    <w:p>
      <w:pPr>
        <w:spacing w:after="200"/>
        <w:jc w:val="center"/>
      </w:pPr>
      <w:r>
        <w:drawing>
          <wp:inline distT="0" distB="0" distL="0" distR="0">
            <wp:extent cx="6477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Functional Modules</w:t>
      </w:r>
    </w:p>
    <w:p>
      <w:pPr>
        <w:pStyle w:val="Heading2"/>
        <w:spacing w:after="120" w:before="240"/>
      </w:pPr>
      <w:r>
        <w:t xml:space="preserve">Module A — Role-Based Access &amp; Departmental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dashboards for every confirmed role (see Section 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forms for all 13 paper formats, preserving exact field labels and bilingual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HR sub-module: Leave Application digitized — Employee/Father Name, Department, Designation, Addresses, Reason, Leave On/Off Date, Total Leave Days, with Employee → Dept. Incharge → HR digital approval chain.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anomaly &amp; error escalation — real-time alerts on critical errors, delays, threshold violations.</w:t>
      </w:r>
    </w:p>
    <w:p>
      <w:pPr>
        <w:pStyle w:val="Heading2"/>
        <w:spacing w:after="120" w:before="240"/>
      </w:pPr>
      <w:r>
        <w:t xml:space="preserve">Module B — Digital Material Handover &amp; Custody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GRN: GRN No., Date, Vehicle No., Supplier, Invoice/Challan No. &amp; Date, Received Date, Transport Name, line items (Part Code, Description, Invoiced Qty, Actual Received, Short-Excess, Ok By IQC, Rej. Qty, Remark). System auto-computes Short-Excess and blocks closure until Store + IQC + Approver all sign 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Card two-way handover: Initial Process (Painter, W.No., Issue Date/Time, Customer, Lead Time, Dept., Issue Material Details) vs Final Process (Return Material Description, Return Painter, Return Date/Time, Return Ok Qty, Return Rejection Qty, Checking Person). System flags variance and requires a reconciliation code before closing.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Card process-stage tracking: Base Coat / Dipping / Final Lacquer, each with Total/Ok/Rejection Qty.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 — fully owned end-to-end by Security; visible for reference to Store Incharge and Plant Head/MD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Batch/Lot tracking via Barcode/QR linking GRN → Job Card → IQC/FPA/IPQC/OQC/PDI → Packing Slip.</w:t>
      </w:r>
    </w:p>
    <w:p>
      <w:pPr>
        <w:pStyle w:val="Heading2"/>
        <w:spacing w:after="120" w:before="240"/>
      </w:pPr>
      <w:r>
        <w:t xml:space="preserve">Module C — Job Card Production Management &amp; Deadline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Report: Plant, Painter Name, Customer, Model, Colour, Target, FPA Time, Achieved Qty, Efficiency %, rolled up to an overall efficiency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Offering Report: Doc No., Date, Plant, Painter, Customer, Job Model, Colour, Target, Achieved, In-Process Rejection, Final Rejection, Problem, sign-off chain (Prepared/Checked/QA/Approved).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Operating Time &amp; SLA Engine: Job Card Lead Time becomes a system-enforced TAT with auto-flagging on breach.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accountability: start/pause/completion timestamps tied to Painter Name and W.No.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Bottleneck escalation dashboard for near-deadline/overdue job cards, notifying Prod. Supervisor.</w:t>
      </w:r>
    </w:p>
    <w:p>
      <w:pPr>
        <w:pStyle w:val="Heading2"/>
        <w:spacing w:after="120" w:before="240"/>
      </w:pPr>
      <w:r>
        <w:t xml:space="preserve">Module D — Multi-Stage Quality Assurance (QA/QC)</w:t>
      </w:r>
    </w:p>
    <w:p>
      <w:pPr>
        <w:spacing w:after="120"/>
      </w:pPr>
      <w:r>
        <w:t xml:space="preserve">All five stages share a common structure: header (Report No., Date/Time, Part details, Customer, Work Order No., Batch info) + parameters table (Parameter, Specification, Measurement Technique, Result) + sign-off (Prepared By: Inspector / Approved By: Manager QA).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IQC — Incoming Quality Inspection: Packing/Box Condition, Traceability, Quantity, Physical Inspection, Conductivity, Adhesion, Delta Value (Major/Critical tags). Includes Sample Size/Pass/Reject/Rejection % and Root Cause/Corrective/Preventive Action block feeding CAPA.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FPA — First Part Approval: mandatory gate before a production run starts. Visual Test, Adhesion Test, Delta Value Test across up to 5 samples. Ends with Painter + Prod. Incharge acceptance.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IPQC — In-Process QC: same parameter set as FPA, logged per shift across 8 time windows (8:00–11:00 through 5:00–8:00).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OQC — Outgoing QC: Damage, Scratch, Sink Mark, Short Fill, Bubble, Pin Mark, Dust Spot, Over Paint, Paint Missing, Colour, Overall Finishing + Delta Value Test. Feeds the FG Offer Report (box-level ledger).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PDI — Pre-Dispatch Inspection: Box/Bin Condition, Polybag Condition, Identification, Short/Excess, Painting Defects, Adhesion, Delta Values. Final artifact: Packing Slip, auto-generated once PDI passes.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Rework/Scrap Workflow: any rejection at any stage auto-creates a defect-coded ticket with cost roll-up.</w:t>
      </w:r>
    </w:p>
    <w:p>
      <w:pPr>
        <w:pStyle w:val="Heading2"/>
        <w:spacing w:after="120" w:before="240"/>
      </w:pPr>
      <w:r>
        <w:t xml:space="preserve">Module E — MNC Audit Readiness &amp; Compliance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Audit Questionnaire structure: 13 sections (A–M), bilingual English/Hindi, ~100 questions — A. Plant &amp; Process Scope, B. Incoming Material &amp; Stores, C. Paint Preparation &amp; Mixing, D. Pre-treatment/Cleaning/Loading, E. Painting Process &amp; Parameters, F. Start-up/FPA, G. In-process &amp; Final QC, H. Traceability/Packing/Dispatch, I. Rejection/Rework/NC Material, J. Customer Complaints/CAPA/Change Control, K. Machines/Maintenance/Calibration, L. SPC/Capability/Training/Documents, M. Internal Audit &amp; Management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answer captures actual current practice, Yes/No/NA, actual value/range, and the linked live record — so answers pull from real Module B/C/D data instead of manual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 Lifecycle (Section J): Root Cause Analysis (5-Why/Fishbone) with sign-off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One-Click Audit Reporting: full batch traceability + calibration records + filled questionnaire, exported on demand.</w:t>
      </w:r>
    </w:p>
    <w:p>
      <w:pPr>
        <w:pStyle w:val="Heading1"/>
        <w:spacing w:after="150" w:before="300"/>
      </w:pPr>
      <w:r>
        <w:t xml:space="preserve">7. Confirmed Role / Login Structure</w:t>
      </w:r>
    </w:p>
    <w:p>
      <w:pPr>
        <w:spacing w:after="200"/>
        <w:jc w:val="center"/>
      </w:pPr>
      <w:r>
        <w:drawing>
          <wp:inline distT="0" distB="0" distL="0" distR="0">
            <wp:extent cx="6477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Roles finalized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6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 Incharge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GRN, Job Card material issue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/ Operator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Own Job Cards, own FPA acceptance, own output only — no visibility into other painters' data or rejection %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Prod. Supervisor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login covering both shifts (not split into Shift A/B)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IQC Inspector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Separate person — inward inspection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FPA/IPQC Inspector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Separate person — line/in-process QC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OQC/PDI Inspector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Separate person — outgoing/dispatch QC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Manager QA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Approves/overrides all 3 QC inspector streams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approvals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Dept. Incharge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Departmental leave approval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Security / Gate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Owns Gate Pass end-to-end, independently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 Head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Plant-level operational approvals, separate login from MD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MD (Gurprit Sir)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Superuser — full access to every module, record, and role's queue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System Admin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 management, role config, master data — not on any paper form</w:t>
            </w:r>
          </w:p>
        </w:tc>
      </w:tr>
    </w:tbl>
    <w:p>
      <w:pPr>
        <w:pStyle w:val="Heading1"/>
        <w:spacing w:after="150" w:before="300"/>
      </w:pPr>
      <w:r>
        <w:t xml:space="preserve">8. RBAC Permission Matrix</w:t>
      </w:r>
    </w:p>
    <w:p>
      <w:pPr>
        <w:spacing w:after="120"/>
      </w:pPr>
      <w:r>
        <w:t xml:space="preserve">Legend: V = View · C = Create · E = Edit · A = Approve/Sign-off · — = No access</w:t>
      </w:r>
    </w:p>
    <w:p>
      <w:pPr>
        <w:pStyle w:val="Heading3"/>
        <w:spacing w:after="90" w:before="180"/>
      </w:pPr>
      <w:r>
        <w:t xml:space="preserve">Material &amp; Store Modules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300"/>
        <w:gridCol w:w="1200"/>
        <w:gridCol w:w="1200"/>
        <w:gridCol w:w="1100"/>
      </w:tblGrid>
      <w:tr>
        <w:trPr>
          <w:tblHeader/>
        </w:trPr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Store Incharge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Prod. Supervisor</w:t>
            </w:r>
          </w:p>
        </w:tc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IQC Inspector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Security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</w:t>
            </w:r>
          </w:p>
        </w:tc>
        <w:tc>
          <w:tcPr>
            <w:tcW w:type="dxa" w:w="1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 (Inward)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Card — Issue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Card — Return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Gate Pass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</w:tbl>
    <w:p>
      <w:pPr>
        <w:pStyle w:val="Heading3"/>
        <w:spacing w:after="90" w:before="180"/>
      </w:pPr>
      <w:r>
        <w:t xml:space="preserve">Production Modules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600"/>
        <w:gridCol w:w="1600"/>
        <w:gridCol w:w="1600"/>
      </w:tblGrid>
      <w:tr>
        <w:trPr>
          <w:tblHeader/>
        </w:trPr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Painter</w:t>
            </w:r>
          </w:p>
        </w:tc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Prod. Supervisor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Manager QA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Report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 (own)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Offering Report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 (own)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</w:tr>
    </w:tbl>
    <w:p>
      <w:pPr>
        <w:pStyle w:val="Heading3"/>
        <w:spacing w:after="90" w:before="180"/>
      </w:pPr>
      <w:r>
        <w:t xml:space="preserve">Quality Modules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500"/>
        <w:gridCol w:w="1400"/>
        <w:gridCol w:w="1100"/>
        <w:gridCol w:w="13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IQC Inspector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FPA/IPQC Inspector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OQC/PDI Inspector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Manager QA</w:t>
            </w:r>
          </w:p>
        </w:tc>
        <w:tc>
          <w:tcPr>
            <w:tcW w:type="dxa" w:w="1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Painter</w:t>
            </w:r>
          </w:p>
        </w:tc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Head/MD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IQC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 (own)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IPQC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 (own)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OQC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PDI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Packing Slip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 (own)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</w:tbl>
    <w:p>
      <w:pPr>
        <w:pStyle w:val="Heading3"/>
        <w:spacing w:after="90" w:before="180"/>
      </w:pPr>
      <w:r>
        <w:t xml:space="preserve">HR, Audit &amp; Admin Modules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2200"/>
        <w:gridCol w:w="1200"/>
        <w:gridCol w:w="1100"/>
        <w:gridCol w:w="13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Dept. Incharge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Section Owners (QC Inspectors)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</w:t>
            </w:r>
          </w:p>
        </w:tc>
        <w:tc>
          <w:tcPr>
            <w:tcW w:type="dxa" w:w="1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System Admin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Format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Audit Questionnaire (A–M)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V,E (own sections)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 (final)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CAPA / Rework-Scrap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 (own stage)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 &amp; Role Management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 (plant users)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</w:tr>
    </w:tbl>
    <w:p>
      <w:pPr>
        <w:pStyle w:val="Heading1"/>
        <w:spacing w:after="150" w:before="300"/>
      </w:pPr>
      <w:r>
        <w:t xml:space="preserve">9. System-Enforced Approval Chains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GRN: Store Incharge (create) → IQC Inspector (Ok By IQC qty) → Plant Head/MD (final approve) → material released for Job Card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Card: Store Incharge (issue) → Prod. Supervisor (approve issue) → Painter (executes) → Painter/Checking Person (return) → Prod. Supervisor (approve return) → variance reconciliation required if Issue Qty ≠ Return Ok + Rejection Qty.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FPA (gate): FPA/IPQC Inspector (inspect) → Painter (acceptance) → Prod. Incharge (acceptance) → Manager QA (approve) → only then can Production Report/Job Card log output for that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IQC / IPQC / OQC / PDI: relevant stage Inspector (Prepared By) → Manager QA (Approved By) — batch cannot move to next stage without approval. Each stage routes to its own inspector's queue, not a shared QC inbox.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Rejection at any QC stage: auto-creates CAPA ticket → owning-stage Inspector (root cause) → Manager QA (approve corrective/preventive action) →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Leave: Employee (apply) → Dept. Incharge (approve) → HR (approve) →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Questionnaire: each section owner fills their section → MD reviews and signs "Reviewed by" → locked for that audit cycle.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Pass: Security issues and closes independently — visible for reference only to Store Incharge and Plant Head/MD.</w:t>
      </w:r>
    </w:p>
    <w:p>
      <w:pPr>
        <w:pStyle w:val="Heading1"/>
        <w:spacing w:after="150" w:before="300"/>
      </w:pPr>
      <w:r>
        <w:t xml:space="preserve">10. Technical &amp;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Platform: Responsive Web Application — desktop for QA/Management, mobile/tablet for shop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Architecture: Secure Multi-tenant or Enterprise Single-tenant Cloud (e.g., AWS/GCP).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Notifications: transactional email/SMS/WhatsApp for TAT breach, quantity variance, rejection spikes.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baseline: schema mapped directly from the 13 existing formats — field names and bilingual labels preserved.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bilingual English/Hindi UI for shop-floor-facing forms (Job Card, Leave Format, Audit Questionnaire).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approach: custom build on this blueprint (evaluated against ERPNext/MIE Trak Pro for benchmarking only — neither maps cleanly to PaintKing's exact forms without heavy rework).</w:t>
      </w:r>
    </w:p>
    <w:p>
      <w:pPr>
        <w:pStyle w:val="Heading1"/>
        <w:spacing w:after="150" w:before="300"/>
      </w:pPr>
      <w:r>
        <w:t xml:space="preserve">11.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 field structure still to be finalized with Security team (current source sheet has no defined fields).</w:t>
      </w:r>
    </w:p>
    <w:p>
      <w:pPr>
        <w:pStyle w:val="Heading1"/>
        <w:spacing w:after="150" w:before="300"/>
      </w:pPr>
      <w:r>
        <w:t xml:space="preserve">12. Expected Outcome</w:t>
      </w:r>
    </w:p>
    <w:p>
      <w:pPr>
        <w:spacing w:after="120"/>
      </w:pPr>
      <w:r>
        <w:t xml:space="preserve">A unified, paperless manufacturing execution system — built on PaintKing's own real forms and confirmed role structure rather than a generic template — that eliminates unaccounted product loss, enforces painter productivity and deadlines, establishes airtight quality gates across IQC/FPA/IPQC/OQC/PDI, and turns the existing 13-section audit questionnaire into a system-backed, one-click compliance report for MNC vendor audits.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pPr>
      <w:spacing w:after="90" w:before="18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fb4428ae9330748f82d3477a8271a35ce13473.png"/><Relationship Id="rId8" Type="http://schemas.openxmlformats.org/officeDocument/2006/relationships/image" Target="media/454883872823141ad1b69469439a83d71cf5ad81.png"/><Relationship Id="rId9" Type="http://schemas.openxmlformats.org/officeDocument/2006/relationships/image" Target="media/1f9ef2edb466ba93bfc5014ea396ed2e4ef68b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2026-09-14T11:53:36.730Z</dcterms:created>
  <dcterms:modified xsi:type="dcterms:W3CDTF">2026-09-14T11:53:36.730Z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