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9DD" w:rsidRDefault="00971321" w:rsidP="000E5D17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</w:rPr>
        <w:drawing>
          <wp:anchor distT="0" distB="0" distL="114300" distR="114300" simplePos="0" relativeHeight="251645440" behindDoc="1" locked="0" layoutInCell="1" allowOverlap="1" wp14:anchorId="03864C67" wp14:editId="58F75C0A">
            <wp:simplePos x="0" y="0"/>
            <wp:positionH relativeFrom="page">
              <wp:align>left</wp:align>
            </wp:positionH>
            <wp:positionV relativeFrom="paragraph">
              <wp:posOffset>-917575</wp:posOffset>
            </wp:positionV>
            <wp:extent cx="3594735" cy="1191260"/>
            <wp:effectExtent l="0" t="0" r="5715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HIS CURRICULUM FLAG_oliv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735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217741A" wp14:editId="77CDFDEC">
                <wp:simplePos x="0" y="0"/>
                <wp:positionH relativeFrom="margin">
                  <wp:posOffset>2715895</wp:posOffset>
                </wp:positionH>
                <wp:positionV relativeFrom="margin">
                  <wp:posOffset>-657225</wp:posOffset>
                </wp:positionV>
                <wp:extent cx="3061335" cy="501015"/>
                <wp:effectExtent l="0" t="0" r="0" b="0"/>
                <wp:wrapSquare wrapText="bothSides"/>
                <wp:docPr id="1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6133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D17" w:rsidRPr="00AA4C6B" w:rsidRDefault="000E5D17" w:rsidP="000E5D17">
                            <w:pPr>
                              <w:jc w:val="right"/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AA4C6B">
                              <w:rPr>
                                <w:rFonts w:ascii="Century Gothic" w:hAnsi="Century Gothic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The complete RHIS curriculum is available here: </w:t>
                            </w:r>
                            <w:hyperlink r:id="rId12" w:history="1">
                              <w:r w:rsidRPr="00AA4C6B">
                                <w:rPr>
                                  <w:rStyle w:val="Hyperlink"/>
                                  <w:rFonts w:ascii="Century Gothic" w:hAnsi="Century Gothic"/>
                                  <w:color w:val="808080" w:themeColor="background1" w:themeShade="80"/>
                                  <w:sz w:val="16"/>
                                  <w:szCs w:val="16"/>
                                </w:rPr>
                                <w:t>https://www.measureevaluation.org/our-work/routine-health-information-systems/rhis-curriculum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7741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213.85pt;margin-top:-51.75pt;width:241.05pt;height:39.4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" filled="f" stroked="f" strokeweight=".5pt">
                <v:path arrowok="t"/>
                <v:textbox>
                  <w:txbxContent>
                    <w:p w:rsidR="000E5D17" w:rsidRPr="00AA4C6B" w:rsidRDefault="000E5D17" w:rsidP="000E5D17">
                      <w:pPr>
                        <w:jc w:val="right"/>
                        <w:rPr>
                          <w:rFonts w:ascii="Century Gothic" w:hAnsi="Century Gothic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AA4C6B">
                        <w:rPr>
                          <w:rFonts w:ascii="Century Gothic" w:hAnsi="Century Gothic"/>
                          <w:color w:val="808080" w:themeColor="background1" w:themeShade="80"/>
                          <w:sz w:val="16"/>
                          <w:szCs w:val="16"/>
                        </w:rPr>
                        <w:t xml:space="preserve">The complete RHIS curriculum is available here: </w:t>
                      </w:r>
                      <w:hyperlink r:id="rId13" w:history="1">
                        <w:r w:rsidRPr="00AA4C6B">
                          <w:rPr>
                            <w:rStyle w:val="Hyperlink"/>
                            <w:rFonts w:ascii="Century Gothic" w:hAnsi="Century Gothic"/>
                            <w:color w:val="808080" w:themeColor="background1" w:themeShade="80"/>
                            <w:sz w:val="16"/>
                            <w:szCs w:val="16"/>
                          </w:rPr>
                          <w:t>https://www.measureevaluation.org/our-work/routine-health-information-systems/rhis-curriculum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D04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0CC86E" wp14:editId="57F4047C">
                <wp:simplePos x="0" y="0"/>
                <wp:positionH relativeFrom="margin">
                  <wp:posOffset>-875454</wp:posOffset>
                </wp:positionH>
                <wp:positionV relativeFrom="margin">
                  <wp:posOffset>-522182</wp:posOffset>
                </wp:positionV>
                <wp:extent cx="1380490" cy="572347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0490" cy="572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15B8" w:rsidRPr="00F115B8" w:rsidRDefault="00F115B8">
                            <w:pP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</w:pPr>
                            <w:r w:rsidRPr="00F115B8"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48"/>
                              </w:rPr>
                              <w:t>10.1.1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CC86E" id="Text Box 16" o:spid="_x0000_s1027" type="#_x0000_t202" style="position:absolute;margin-left:-68.95pt;margin-top:-41.1pt;width:108.7pt;height:45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" filled="f" stroked="f">
                <v:textbox>
                  <w:txbxContent>
                    <w:p w:rsidR="00F115B8" w:rsidRPr="00F115B8" w:rsidRDefault="00F115B8">
                      <w:pPr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</w:pPr>
                      <w:r w:rsidRPr="00F115B8">
                        <w:rPr>
                          <w:rFonts w:ascii="Century Gothic" w:hAnsi="Century Gothic"/>
                          <w:b/>
                          <w:bCs/>
                          <w:color w:val="FFFFFF" w:themeColor="background1"/>
                          <w:sz w:val="48"/>
                        </w:rPr>
                        <w:t>10.1.1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C959DD" w:rsidRDefault="00496D93" w:rsidP="000E5D17">
      <w:pPr>
        <w:spacing w:before="360"/>
        <w:ind w:left="284"/>
        <w:rPr>
          <w:rFonts w:ascii="Century Gothic"/>
          <w:b/>
          <w:sz w:val="32"/>
        </w:rPr>
      </w:pPr>
      <w:r>
        <w:rPr>
          <w:rFonts w:ascii="Century Gothic"/>
          <w:b/>
          <w:color w:val="231F20"/>
          <w:sz w:val="32"/>
        </w:rPr>
        <w:t>SIX COMPONENTS OF A HEALTH INFORMATION SYSTEM</w:t>
      </w:r>
    </w:p>
    <w:p w:rsidR="00496D93" w:rsidRDefault="00496D93" w:rsidP="00496D93">
      <w:pPr>
        <w:pStyle w:val="BodyText"/>
        <w:spacing w:after="120" w:line="300" w:lineRule="exact"/>
        <w:ind w:left="288" w:right="4853"/>
        <w:rPr>
          <w:color w:val="231F20"/>
          <w:sz w:val="22"/>
          <w:szCs w:val="22"/>
        </w:rPr>
      </w:pPr>
    </w:p>
    <w:p w:rsidR="00C959DD" w:rsidRPr="00496D93" w:rsidRDefault="00063B1C" w:rsidP="00921A76">
      <w:pPr>
        <w:pStyle w:val="BodyText"/>
        <w:spacing w:after="120" w:line="300" w:lineRule="exact"/>
        <w:ind w:left="288" w:right="30"/>
        <w:rPr>
          <w:sz w:val="22"/>
          <w:szCs w:val="22"/>
        </w:rPr>
      </w:pPr>
      <w:r>
        <w:rPr>
          <w:noProof/>
          <w:color w:val="231F2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3135664</wp:posOffset>
                </wp:positionH>
                <wp:positionV relativeFrom="paragraph">
                  <wp:posOffset>3507</wp:posOffset>
                </wp:positionV>
                <wp:extent cx="2593160" cy="1955390"/>
                <wp:effectExtent l="0" t="0" r="0" b="6985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3160" cy="1955390"/>
                          <a:chOff x="0" y="0"/>
                          <a:chExt cx="2593160" cy="1955390"/>
                        </a:xfrm>
                      </wpg:grpSpPr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01150" y="68782"/>
                            <a:ext cx="2492010" cy="1886608"/>
                          </a:xfrm>
                          <a:prstGeom prst="rect">
                            <a:avLst/>
                          </a:prstGeom>
                          <a:solidFill>
                            <a:srgbClr val="4F6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533227" cy="1947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59DD" w:rsidRDefault="00380740">
                              <w:pPr>
                                <w:spacing w:before="210" w:line="312" w:lineRule="exact"/>
                                <w:ind w:left="360" w:right="138"/>
                                <w:rPr>
                                  <w:rFonts w:ascii="Century Gothic"/>
                                  <w:sz w:val="26"/>
                                </w:rPr>
                              </w:pPr>
                              <w:r>
                                <w:rPr>
                                  <w:rFonts w:ascii="Century Gothic"/>
                                  <w:color w:val="FFFFFF"/>
                                  <w:sz w:val="26"/>
                                </w:rPr>
                                <w:t xml:space="preserve">There is clear value in defining what constitutes a health information system and how its components interact with </w:t>
                              </w:r>
                              <w:r w:rsidR="00971321">
                                <w:rPr>
                                  <w:rFonts w:ascii="Century Gothic"/>
                                  <w:color w:val="FFFFFF"/>
                                  <w:sz w:val="26"/>
                                </w:rPr>
                                <w:t>one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z w:val="26"/>
                                </w:rPr>
                                <w:t xml:space="preserve"> </w:t>
                              </w:r>
                              <w:r w:rsidR="00971321">
                                <w:rPr>
                                  <w:rFonts w:ascii="Century Gothic"/>
                                  <w:color w:val="FFFFFF"/>
                                  <w:sz w:val="26"/>
                                </w:rPr>
                                <w:t>an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z w:val="26"/>
                                </w:rPr>
                                <w:t>other to produce better information for better decisions and better health.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8" style="position:absolute;left:0;text-align:left;margin-left:246.9pt;margin-top:.3pt;width:204.2pt;height:153.95pt;z-index:251652096" coordsize="25931,19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">
                <v:rect id="Rectangle 8" o:spid="_x0000_s1029" style="position:absolute;left:1011;top:687;width:24920;height:188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+P/MEA&#10;AADbAAAADwAAAGRycy9kb3ducmV2LnhtbERP3WrCMBS+H/gO4Qi7s2kFp3ZGEUXYvJrdHuDYnDXB&#10;5qQ0Ubs9/TIY7O58fL9ntRlcK27UB+tZQZHlIIhrry03Cj7eD5MFiBCRNbaeScEXBdisRw8rLLW/&#10;84luVWxECuFQogITY1dKGWpDDkPmO+LEffreYUywb6Tu8Z7CXSunef4kHVpODQY72hmqL9XVKXB7&#10;Q+emsPj9Om+PR/1m89myUupxPGyfQUQa4r/4z/2i0/wCfn9JB8j1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Pj/zBAAAA2wAAAA8AAAAAAAAAAAAAAAAAmAIAAGRycy9kb3du&#10;cmV2LnhtbFBLBQYAAAAABAAEAPUAAACGAwAAAAA=&#10;" fillcolor="#4f6629" stroked="f"/>
                <v:shape id="Text Box 7" o:spid="_x0000_s1030" type="#_x0000_t202" style="position:absolute;width:25332;height:194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C959DD" w:rsidRDefault="00380740">
                        <w:pPr>
                          <w:spacing w:before="210" w:line="312" w:lineRule="exact"/>
                          <w:ind w:left="360" w:right="138"/>
                          <w:rPr>
                            <w:rFonts w:ascii="Century Gothic"/>
                            <w:sz w:val="26"/>
                          </w:rPr>
                        </w:pPr>
                        <w:r>
                          <w:rPr>
                            <w:rFonts w:ascii="Century Gothic"/>
                            <w:color w:val="FFFFFF"/>
                            <w:sz w:val="26"/>
                          </w:rPr>
                          <w:t xml:space="preserve">There is clear value in defining what constitutes a health information system and how its components interact with </w:t>
                        </w:r>
                        <w:r w:rsidR="00971321">
                          <w:rPr>
                            <w:rFonts w:ascii="Century Gothic"/>
                            <w:color w:val="FFFFFF"/>
                            <w:sz w:val="26"/>
                          </w:rPr>
                          <w:t>one</w:t>
                        </w:r>
                        <w:r>
                          <w:rPr>
                            <w:rFonts w:ascii="Century Gothic"/>
                            <w:color w:val="FFFFFF"/>
                            <w:sz w:val="26"/>
                          </w:rPr>
                          <w:t xml:space="preserve"> </w:t>
                        </w:r>
                        <w:r w:rsidR="00971321">
                          <w:rPr>
                            <w:rFonts w:ascii="Century Gothic"/>
                            <w:color w:val="FFFFFF"/>
                            <w:sz w:val="26"/>
                          </w:rPr>
                          <w:t>an</w:t>
                        </w:r>
                        <w:r>
                          <w:rPr>
                            <w:rFonts w:ascii="Century Gothic"/>
                            <w:color w:val="FFFFFF"/>
                            <w:sz w:val="26"/>
                          </w:rPr>
                          <w:t>other to produce better information for better decisions and better health.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96D93">
        <w:rPr>
          <w:color w:val="231F20"/>
          <w:sz w:val="22"/>
          <w:szCs w:val="22"/>
        </w:rPr>
        <w:t>T</w:t>
      </w:r>
      <w:r w:rsidR="00380740" w:rsidRPr="00496D93">
        <w:rPr>
          <w:color w:val="231F20"/>
          <w:sz w:val="22"/>
          <w:szCs w:val="22"/>
        </w:rPr>
        <w:t>he H</w:t>
      </w:r>
      <w:r w:rsidR="00496D93">
        <w:rPr>
          <w:color w:val="231F20"/>
          <w:sz w:val="22"/>
          <w:szCs w:val="22"/>
        </w:rPr>
        <w:t xml:space="preserve">ealth </w:t>
      </w:r>
      <w:r w:rsidR="00380740" w:rsidRPr="00496D93">
        <w:rPr>
          <w:color w:val="231F20"/>
          <w:sz w:val="22"/>
          <w:szCs w:val="22"/>
        </w:rPr>
        <w:t>M</w:t>
      </w:r>
      <w:r w:rsidR="00496D93">
        <w:rPr>
          <w:color w:val="231F20"/>
          <w:sz w:val="22"/>
          <w:szCs w:val="22"/>
        </w:rPr>
        <w:t xml:space="preserve">etrics </w:t>
      </w:r>
      <w:r w:rsidR="00380740" w:rsidRPr="00496D93">
        <w:rPr>
          <w:color w:val="231F20"/>
          <w:sz w:val="22"/>
          <w:szCs w:val="22"/>
        </w:rPr>
        <w:t>N</w:t>
      </w:r>
      <w:r w:rsidR="00496D93">
        <w:rPr>
          <w:color w:val="231F20"/>
          <w:sz w:val="22"/>
          <w:szCs w:val="22"/>
        </w:rPr>
        <w:t>etwork</w:t>
      </w:r>
      <w:r w:rsidR="00AC6649">
        <w:rPr>
          <w:color w:val="231F20"/>
          <w:sz w:val="22"/>
          <w:szCs w:val="22"/>
        </w:rPr>
        <w:t>’s</w:t>
      </w:r>
      <w:r w:rsidR="00380740" w:rsidRPr="00496D93">
        <w:rPr>
          <w:color w:val="231F20"/>
          <w:sz w:val="22"/>
          <w:szCs w:val="22"/>
        </w:rPr>
        <w:t xml:space="preserve"> </w:t>
      </w:r>
      <w:r w:rsidR="00AC6649">
        <w:rPr>
          <w:color w:val="231F20"/>
          <w:sz w:val="22"/>
          <w:szCs w:val="22"/>
        </w:rPr>
        <w:t>“</w:t>
      </w:r>
      <w:r w:rsidR="00380740" w:rsidRPr="00496D93">
        <w:rPr>
          <w:color w:val="231F20"/>
          <w:spacing w:val="-4"/>
          <w:sz w:val="22"/>
          <w:szCs w:val="22"/>
        </w:rPr>
        <w:t>Framework</w:t>
      </w:r>
      <w:r w:rsidR="00AC6649">
        <w:rPr>
          <w:color w:val="231F20"/>
          <w:spacing w:val="-4"/>
          <w:sz w:val="22"/>
          <w:szCs w:val="22"/>
        </w:rPr>
        <w:t xml:space="preserve"> and Standards for Country Health Information Systems”</w:t>
      </w:r>
      <w:r w:rsidR="00380740" w:rsidRPr="00496D93">
        <w:rPr>
          <w:color w:val="231F20"/>
          <w:spacing w:val="-4"/>
          <w:sz w:val="22"/>
          <w:szCs w:val="22"/>
        </w:rPr>
        <w:t xml:space="preserve"> </w:t>
      </w:r>
      <w:r w:rsidR="00380740" w:rsidRPr="00496D93">
        <w:rPr>
          <w:color w:val="231F20"/>
          <w:spacing w:val="-3"/>
          <w:sz w:val="22"/>
          <w:szCs w:val="22"/>
        </w:rPr>
        <w:t xml:space="preserve">describes </w:t>
      </w:r>
      <w:r w:rsidR="00380740" w:rsidRPr="00496D93">
        <w:rPr>
          <w:color w:val="231F20"/>
          <w:sz w:val="22"/>
          <w:szCs w:val="22"/>
        </w:rPr>
        <w:t xml:space="preserve">the six </w:t>
      </w:r>
      <w:r w:rsidR="00380740" w:rsidRPr="00496D93">
        <w:rPr>
          <w:color w:val="231F20"/>
          <w:spacing w:val="-3"/>
          <w:sz w:val="22"/>
          <w:szCs w:val="22"/>
        </w:rPr>
        <w:t xml:space="preserve">components </w:t>
      </w:r>
      <w:r w:rsidR="00380740" w:rsidRPr="00496D93">
        <w:rPr>
          <w:color w:val="231F20"/>
          <w:sz w:val="22"/>
          <w:szCs w:val="22"/>
        </w:rPr>
        <w:t xml:space="preserve">of a </w:t>
      </w:r>
      <w:r w:rsidR="00380740" w:rsidRPr="00496D93">
        <w:rPr>
          <w:color w:val="231F20"/>
          <w:spacing w:val="-3"/>
          <w:sz w:val="22"/>
          <w:szCs w:val="22"/>
        </w:rPr>
        <w:t xml:space="preserve">health </w:t>
      </w:r>
      <w:r w:rsidR="00380740" w:rsidRPr="00496D93">
        <w:rPr>
          <w:color w:val="231F20"/>
          <w:sz w:val="22"/>
          <w:szCs w:val="22"/>
        </w:rPr>
        <w:t xml:space="preserve">information </w:t>
      </w:r>
      <w:r w:rsidR="00380740" w:rsidRPr="00496D93">
        <w:rPr>
          <w:color w:val="231F20"/>
          <w:spacing w:val="-3"/>
          <w:sz w:val="22"/>
          <w:szCs w:val="22"/>
        </w:rPr>
        <w:t xml:space="preserve">system </w:t>
      </w:r>
      <w:r w:rsidR="00380740" w:rsidRPr="00496D93">
        <w:rPr>
          <w:color w:val="231F20"/>
          <w:sz w:val="22"/>
          <w:szCs w:val="22"/>
        </w:rPr>
        <w:t xml:space="preserve">and the </w:t>
      </w:r>
      <w:r w:rsidR="00380740" w:rsidRPr="00496D93">
        <w:rPr>
          <w:color w:val="231F20"/>
          <w:spacing w:val="-3"/>
          <w:sz w:val="22"/>
          <w:szCs w:val="22"/>
        </w:rPr>
        <w:t xml:space="preserve">standards needed </w:t>
      </w:r>
      <w:r w:rsidR="00380740" w:rsidRPr="00496D93">
        <w:rPr>
          <w:color w:val="231F20"/>
          <w:sz w:val="22"/>
          <w:szCs w:val="22"/>
        </w:rPr>
        <w:t xml:space="preserve">for </w:t>
      </w:r>
      <w:r w:rsidR="00380740" w:rsidRPr="00496D93">
        <w:rPr>
          <w:color w:val="231F20"/>
          <w:spacing w:val="-4"/>
          <w:sz w:val="22"/>
          <w:szCs w:val="22"/>
        </w:rPr>
        <w:t>each.</w:t>
      </w:r>
      <w:r w:rsidR="00AC6649">
        <w:rPr>
          <w:rStyle w:val="FootnoteReference"/>
          <w:color w:val="231F20"/>
          <w:spacing w:val="-4"/>
          <w:sz w:val="22"/>
          <w:szCs w:val="22"/>
        </w:rPr>
        <w:footnoteReference w:id="1"/>
      </w:r>
      <w:r w:rsidR="000E5D17" w:rsidRPr="00496D93">
        <w:rPr>
          <w:sz w:val="22"/>
          <w:szCs w:val="22"/>
        </w:rPr>
        <w:t xml:space="preserve"> </w:t>
      </w:r>
      <w:r w:rsidR="00380740" w:rsidRPr="00496D93">
        <w:rPr>
          <w:color w:val="231F20"/>
          <w:sz w:val="22"/>
          <w:szCs w:val="22"/>
        </w:rPr>
        <w:t xml:space="preserve">There is </w:t>
      </w:r>
      <w:r w:rsidR="00380740" w:rsidRPr="00496D93">
        <w:rPr>
          <w:color w:val="231F20"/>
          <w:spacing w:val="-3"/>
          <w:sz w:val="22"/>
          <w:szCs w:val="22"/>
        </w:rPr>
        <w:t xml:space="preserve">clear </w:t>
      </w:r>
      <w:r w:rsidR="00380740" w:rsidRPr="00496D93">
        <w:rPr>
          <w:color w:val="231F20"/>
          <w:spacing w:val="-4"/>
          <w:sz w:val="22"/>
          <w:szCs w:val="22"/>
        </w:rPr>
        <w:t xml:space="preserve">value </w:t>
      </w:r>
      <w:r w:rsidR="00380740" w:rsidRPr="00496D93">
        <w:rPr>
          <w:color w:val="231F20"/>
          <w:sz w:val="22"/>
          <w:szCs w:val="22"/>
        </w:rPr>
        <w:t xml:space="preserve">in </w:t>
      </w:r>
      <w:r w:rsidR="00380740" w:rsidRPr="00496D93">
        <w:rPr>
          <w:color w:val="231F20"/>
          <w:spacing w:val="-3"/>
          <w:sz w:val="22"/>
          <w:szCs w:val="22"/>
        </w:rPr>
        <w:t xml:space="preserve">defining what constitutes </w:t>
      </w:r>
      <w:r w:rsidR="00380740" w:rsidRPr="00496D93">
        <w:rPr>
          <w:color w:val="231F20"/>
          <w:sz w:val="22"/>
          <w:szCs w:val="22"/>
        </w:rPr>
        <w:t xml:space="preserve">a </w:t>
      </w:r>
      <w:r w:rsidR="00380740" w:rsidRPr="00496D93">
        <w:rPr>
          <w:color w:val="231F20"/>
          <w:spacing w:val="-3"/>
          <w:sz w:val="22"/>
          <w:szCs w:val="22"/>
        </w:rPr>
        <w:t xml:space="preserve">health information system </w:t>
      </w:r>
      <w:r w:rsidR="00380740" w:rsidRPr="00496D93">
        <w:rPr>
          <w:color w:val="231F20"/>
          <w:sz w:val="22"/>
          <w:szCs w:val="22"/>
        </w:rPr>
        <w:t xml:space="preserve">and </w:t>
      </w:r>
      <w:r w:rsidR="00380740" w:rsidRPr="00496D93">
        <w:rPr>
          <w:color w:val="231F20"/>
          <w:spacing w:val="-3"/>
          <w:sz w:val="22"/>
          <w:szCs w:val="22"/>
        </w:rPr>
        <w:t xml:space="preserve">how </w:t>
      </w:r>
      <w:r w:rsidR="00380740" w:rsidRPr="00496D93">
        <w:rPr>
          <w:color w:val="231F20"/>
          <w:sz w:val="22"/>
          <w:szCs w:val="22"/>
        </w:rPr>
        <w:t xml:space="preserve">its </w:t>
      </w:r>
      <w:r w:rsidR="00380740" w:rsidRPr="00496D93">
        <w:rPr>
          <w:color w:val="231F20"/>
          <w:spacing w:val="-3"/>
          <w:sz w:val="22"/>
          <w:szCs w:val="22"/>
        </w:rPr>
        <w:t xml:space="preserve">components interact with </w:t>
      </w:r>
      <w:r w:rsidR="00AC6649">
        <w:rPr>
          <w:color w:val="231F20"/>
          <w:spacing w:val="-3"/>
          <w:sz w:val="22"/>
          <w:szCs w:val="22"/>
        </w:rPr>
        <w:t>one</w:t>
      </w:r>
      <w:r w:rsidR="00380740" w:rsidRPr="00496D93">
        <w:rPr>
          <w:color w:val="231F20"/>
          <w:spacing w:val="-3"/>
          <w:sz w:val="22"/>
          <w:szCs w:val="22"/>
        </w:rPr>
        <w:t xml:space="preserve"> </w:t>
      </w:r>
      <w:r w:rsidR="00AC6649">
        <w:rPr>
          <w:color w:val="231F20"/>
          <w:spacing w:val="-3"/>
          <w:sz w:val="22"/>
          <w:szCs w:val="22"/>
        </w:rPr>
        <w:t>an</w:t>
      </w:r>
      <w:r w:rsidR="00380740" w:rsidRPr="00496D93">
        <w:rPr>
          <w:color w:val="231F20"/>
          <w:spacing w:val="-3"/>
          <w:sz w:val="22"/>
          <w:szCs w:val="22"/>
        </w:rPr>
        <w:t xml:space="preserve">other </w:t>
      </w:r>
      <w:r w:rsidR="00380740" w:rsidRPr="00496D93">
        <w:rPr>
          <w:color w:val="231F20"/>
          <w:sz w:val="22"/>
          <w:szCs w:val="22"/>
        </w:rPr>
        <w:t xml:space="preserve">to </w:t>
      </w:r>
      <w:r w:rsidR="00380740" w:rsidRPr="00496D93">
        <w:rPr>
          <w:color w:val="231F20"/>
          <w:spacing w:val="-3"/>
          <w:sz w:val="22"/>
          <w:szCs w:val="22"/>
        </w:rPr>
        <w:t xml:space="preserve">produce better </w:t>
      </w:r>
      <w:r w:rsidR="00380740" w:rsidRPr="00496D93">
        <w:rPr>
          <w:color w:val="231F20"/>
          <w:sz w:val="22"/>
          <w:szCs w:val="22"/>
        </w:rPr>
        <w:t xml:space="preserve">information for </w:t>
      </w:r>
      <w:r w:rsidR="00380740" w:rsidRPr="00496D93">
        <w:rPr>
          <w:color w:val="231F20"/>
          <w:spacing w:val="-3"/>
          <w:sz w:val="22"/>
          <w:szCs w:val="22"/>
        </w:rPr>
        <w:t xml:space="preserve">better decisions </w:t>
      </w:r>
      <w:r w:rsidR="00380740" w:rsidRPr="00496D93">
        <w:rPr>
          <w:color w:val="231F20"/>
          <w:sz w:val="22"/>
          <w:szCs w:val="22"/>
        </w:rPr>
        <w:t xml:space="preserve">and </w:t>
      </w:r>
      <w:r w:rsidR="00380740" w:rsidRPr="00496D93">
        <w:rPr>
          <w:color w:val="231F20"/>
          <w:spacing w:val="-3"/>
          <w:sz w:val="22"/>
          <w:szCs w:val="22"/>
        </w:rPr>
        <w:t xml:space="preserve">better health. </w:t>
      </w:r>
      <w:r w:rsidR="00380740" w:rsidRPr="00496D93">
        <w:rPr>
          <w:color w:val="231F20"/>
          <w:sz w:val="22"/>
          <w:szCs w:val="22"/>
        </w:rPr>
        <w:t xml:space="preserve">In </w:t>
      </w:r>
      <w:r w:rsidR="00380740" w:rsidRPr="00496D93">
        <w:rPr>
          <w:color w:val="231F20"/>
          <w:spacing w:val="-3"/>
          <w:sz w:val="22"/>
          <w:szCs w:val="22"/>
        </w:rPr>
        <w:t xml:space="preserve">addition </w:t>
      </w:r>
      <w:r w:rsidR="00380740" w:rsidRPr="00496D93">
        <w:rPr>
          <w:color w:val="231F20"/>
          <w:sz w:val="22"/>
          <w:szCs w:val="22"/>
        </w:rPr>
        <w:t xml:space="preserve">to its six </w:t>
      </w:r>
      <w:r w:rsidR="00380740" w:rsidRPr="00496D93">
        <w:rPr>
          <w:color w:val="231F20"/>
          <w:spacing w:val="-4"/>
          <w:sz w:val="22"/>
          <w:szCs w:val="22"/>
        </w:rPr>
        <w:t xml:space="preserve">components, </w:t>
      </w:r>
      <w:r w:rsidR="00380740" w:rsidRPr="00496D93">
        <w:rPr>
          <w:color w:val="231F20"/>
          <w:sz w:val="22"/>
          <w:szCs w:val="22"/>
        </w:rPr>
        <w:t xml:space="preserve">a </w:t>
      </w:r>
      <w:r w:rsidR="00380740" w:rsidRPr="00496D93">
        <w:rPr>
          <w:color w:val="231F20"/>
          <w:spacing w:val="-3"/>
          <w:sz w:val="22"/>
          <w:szCs w:val="22"/>
        </w:rPr>
        <w:t xml:space="preserve">health </w:t>
      </w:r>
      <w:r w:rsidR="00380740" w:rsidRPr="00496D93">
        <w:rPr>
          <w:color w:val="231F20"/>
          <w:sz w:val="22"/>
          <w:szCs w:val="22"/>
        </w:rPr>
        <w:t xml:space="preserve">information </w:t>
      </w:r>
      <w:r w:rsidR="00380740" w:rsidRPr="00496D93">
        <w:rPr>
          <w:color w:val="231F20"/>
          <w:spacing w:val="-3"/>
          <w:sz w:val="22"/>
          <w:szCs w:val="22"/>
        </w:rPr>
        <w:t xml:space="preserve">system </w:t>
      </w:r>
      <w:proofErr w:type="gramStart"/>
      <w:r w:rsidR="00380740" w:rsidRPr="00496D93">
        <w:rPr>
          <w:color w:val="231F20"/>
          <w:sz w:val="22"/>
          <w:szCs w:val="22"/>
        </w:rPr>
        <w:t xml:space="preserve">can be further </w:t>
      </w:r>
      <w:r w:rsidR="00380740" w:rsidRPr="00496D93">
        <w:rPr>
          <w:color w:val="231F20"/>
          <w:spacing w:val="-3"/>
          <w:sz w:val="22"/>
          <w:szCs w:val="22"/>
        </w:rPr>
        <w:t>divided</w:t>
      </w:r>
      <w:proofErr w:type="gramEnd"/>
      <w:r w:rsidR="00380740" w:rsidRPr="00496D93">
        <w:rPr>
          <w:color w:val="231F20"/>
          <w:spacing w:val="-3"/>
          <w:sz w:val="22"/>
          <w:szCs w:val="22"/>
        </w:rPr>
        <w:t xml:space="preserve"> into </w:t>
      </w:r>
      <w:r w:rsidR="00380740" w:rsidRPr="00496D93">
        <w:rPr>
          <w:color w:val="231F20"/>
          <w:sz w:val="22"/>
          <w:szCs w:val="22"/>
        </w:rPr>
        <w:t xml:space="preserve">its </w:t>
      </w:r>
      <w:r w:rsidR="00380740" w:rsidRPr="00496D93">
        <w:rPr>
          <w:b/>
          <w:color w:val="231F20"/>
          <w:sz w:val="22"/>
          <w:szCs w:val="22"/>
        </w:rPr>
        <w:t xml:space="preserve">inputs, </w:t>
      </w:r>
      <w:r w:rsidR="00380740" w:rsidRPr="00496D93">
        <w:rPr>
          <w:b/>
          <w:color w:val="231F20"/>
          <w:spacing w:val="-3"/>
          <w:sz w:val="22"/>
          <w:szCs w:val="22"/>
        </w:rPr>
        <w:t>processes</w:t>
      </w:r>
      <w:r w:rsidR="00AC6649">
        <w:rPr>
          <w:b/>
          <w:color w:val="231F20"/>
          <w:spacing w:val="-3"/>
          <w:sz w:val="22"/>
          <w:szCs w:val="22"/>
        </w:rPr>
        <w:t>,</w:t>
      </w:r>
      <w:r w:rsidR="00380740" w:rsidRPr="00496D93">
        <w:rPr>
          <w:b/>
          <w:color w:val="231F20"/>
          <w:spacing w:val="-3"/>
          <w:sz w:val="22"/>
          <w:szCs w:val="22"/>
        </w:rPr>
        <w:t xml:space="preserve"> </w:t>
      </w:r>
      <w:r w:rsidR="00380740" w:rsidRPr="00496D93">
        <w:rPr>
          <w:color w:val="231F20"/>
          <w:sz w:val="22"/>
          <w:szCs w:val="22"/>
        </w:rPr>
        <w:t xml:space="preserve">and </w:t>
      </w:r>
      <w:r w:rsidR="00380740" w:rsidRPr="00496D93">
        <w:rPr>
          <w:b/>
          <w:color w:val="231F20"/>
          <w:spacing w:val="-3"/>
          <w:sz w:val="22"/>
          <w:szCs w:val="22"/>
        </w:rPr>
        <w:t xml:space="preserve">outputs. </w:t>
      </w:r>
      <w:r w:rsidR="00380740" w:rsidRPr="00496D93">
        <w:rPr>
          <w:color w:val="231F20"/>
          <w:spacing w:val="-3"/>
          <w:sz w:val="22"/>
          <w:szCs w:val="22"/>
        </w:rPr>
        <w:t xml:space="preserve">Inputs refer </w:t>
      </w:r>
      <w:r w:rsidR="00380740" w:rsidRPr="00496D93">
        <w:rPr>
          <w:color w:val="231F20"/>
          <w:sz w:val="22"/>
          <w:szCs w:val="22"/>
        </w:rPr>
        <w:t xml:space="preserve">to </w:t>
      </w:r>
      <w:r w:rsidR="00380740" w:rsidRPr="00496D93">
        <w:rPr>
          <w:color w:val="231F20"/>
          <w:spacing w:val="-4"/>
          <w:sz w:val="22"/>
          <w:szCs w:val="22"/>
        </w:rPr>
        <w:t>resources</w:t>
      </w:r>
      <w:r w:rsidR="00400778">
        <w:rPr>
          <w:color w:val="231F20"/>
          <w:spacing w:val="-4"/>
          <w:sz w:val="22"/>
          <w:szCs w:val="22"/>
        </w:rPr>
        <w:t>;</w:t>
      </w:r>
      <w:r w:rsidR="00380740" w:rsidRPr="00496D93">
        <w:rPr>
          <w:color w:val="231F20"/>
          <w:spacing w:val="-3"/>
          <w:sz w:val="22"/>
          <w:szCs w:val="22"/>
        </w:rPr>
        <w:t xml:space="preserve"> processes touch </w:t>
      </w:r>
      <w:r w:rsidR="00380740" w:rsidRPr="00496D93">
        <w:rPr>
          <w:color w:val="231F20"/>
          <w:sz w:val="22"/>
          <w:szCs w:val="22"/>
        </w:rPr>
        <w:t xml:space="preserve">on </w:t>
      </w:r>
      <w:r w:rsidR="00380740" w:rsidRPr="00496D93">
        <w:rPr>
          <w:color w:val="231F20"/>
          <w:spacing w:val="-3"/>
          <w:sz w:val="22"/>
          <w:szCs w:val="22"/>
        </w:rPr>
        <w:t xml:space="preserve">how indicators </w:t>
      </w:r>
      <w:r w:rsidR="00380740" w:rsidRPr="00496D93">
        <w:rPr>
          <w:color w:val="231F20"/>
          <w:sz w:val="22"/>
          <w:szCs w:val="22"/>
        </w:rPr>
        <w:t xml:space="preserve">and </w:t>
      </w:r>
      <w:r w:rsidR="00380740" w:rsidRPr="00496D93">
        <w:rPr>
          <w:color w:val="231F20"/>
          <w:spacing w:val="-3"/>
          <w:sz w:val="22"/>
          <w:szCs w:val="22"/>
        </w:rPr>
        <w:t xml:space="preserve">data sources </w:t>
      </w:r>
      <w:proofErr w:type="gramStart"/>
      <w:r w:rsidR="00380740" w:rsidRPr="00496D93">
        <w:rPr>
          <w:color w:val="231F20"/>
          <w:sz w:val="22"/>
          <w:szCs w:val="22"/>
        </w:rPr>
        <w:t xml:space="preserve">are </w:t>
      </w:r>
      <w:r w:rsidR="00380740" w:rsidRPr="00496D93">
        <w:rPr>
          <w:color w:val="231F20"/>
          <w:spacing w:val="-3"/>
          <w:sz w:val="22"/>
          <w:szCs w:val="22"/>
        </w:rPr>
        <w:t>selected</w:t>
      </w:r>
      <w:proofErr w:type="gramEnd"/>
      <w:r w:rsidR="00380740" w:rsidRPr="00496D93">
        <w:rPr>
          <w:color w:val="231F20"/>
          <w:spacing w:val="-3"/>
          <w:sz w:val="22"/>
          <w:szCs w:val="22"/>
        </w:rPr>
        <w:t xml:space="preserve"> </w:t>
      </w:r>
      <w:r w:rsidR="00380740" w:rsidRPr="00496D93">
        <w:rPr>
          <w:color w:val="231F20"/>
          <w:sz w:val="22"/>
          <w:szCs w:val="22"/>
        </w:rPr>
        <w:t xml:space="preserve">and </w:t>
      </w:r>
      <w:r w:rsidR="00380740" w:rsidRPr="00496D93">
        <w:rPr>
          <w:color w:val="231F20"/>
          <w:spacing w:val="-3"/>
          <w:sz w:val="22"/>
          <w:szCs w:val="22"/>
        </w:rPr>
        <w:t xml:space="preserve">data </w:t>
      </w:r>
      <w:r w:rsidR="00AC6649">
        <w:rPr>
          <w:color w:val="231F20"/>
          <w:sz w:val="22"/>
          <w:szCs w:val="22"/>
        </w:rPr>
        <w:t>are</w:t>
      </w:r>
      <w:r w:rsidR="00380740" w:rsidRPr="00496D93">
        <w:rPr>
          <w:color w:val="231F20"/>
          <w:sz w:val="22"/>
          <w:szCs w:val="22"/>
        </w:rPr>
        <w:t xml:space="preserve"> </w:t>
      </w:r>
      <w:r w:rsidR="00380740" w:rsidRPr="00496D93">
        <w:rPr>
          <w:color w:val="231F20"/>
          <w:spacing w:val="-3"/>
          <w:sz w:val="22"/>
          <w:szCs w:val="22"/>
        </w:rPr>
        <w:t xml:space="preserve">collected </w:t>
      </w:r>
      <w:r w:rsidR="00380740" w:rsidRPr="00496D93">
        <w:rPr>
          <w:color w:val="231F20"/>
          <w:sz w:val="22"/>
          <w:szCs w:val="22"/>
        </w:rPr>
        <w:t xml:space="preserve">and </w:t>
      </w:r>
      <w:r w:rsidR="00380740" w:rsidRPr="00496D93">
        <w:rPr>
          <w:color w:val="231F20"/>
          <w:spacing w:val="-3"/>
          <w:sz w:val="22"/>
          <w:szCs w:val="22"/>
        </w:rPr>
        <w:t xml:space="preserve">managed. Outputs deal with </w:t>
      </w:r>
      <w:r w:rsidR="00380740" w:rsidRPr="00496D93">
        <w:rPr>
          <w:color w:val="231F20"/>
          <w:sz w:val="22"/>
          <w:szCs w:val="22"/>
        </w:rPr>
        <w:t xml:space="preserve">the </w:t>
      </w:r>
      <w:r w:rsidR="00380740" w:rsidRPr="00496D93">
        <w:rPr>
          <w:color w:val="231F20"/>
          <w:spacing w:val="-3"/>
          <w:sz w:val="22"/>
          <w:szCs w:val="22"/>
        </w:rPr>
        <w:t>production, dissemination</w:t>
      </w:r>
      <w:r w:rsidR="00400778">
        <w:rPr>
          <w:color w:val="231F20"/>
          <w:spacing w:val="-3"/>
          <w:sz w:val="22"/>
          <w:szCs w:val="22"/>
        </w:rPr>
        <w:t>,</w:t>
      </w:r>
      <w:r w:rsidR="00380740" w:rsidRPr="00496D93">
        <w:rPr>
          <w:color w:val="231F20"/>
          <w:spacing w:val="-3"/>
          <w:sz w:val="22"/>
          <w:szCs w:val="22"/>
        </w:rPr>
        <w:t xml:space="preserve"> </w:t>
      </w:r>
      <w:r w:rsidR="00380740" w:rsidRPr="00496D93">
        <w:rPr>
          <w:color w:val="231F20"/>
          <w:sz w:val="22"/>
          <w:szCs w:val="22"/>
        </w:rPr>
        <w:t xml:space="preserve">and use of information. </w:t>
      </w:r>
      <w:r w:rsidR="00380740" w:rsidRPr="00496D93">
        <w:rPr>
          <w:color w:val="231F20"/>
          <w:spacing w:val="-5"/>
          <w:sz w:val="22"/>
          <w:szCs w:val="22"/>
        </w:rPr>
        <w:t xml:space="preserve">Accordingly, </w:t>
      </w:r>
      <w:r w:rsidR="00380740" w:rsidRPr="00496D93">
        <w:rPr>
          <w:color w:val="231F20"/>
          <w:sz w:val="22"/>
          <w:szCs w:val="22"/>
        </w:rPr>
        <w:t xml:space="preserve">the six </w:t>
      </w:r>
      <w:r w:rsidR="00380740" w:rsidRPr="00496D93">
        <w:rPr>
          <w:color w:val="231F20"/>
          <w:spacing w:val="-3"/>
          <w:sz w:val="22"/>
          <w:szCs w:val="22"/>
        </w:rPr>
        <w:t xml:space="preserve">components </w:t>
      </w:r>
      <w:r w:rsidR="00380740" w:rsidRPr="00496D93">
        <w:rPr>
          <w:color w:val="231F20"/>
          <w:sz w:val="22"/>
          <w:szCs w:val="22"/>
        </w:rPr>
        <w:t xml:space="preserve">of a </w:t>
      </w:r>
      <w:r w:rsidR="00380740" w:rsidRPr="00496D93">
        <w:rPr>
          <w:color w:val="231F20"/>
          <w:spacing w:val="-3"/>
          <w:sz w:val="22"/>
          <w:szCs w:val="22"/>
        </w:rPr>
        <w:t xml:space="preserve">health </w:t>
      </w:r>
      <w:r w:rsidR="00380740" w:rsidRPr="00496D93">
        <w:rPr>
          <w:color w:val="231F20"/>
          <w:sz w:val="22"/>
          <w:szCs w:val="22"/>
        </w:rPr>
        <w:t xml:space="preserve">information </w:t>
      </w:r>
      <w:r w:rsidR="00380740" w:rsidRPr="00496D93">
        <w:rPr>
          <w:color w:val="231F20"/>
          <w:spacing w:val="-3"/>
          <w:sz w:val="22"/>
          <w:szCs w:val="22"/>
        </w:rPr>
        <w:t>system are</w:t>
      </w:r>
      <w:r w:rsidR="00400778">
        <w:rPr>
          <w:color w:val="231F20"/>
          <w:spacing w:val="-3"/>
          <w:sz w:val="22"/>
          <w:szCs w:val="22"/>
        </w:rPr>
        <w:t xml:space="preserve"> as follows</w:t>
      </w:r>
      <w:r w:rsidR="00EF3EAC">
        <w:rPr>
          <w:rStyle w:val="FootnoteReference"/>
          <w:color w:val="231F20"/>
          <w:spacing w:val="-3"/>
          <w:sz w:val="22"/>
          <w:szCs w:val="22"/>
        </w:rPr>
        <w:footnoteReference w:id="2"/>
      </w:r>
      <w:r w:rsidR="00380740" w:rsidRPr="00496D93">
        <w:rPr>
          <w:color w:val="231F20"/>
          <w:spacing w:val="-3"/>
          <w:sz w:val="22"/>
          <w:szCs w:val="22"/>
        </w:rPr>
        <w:t>:</w:t>
      </w:r>
    </w:p>
    <w:p w:rsidR="00971321" w:rsidRDefault="00971321" w:rsidP="000E5D17">
      <w:pPr>
        <w:pStyle w:val="Heading1"/>
        <w:spacing w:after="120"/>
        <w:ind w:left="284"/>
        <w:rPr>
          <w:color w:val="231F20"/>
        </w:rPr>
      </w:pPr>
    </w:p>
    <w:p w:rsidR="00C959DD" w:rsidRDefault="00380740" w:rsidP="000E5D17">
      <w:pPr>
        <w:pStyle w:val="Heading1"/>
        <w:spacing w:after="120"/>
        <w:ind w:left="284"/>
      </w:pPr>
      <w:r>
        <w:rPr>
          <w:color w:val="231F20"/>
        </w:rPr>
        <w:t>Inputs</w:t>
      </w:r>
    </w:p>
    <w:p w:rsidR="00C959DD" w:rsidRPr="00496D93" w:rsidRDefault="00380740" w:rsidP="00496D93">
      <w:pPr>
        <w:pStyle w:val="ListParagraph"/>
        <w:numPr>
          <w:ilvl w:val="0"/>
          <w:numId w:val="2"/>
        </w:numPr>
        <w:tabs>
          <w:tab w:val="left" w:pos="1080"/>
        </w:tabs>
        <w:spacing w:before="0" w:after="120" w:line="300" w:lineRule="exact"/>
        <w:ind w:left="1008" w:right="144"/>
      </w:pPr>
      <w:proofErr w:type="gramStart"/>
      <w:r w:rsidRPr="00496D93">
        <w:rPr>
          <w:b/>
          <w:color w:val="231F20"/>
          <w:spacing w:val="-4"/>
        </w:rPr>
        <w:t>Health information system resources</w:t>
      </w:r>
      <w:proofErr w:type="gramEnd"/>
      <w:r w:rsidR="00496D93" w:rsidRPr="00496D93">
        <w:rPr>
          <w:b/>
          <w:color w:val="231F20"/>
          <w:spacing w:val="-4"/>
        </w:rPr>
        <w:t>.</w:t>
      </w:r>
      <w:r w:rsidRPr="00496D93">
        <w:rPr>
          <w:color w:val="231F20"/>
        </w:rPr>
        <w:t xml:space="preserve"> </w:t>
      </w:r>
      <w:r w:rsidR="00496D93" w:rsidRPr="00496D93">
        <w:rPr>
          <w:color w:val="231F20"/>
          <w:spacing w:val="-4"/>
        </w:rPr>
        <w:t>T</w:t>
      </w:r>
      <w:r w:rsidRPr="00496D93">
        <w:rPr>
          <w:color w:val="231F20"/>
          <w:spacing w:val="-4"/>
        </w:rPr>
        <w:t xml:space="preserve">hese </w:t>
      </w:r>
      <w:r w:rsidR="00400778">
        <w:rPr>
          <w:color w:val="231F20"/>
          <w:spacing w:val="-4"/>
        </w:rPr>
        <w:t>consist of</w:t>
      </w:r>
      <w:r w:rsidRPr="00496D93">
        <w:rPr>
          <w:color w:val="231F20"/>
          <w:spacing w:val="-4"/>
        </w:rPr>
        <w:t xml:space="preserve"> </w:t>
      </w:r>
      <w:r w:rsidRPr="00496D93">
        <w:rPr>
          <w:color w:val="231F20"/>
          <w:spacing w:val="-3"/>
        </w:rPr>
        <w:t xml:space="preserve">the </w:t>
      </w:r>
      <w:r w:rsidRPr="00496D93">
        <w:rPr>
          <w:color w:val="231F20"/>
          <w:spacing w:val="-5"/>
        </w:rPr>
        <w:t xml:space="preserve">legislative, </w:t>
      </w:r>
      <w:r w:rsidRPr="00496D93">
        <w:rPr>
          <w:color w:val="231F20"/>
          <w:spacing w:val="-3"/>
        </w:rPr>
        <w:t>regulatory</w:t>
      </w:r>
      <w:r w:rsidR="00EF3EAC">
        <w:rPr>
          <w:color w:val="231F20"/>
          <w:spacing w:val="-3"/>
        </w:rPr>
        <w:t>,</w:t>
      </w:r>
      <w:r w:rsidRPr="00496D93">
        <w:rPr>
          <w:color w:val="231F20"/>
          <w:spacing w:val="-3"/>
        </w:rPr>
        <w:t xml:space="preserve"> and </w:t>
      </w:r>
      <w:r w:rsidRPr="00496D93">
        <w:rPr>
          <w:color w:val="231F20"/>
          <w:spacing w:val="-4"/>
        </w:rPr>
        <w:t xml:space="preserve">planning </w:t>
      </w:r>
      <w:r w:rsidRPr="00496D93">
        <w:rPr>
          <w:color w:val="231F20"/>
          <w:spacing w:val="-5"/>
        </w:rPr>
        <w:t xml:space="preserve">frameworks </w:t>
      </w:r>
      <w:r w:rsidR="00496D93" w:rsidRPr="00496D93">
        <w:rPr>
          <w:color w:val="231F20"/>
          <w:spacing w:val="-3"/>
        </w:rPr>
        <w:t>re</w:t>
      </w:r>
      <w:r w:rsidRPr="00496D93">
        <w:rPr>
          <w:color w:val="231F20"/>
          <w:spacing w:val="-4"/>
        </w:rPr>
        <w:t xml:space="preserve">quired </w:t>
      </w:r>
      <w:r w:rsidRPr="00496D93">
        <w:rPr>
          <w:color w:val="231F20"/>
        </w:rPr>
        <w:t xml:space="preserve">to </w:t>
      </w:r>
      <w:r w:rsidRPr="00496D93">
        <w:rPr>
          <w:color w:val="231F20"/>
          <w:spacing w:val="-4"/>
        </w:rPr>
        <w:t xml:space="preserve">ensure </w:t>
      </w:r>
      <w:r w:rsidRPr="00496D93">
        <w:rPr>
          <w:color w:val="231F20"/>
        </w:rPr>
        <w:t xml:space="preserve">a </w:t>
      </w:r>
      <w:r w:rsidRPr="00496D93">
        <w:rPr>
          <w:color w:val="231F20"/>
          <w:spacing w:val="-4"/>
        </w:rPr>
        <w:t xml:space="preserve">fully functioning health </w:t>
      </w:r>
      <w:r w:rsidRPr="00496D93">
        <w:rPr>
          <w:color w:val="231F20"/>
          <w:spacing w:val="-3"/>
        </w:rPr>
        <w:t xml:space="preserve">information </w:t>
      </w:r>
      <w:r w:rsidRPr="00496D93">
        <w:rPr>
          <w:color w:val="231F20"/>
          <w:spacing w:val="-4"/>
        </w:rPr>
        <w:t xml:space="preserve">system, </w:t>
      </w:r>
      <w:r w:rsidRPr="00496D93">
        <w:rPr>
          <w:color w:val="231F20"/>
          <w:spacing w:val="-3"/>
        </w:rPr>
        <w:t xml:space="preserve">and the </w:t>
      </w:r>
      <w:r w:rsidRPr="00496D93">
        <w:rPr>
          <w:color w:val="231F20"/>
          <w:spacing w:val="-4"/>
        </w:rPr>
        <w:t xml:space="preserve">resources </w:t>
      </w:r>
      <w:r w:rsidRPr="00496D93">
        <w:rPr>
          <w:color w:val="231F20"/>
          <w:spacing w:val="-3"/>
        </w:rPr>
        <w:t xml:space="preserve">that are </w:t>
      </w:r>
      <w:r w:rsidRPr="00496D93">
        <w:rPr>
          <w:color w:val="231F20"/>
          <w:spacing w:val="-4"/>
        </w:rPr>
        <w:t xml:space="preserve">prerequisites </w:t>
      </w:r>
      <w:r w:rsidRPr="00496D93">
        <w:rPr>
          <w:color w:val="231F20"/>
          <w:spacing w:val="-3"/>
        </w:rPr>
        <w:t xml:space="preserve">for </w:t>
      </w:r>
      <w:r w:rsidRPr="00496D93">
        <w:rPr>
          <w:color w:val="231F20"/>
          <w:spacing w:val="-4"/>
        </w:rPr>
        <w:t xml:space="preserve">such </w:t>
      </w:r>
      <w:r w:rsidRPr="00496D93">
        <w:rPr>
          <w:color w:val="231F20"/>
        </w:rPr>
        <w:t xml:space="preserve">a </w:t>
      </w:r>
      <w:r w:rsidRPr="00496D93">
        <w:rPr>
          <w:color w:val="231F20"/>
          <w:spacing w:val="-4"/>
        </w:rPr>
        <w:t xml:space="preserve">system </w:t>
      </w:r>
      <w:r w:rsidRPr="00496D93">
        <w:rPr>
          <w:color w:val="231F20"/>
        </w:rPr>
        <w:t xml:space="preserve">to be </w:t>
      </w:r>
      <w:r w:rsidRPr="00496D93">
        <w:rPr>
          <w:color w:val="231F20"/>
          <w:spacing w:val="-4"/>
        </w:rPr>
        <w:t xml:space="preserve">functional. Such resources </w:t>
      </w:r>
      <w:r w:rsidRPr="00496D93">
        <w:rPr>
          <w:color w:val="231F20"/>
          <w:spacing w:val="-6"/>
        </w:rPr>
        <w:t xml:space="preserve">involve </w:t>
      </w:r>
      <w:proofErr w:type="gramStart"/>
      <w:r w:rsidRPr="00496D93">
        <w:rPr>
          <w:color w:val="231F20"/>
          <w:spacing w:val="-4"/>
        </w:rPr>
        <w:t>personnel</w:t>
      </w:r>
      <w:proofErr w:type="gramEnd"/>
      <w:r w:rsidRPr="00496D93">
        <w:rPr>
          <w:color w:val="231F20"/>
          <w:spacing w:val="-4"/>
        </w:rPr>
        <w:t xml:space="preserve">, financing, logistics </w:t>
      </w:r>
      <w:r w:rsidRPr="00496D93">
        <w:rPr>
          <w:color w:val="231F20"/>
          <w:spacing w:val="-3"/>
        </w:rPr>
        <w:t xml:space="preserve">support, information and </w:t>
      </w:r>
      <w:r w:rsidR="00496D93" w:rsidRPr="00496D93">
        <w:rPr>
          <w:color w:val="231F20"/>
          <w:spacing w:val="-4"/>
        </w:rPr>
        <w:t>commu</w:t>
      </w:r>
      <w:r w:rsidRPr="00496D93">
        <w:rPr>
          <w:color w:val="231F20"/>
          <w:spacing w:val="-4"/>
        </w:rPr>
        <w:t xml:space="preserve">nications </w:t>
      </w:r>
      <w:r w:rsidRPr="00496D93">
        <w:rPr>
          <w:color w:val="231F20"/>
          <w:spacing w:val="-3"/>
        </w:rPr>
        <w:t xml:space="preserve">technology </w:t>
      </w:r>
      <w:r w:rsidRPr="00496D93">
        <w:rPr>
          <w:color w:val="231F20"/>
          <w:spacing w:val="-4"/>
        </w:rPr>
        <w:t xml:space="preserve">(ICT), </w:t>
      </w:r>
      <w:r w:rsidRPr="00496D93">
        <w:rPr>
          <w:color w:val="231F20"/>
          <w:spacing w:val="-3"/>
        </w:rPr>
        <w:t xml:space="preserve">and </w:t>
      </w:r>
      <w:r w:rsidRPr="00496D93">
        <w:rPr>
          <w:color w:val="231F20"/>
          <w:spacing w:val="-4"/>
        </w:rPr>
        <w:t xml:space="preserve">coordinating mechanisms within </w:t>
      </w:r>
      <w:r w:rsidRPr="00496D93">
        <w:rPr>
          <w:color w:val="231F20"/>
          <w:spacing w:val="-3"/>
        </w:rPr>
        <w:t xml:space="preserve">and </w:t>
      </w:r>
      <w:r w:rsidR="00EF3EAC">
        <w:rPr>
          <w:color w:val="231F20"/>
          <w:spacing w:val="-4"/>
        </w:rPr>
        <w:t>among</w:t>
      </w:r>
      <w:r w:rsidRPr="00496D93">
        <w:rPr>
          <w:color w:val="231F20"/>
          <w:spacing w:val="-4"/>
        </w:rPr>
        <w:t xml:space="preserve"> </w:t>
      </w:r>
      <w:r w:rsidRPr="00496D93">
        <w:rPr>
          <w:color w:val="231F20"/>
          <w:spacing w:val="-3"/>
        </w:rPr>
        <w:t xml:space="preserve">the six </w:t>
      </w:r>
      <w:r w:rsidRPr="00496D93">
        <w:rPr>
          <w:color w:val="231F20"/>
          <w:spacing w:val="-4"/>
        </w:rPr>
        <w:t xml:space="preserve">components </w:t>
      </w:r>
      <w:r w:rsidR="000E5D17" w:rsidRPr="00496D93">
        <w:rPr>
          <w:b/>
          <w:bCs/>
          <w:color w:val="FF0000"/>
        </w:rPr>
        <w:t>(</w:t>
      </w:r>
      <w:r w:rsidR="00496D93" w:rsidRPr="00496D93">
        <w:rPr>
          <w:b/>
          <w:bCs/>
          <w:color w:val="FF0000"/>
        </w:rPr>
        <w:t>S</w:t>
      </w:r>
      <w:r w:rsidR="000E5D17" w:rsidRPr="00496D93">
        <w:rPr>
          <w:b/>
          <w:bCs/>
          <w:color w:val="FF0000"/>
        </w:rPr>
        <w:t>ection 2.6).</w:t>
      </w:r>
    </w:p>
    <w:p w:rsidR="00971321" w:rsidRDefault="00971321" w:rsidP="00921A76">
      <w:pPr>
        <w:pStyle w:val="Heading1"/>
        <w:ind w:left="284"/>
        <w:rPr>
          <w:color w:val="231F20"/>
        </w:rPr>
      </w:pPr>
    </w:p>
    <w:p w:rsidR="00C959DD" w:rsidRDefault="00380740" w:rsidP="000E5D17">
      <w:pPr>
        <w:pStyle w:val="Heading1"/>
        <w:spacing w:after="120"/>
        <w:ind w:left="284"/>
      </w:pPr>
      <w:r>
        <w:rPr>
          <w:color w:val="231F20"/>
        </w:rPr>
        <w:t>Processes</w:t>
      </w:r>
    </w:p>
    <w:p w:rsidR="00C959DD" w:rsidRPr="00496D93" w:rsidRDefault="00380740" w:rsidP="00496D93">
      <w:pPr>
        <w:pStyle w:val="ListParagraph"/>
        <w:numPr>
          <w:ilvl w:val="0"/>
          <w:numId w:val="2"/>
        </w:numPr>
        <w:tabs>
          <w:tab w:val="left" w:pos="1080"/>
        </w:tabs>
        <w:spacing w:before="0" w:after="120" w:line="300" w:lineRule="exact"/>
        <w:ind w:left="1008" w:right="250"/>
      </w:pPr>
      <w:r w:rsidRPr="00496D93">
        <w:rPr>
          <w:b/>
          <w:color w:val="231F20"/>
        </w:rPr>
        <w:t>Indicators</w:t>
      </w:r>
      <w:r w:rsidR="00496D93" w:rsidRPr="00496D93">
        <w:rPr>
          <w:b/>
          <w:color w:val="231F20"/>
        </w:rPr>
        <w:t>.</w:t>
      </w:r>
      <w:r w:rsidRPr="00496D93">
        <w:rPr>
          <w:b/>
          <w:color w:val="231F20"/>
        </w:rPr>
        <w:t xml:space="preserve"> </w:t>
      </w:r>
      <w:r w:rsidR="00496D93" w:rsidRPr="00496D93">
        <w:rPr>
          <w:color w:val="231F20"/>
        </w:rPr>
        <w:t>A</w:t>
      </w:r>
      <w:r w:rsidRPr="00496D93">
        <w:rPr>
          <w:color w:val="231F20"/>
        </w:rPr>
        <w:t xml:space="preserve"> core set of indicators and related targets for the three dom</w:t>
      </w:r>
      <w:r w:rsidR="00496D93" w:rsidRPr="00496D93">
        <w:rPr>
          <w:color w:val="231F20"/>
        </w:rPr>
        <w:t>ains of health information out</w:t>
      </w:r>
      <w:r w:rsidRPr="00496D93">
        <w:rPr>
          <w:color w:val="231F20"/>
        </w:rPr>
        <w:t xml:space="preserve">lined in </w:t>
      </w:r>
      <w:r w:rsidR="00496D93" w:rsidRPr="00496D93">
        <w:rPr>
          <w:b/>
          <w:bCs/>
          <w:color w:val="FF0000"/>
        </w:rPr>
        <w:t>S</w:t>
      </w:r>
      <w:r w:rsidR="000E5D17" w:rsidRPr="00496D93">
        <w:rPr>
          <w:b/>
          <w:bCs/>
          <w:color w:val="FF0000"/>
        </w:rPr>
        <w:t xml:space="preserve">ection 2.3 </w:t>
      </w:r>
      <w:r w:rsidRPr="00496D93">
        <w:rPr>
          <w:color w:val="231F20"/>
        </w:rPr>
        <w:t xml:space="preserve">is the basis for a </w:t>
      </w:r>
      <w:r w:rsidR="00EF3EAC">
        <w:rPr>
          <w:color w:val="231F20"/>
        </w:rPr>
        <w:t xml:space="preserve">plan and strategy for a </w:t>
      </w:r>
      <w:r w:rsidRPr="00496D93">
        <w:rPr>
          <w:color w:val="231F20"/>
        </w:rPr>
        <w:t>health information system. Indicators need to encompass determinants of health; health system inputs, outputs</w:t>
      </w:r>
      <w:r w:rsidR="00EF3EAC">
        <w:rPr>
          <w:color w:val="231F20"/>
        </w:rPr>
        <w:t>,</w:t>
      </w:r>
      <w:r w:rsidRPr="00496D93">
        <w:rPr>
          <w:color w:val="231F20"/>
        </w:rPr>
        <w:t xml:space="preserve"> and outcomes; and health</w:t>
      </w:r>
      <w:r w:rsidRPr="00496D93">
        <w:rPr>
          <w:color w:val="231F20"/>
          <w:spacing w:val="-18"/>
        </w:rPr>
        <w:t xml:space="preserve"> </w:t>
      </w:r>
      <w:r w:rsidRPr="00496D93">
        <w:rPr>
          <w:color w:val="231F20"/>
        </w:rPr>
        <w:t>status.</w:t>
      </w:r>
    </w:p>
    <w:p w:rsidR="00C959DD" w:rsidRPr="00496D93" w:rsidRDefault="00380740" w:rsidP="00496D93">
      <w:pPr>
        <w:pStyle w:val="ListParagraph"/>
        <w:numPr>
          <w:ilvl w:val="0"/>
          <w:numId w:val="2"/>
        </w:numPr>
        <w:tabs>
          <w:tab w:val="left" w:pos="1080"/>
        </w:tabs>
        <w:spacing w:before="0" w:after="120" w:line="300" w:lineRule="exact"/>
        <w:ind w:left="1008" w:right="101"/>
      </w:pPr>
      <w:r w:rsidRPr="00496D93">
        <w:rPr>
          <w:b/>
          <w:color w:val="231F20"/>
        </w:rPr>
        <w:t>Data</w:t>
      </w:r>
      <w:r w:rsidR="00496D93" w:rsidRPr="00496D93">
        <w:rPr>
          <w:b/>
          <w:color w:val="231F20"/>
        </w:rPr>
        <w:t xml:space="preserve"> </w:t>
      </w:r>
      <w:r w:rsidRPr="00496D93">
        <w:rPr>
          <w:b/>
          <w:color w:val="231F20"/>
        </w:rPr>
        <w:t xml:space="preserve">sources </w:t>
      </w:r>
      <w:proofErr w:type="gramStart"/>
      <w:r w:rsidRPr="00496D93">
        <w:rPr>
          <w:color w:val="231F20"/>
        </w:rPr>
        <w:t>can be divided</w:t>
      </w:r>
      <w:proofErr w:type="gramEnd"/>
      <w:r w:rsidRPr="00496D93">
        <w:rPr>
          <w:color w:val="231F20"/>
        </w:rPr>
        <w:t xml:space="preserve"> into </w:t>
      </w:r>
      <w:r w:rsidRPr="00496D93">
        <w:rPr>
          <w:color w:val="231F20"/>
          <w:spacing w:val="-3"/>
        </w:rPr>
        <w:t xml:space="preserve">two </w:t>
      </w:r>
      <w:r w:rsidRPr="00496D93">
        <w:rPr>
          <w:color w:val="231F20"/>
        </w:rPr>
        <w:t>main categories</w:t>
      </w:r>
      <w:r w:rsidR="00496D93" w:rsidRPr="00496D93">
        <w:rPr>
          <w:color w:val="231F20"/>
        </w:rPr>
        <w:t>:</w:t>
      </w:r>
      <w:r w:rsidRPr="00496D93">
        <w:rPr>
          <w:color w:val="231F20"/>
        </w:rPr>
        <w:t xml:space="preserve"> (1) population-based approaches (censuses, civil registration</w:t>
      </w:r>
      <w:r w:rsidR="00EF3EAC">
        <w:rPr>
          <w:color w:val="231F20"/>
        </w:rPr>
        <w:t>,</w:t>
      </w:r>
      <w:r w:rsidRPr="00496D93">
        <w:rPr>
          <w:color w:val="231F20"/>
        </w:rPr>
        <w:t xml:space="preserve"> and population surveys) and (2) </w:t>
      </w:r>
      <w:r w:rsidR="00EF3EAC">
        <w:rPr>
          <w:color w:val="231F20"/>
        </w:rPr>
        <w:t>i</w:t>
      </w:r>
      <w:r w:rsidRPr="00496D93">
        <w:rPr>
          <w:color w:val="231F20"/>
        </w:rPr>
        <w:t>nstitution-based data (individual records, service records</w:t>
      </w:r>
      <w:r w:rsidR="00EF3EAC">
        <w:rPr>
          <w:color w:val="231F20"/>
        </w:rPr>
        <w:t>,</w:t>
      </w:r>
      <w:r w:rsidRPr="00496D93">
        <w:rPr>
          <w:color w:val="231F20"/>
        </w:rPr>
        <w:t xml:space="preserve"> and resource records). </w:t>
      </w:r>
      <w:r w:rsidR="00EF3EAC" w:rsidRPr="00496D93">
        <w:rPr>
          <w:b/>
          <w:bCs/>
          <w:color w:val="FF0000"/>
        </w:rPr>
        <w:t>Section 2.4</w:t>
      </w:r>
      <w:r w:rsidR="00EF3EAC">
        <w:rPr>
          <w:b/>
          <w:bCs/>
          <w:color w:val="FF0000"/>
        </w:rPr>
        <w:t xml:space="preserve"> </w:t>
      </w:r>
      <w:r w:rsidR="00EF3EAC" w:rsidRPr="00EF3EAC">
        <w:rPr>
          <w:bCs/>
          <w:color w:val="000000" w:themeColor="text1"/>
        </w:rPr>
        <w:t>describes a</w:t>
      </w:r>
      <w:r w:rsidRPr="00496D93">
        <w:rPr>
          <w:color w:val="231F20"/>
        </w:rPr>
        <w:t xml:space="preserve"> basic set of standards for each source and strategic elements in achieving these standards</w:t>
      </w:r>
      <w:r w:rsidR="00EF3EAC">
        <w:rPr>
          <w:color w:val="231F20"/>
        </w:rPr>
        <w:t>. A</w:t>
      </w:r>
      <w:r w:rsidRPr="00496D93">
        <w:rPr>
          <w:color w:val="231F20"/>
        </w:rPr>
        <w:t xml:space="preserve"> number of other data-collection approa</w:t>
      </w:r>
      <w:r w:rsidR="00496D93" w:rsidRPr="00496D93">
        <w:rPr>
          <w:color w:val="231F20"/>
        </w:rPr>
        <w:t>ches and sourc</w:t>
      </w:r>
      <w:r w:rsidRPr="00496D93">
        <w:rPr>
          <w:color w:val="231F20"/>
        </w:rPr>
        <w:t>es</w:t>
      </w:r>
      <w:r w:rsidR="00EF3EAC">
        <w:rPr>
          <w:color w:val="231F20"/>
        </w:rPr>
        <w:t>—</w:t>
      </w:r>
      <w:r w:rsidR="00EF3EAC" w:rsidRPr="00496D93">
        <w:rPr>
          <w:color w:val="231F20"/>
        </w:rPr>
        <w:t>occasional health surveys, research, and information produced by community based organiza</w:t>
      </w:r>
      <w:r w:rsidR="00CA4036">
        <w:rPr>
          <w:color w:val="231F20"/>
        </w:rPr>
        <w:t>tions</w:t>
      </w:r>
      <w:r w:rsidR="00EF3EAC">
        <w:rPr>
          <w:color w:val="231F20"/>
        </w:rPr>
        <w:t>—</w:t>
      </w:r>
      <w:r w:rsidRPr="00496D93">
        <w:rPr>
          <w:color w:val="231F20"/>
        </w:rPr>
        <w:t xml:space="preserve">do not fit neatly into either of the </w:t>
      </w:r>
      <w:r w:rsidR="00EF3EAC">
        <w:rPr>
          <w:color w:val="231F20"/>
        </w:rPr>
        <w:t>two</w:t>
      </w:r>
      <w:r w:rsidRPr="00496D93">
        <w:rPr>
          <w:color w:val="231F20"/>
        </w:rPr>
        <w:t xml:space="preserve"> main categories but can provide important information that may not be available elsewhere. </w:t>
      </w:r>
    </w:p>
    <w:p w:rsidR="00C959DD" w:rsidRPr="00496D93" w:rsidRDefault="00380740" w:rsidP="00496D93">
      <w:pPr>
        <w:pStyle w:val="ListParagraph"/>
        <w:numPr>
          <w:ilvl w:val="0"/>
          <w:numId w:val="2"/>
        </w:numPr>
        <w:tabs>
          <w:tab w:val="left" w:pos="1080"/>
        </w:tabs>
        <w:spacing w:before="0" w:after="120" w:line="300" w:lineRule="exact"/>
        <w:ind w:left="1008"/>
      </w:pPr>
      <w:r w:rsidRPr="00496D93">
        <w:rPr>
          <w:b/>
          <w:color w:val="231F20"/>
        </w:rPr>
        <w:lastRenderedPageBreak/>
        <w:t>Data management</w:t>
      </w:r>
      <w:r w:rsidR="00496D93" w:rsidRPr="00496D93">
        <w:rPr>
          <w:b/>
          <w:color w:val="231F20"/>
        </w:rPr>
        <w:t>.</w:t>
      </w:r>
      <w:r w:rsidRPr="00496D93">
        <w:rPr>
          <w:color w:val="231F20"/>
        </w:rPr>
        <w:t xml:space="preserve"> </w:t>
      </w:r>
      <w:r w:rsidR="00496D93" w:rsidRPr="00496D93">
        <w:rPr>
          <w:color w:val="231F20"/>
        </w:rPr>
        <w:t>T</w:t>
      </w:r>
      <w:r w:rsidRPr="00496D93">
        <w:rPr>
          <w:color w:val="231F20"/>
        </w:rPr>
        <w:t>his covers all aspects of data handling</w:t>
      </w:r>
      <w:r w:rsidR="00EF3EAC">
        <w:rPr>
          <w:color w:val="231F20"/>
        </w:rPr>
        <w:t>:</w:t>
      </w:r>
      <w:r w:rsidRPr="00496D93">
        <w:rPr>
          <w:color w:val="231F20"/>
        </w:rPr>
        <w:t xml:space="preserve"> collection, storage, quality-assurance</w:t>
      </w:r>
      <w:r w:rsidR="00CA4036">
        <w:rPr>
          <w:color w:val="231F20"/>
        </w:rPr>
        <w:t>,</w:t>
      </w:r>
      <w:r w:rsidRPr="00496D93">
        <w:rPr>
          <w:color w:val="231F20"/>
        </w:rPr>
        <w:t xml:space="preserve"> </w:t>
      </w:r>
      <w:r w:rsidRPr="00496D93">
        <w:rPr>
          <w:color w:val="231F20"/>
          <w:spacing w:val="-6"/>
        </w:rPr>
        <w:t xml:space="preserve">flow, </w:t>
      </w:r>
      <w:r w:rsidRPr="00496D93">
        <w:rPr>
          <w:color w:val="231F20"/>
        </w:rPr>
        <w:t>processing, compilation</w:t>
      </w:r>
      <w:r w:rsidR="00CA4036">
        <w:rPr>
          <w:color w:val="231F20"/>
        </w:rPr>
        <w:t>,</w:t>
      </w:r>
      <w:r w:rsidRPr="00496D93">
        <w:rPr>
          <w:color w:val="231F20"/>
        </w:rPr>
        <w:t xml:space="preserve"> and analysis </w:t>
      </w:r>
      <w:r w:rsidR="000E5D17" w:rsidRPr="00496D93">
        <w:rPr>
          <w:b/>
          <w:bCs/>
          <w:color w:val="FF0000"/>
        </w:rPr>
        <w:t>(</w:t>
      </w:r>
      <w:r w:rsidR="00496D93" w:rsidRPr="00496D93">
        <w:rPr>
          <w:b/>
          <w:bCs/>
          <w:color w:val="FF0000"/>
        </w:rPr>
        <w:t>S</w:t>
      </w:r>
      <w:r w:rsidR="000E5D17" w:rsidRPr="00496D93">
        <w:rPr>
          <w:b/>
          <w:bCs/>
          <w:color w:val="FF0000"/>
        </w:rPr>
        <w:t>ection 2.5).</w:t>
      </w:r>
      <w:r w:rsidR="00496D93" w:rsidRPr="00496D93">
        <w:rPr>
          <w:b/>
          <w:bCs/>
          <w:color w:val="FF0000"/>
        </w:rPr>
        <w:t xml:space="preserve"> </w:t>
      </w:r>
      <w:r w:rsidRPr="00496D93">
        <w:rPr>
          <w:color w:val="231F20"/>
        </w:rPr>
        <w:t>Specific require</w:t>
      </w:r>
      <w:r w:rsidR="00496D93" w:rsidRPr="00496D93">
        <w:rPr>
          <w:color w:val="231F20"/>
        </w:rPr>
        <w:t>ments for periodicity and time</w:t>
      </w:r>
      <w:r w:rsidRPr="00496D93">
        <w:rPr>
          <w:color w:val="231F20"/>
        </w:rPr>
        <w:t xml:space="preserve">liness </w:t>
      </w:r>
      <w:proofErr w:type="gramStart"/>
      <w:r w:rsidRPr="00496D93">
        <w:rPr>
          <w:color w:val="231F20"/>
        </w:rPr>
        <w:t>are defined</w:t>
      </w:r>
      <w:proofErr w:type="gramEnd"/>
      <w:r w:rsidRPr="00496D93">
        <w:rPr>
          <w:color w:val="231F20"/>
        </w:rPr>
        <w:t xml:space="preserve"> where critical</w:t>
      </w:r>
      <w:r w:rsidR="00496D93">
        <w:rPr>
          <w:color w:val="231F20"/>
        </w:rPr>
        <w:t>—</w:t>
      </w:r>
      <w:r w:rsidRPr="00496D93">
        <w:rPr>
          <w:color w:val="231F20"/>
        </w:rPr>
        <w:t>as in the case of disease</w:t>
      </w:r>
      <w:r w:rsidRPr="00496D93">
        <w:rPr>
          <w:color w:val="231F20"/>
          <w:spacing w:val="28"/>
        </w:rPr>
        <w:t xml:space="preserve"> </w:t>
      </w:r>
      <w:r w:rsidRPr="00496D93">
        <w:rPr>
          <w:color w:val="231F20"/>
        </w:rPr>
        <w:t>surveillance.</w:t>
      </w:r>
    </w:p>
    <w:p w:rsidR="00971321" w:rsidRDefault="00971321" w:rsidP="000E5D17">
      <w:pPr>
        <w:pStyle w:val="Heading1"/>
        <w:spacing w:before="0" w:after="120"/>
        <w:ind w:left="284"/>
        <w:rPr>
          <w:color w:val="231F20"/>
        </w:rPr>
      </w:pPr>
    </w:p>
    <w:p w:rsidR="00C959DD" w:rsidRDefault="00380740" w:rsidP="000E5D17">
      <w:pPr>
        <w:pStyle w:val="Heading1"/>
        <w:spacing w:before="0" w:after="120"/>
        <w:ind w:left="284"/>
      </w:pPr>
      <w:r>
        <w:rPr>
          <w:color w:val="231F20"/>
        </w:rPr>
        <w:t>Outputs</w:t>
      </w:r>
    </w:p>
    <w:p w:rsidR="00C959DD" w:rsidRPr="00496D93" w:rsidRDefault="00380740" w:rsidP="00496D93">
      <w:pPr>
        <w:pStyle w:val="ListParagraph"/>
        <w:numPr>
          <w:ilvl w:val="0"/>
          <w:numId w:val="2"/>
        </w:numPr>
        <w:tabs>
          <w:tab w:val="left" w:pos="1080"/>
        </w:tabs>
        <w:spacing w:before="0" w:after="120" w:line="300" w:lineRule="exact"/>
        <w:ind w:left="1008" w:right="187"/>
      </w:pPr>
      <w:r w:rsidRPr="00496D93">
        <w:rPr>
          <w:b/>
          <w:color w:val="231F20"/>
        </w:rPr>
        <w:t>Information products</w:t>
      </w:r>
      <w:r w:rsidR="00496D93" w:rsidRPr="00496D93">
        <w:rPr>
          <w:b/>
          <w:color w:val="231F20"/>
        </w:rPr>
        <w:t>.</w:t>
      </w:r>
      <w:r w:rsidRPr="00496D93">
        <w:rPr>
          <w:b/>
          <w:color w:val="231F20"/>
        </w:rPr>
        <w:t xml:space="preserve"> </w:t>
      </w:r>
      <w:r w:rsidR="00496D93" w:rsidRPr="00496D93">
        <w:rPr>
          <w:color w:val="231F20"/>
        </w:rPr>
        <w:t>D</w:t>
      </w:r>
      <w:r w:rsidRPr="00496D93">
        <w:rPr>
          <w:color w:val="231F20"/>
        </w:rPr>
        <w:t xml:space="preserve">ata </w:t>
      </w:r>
      <w:proofErr w:type="gramStart"/>
      <w:r w:rsidRPr="00496D93">
        <w:rPr>
          <w:color w:val="231F20"/>
        </w:rPr>
        <w:t>must be transformed</w:t>
      </w:r>
      <w:proofErr w:type="gramEnd"/>
      <w:r w:rsidRPr="00496D93">
        <w:rPr>
          <w:color w:val="231F20"/>
        </w:rPr>
        <w:t xml:space="preserve"> into information that will become the basis for evidence and knowledge to shape health action </w:t>
      </w:r>
      <w:r w:rsidRPr="00496D93">
        <w:rPr>
          <w:b/>
          <w:bCs/>
          <w:color w:val="FF0000"/>
        </w:rPr>
        <w:t>(</w:t>
      </w:r>
      <w:r w:rsidR="00496D93" w:rsidRPr="00496D93">
        <w:rPr>
          <w:b/>
          <w:bCs/>
          <w:color w:val="FF0000"/>
        </w:rPr>
        <w:t>S</w:t>
      </w:r>
      <w:r w:rsidRPr="00496D93">
        <w:rPr>
          <w:b/>
          <w:bCs/>
          <w:color w:val="FF0000"/>
        </w:rPr>
        <w:t>ection 2.6).</w:t>
      </w:r>
    </w:p>
    <w:p w:rsidR="00C959DD" w:rsidRPr="00496D93" w:rsidRDefault="00380740" w:rsidP="00496D93">
      <w:pPr>
        <w:pStyle w:val="ListParagraph"/>
        <w:numPr>
          <w:ilvl w:val="0"/>
          <w:numId w:val="2"/>
        </w:numPr>
        <w:tabs>
          <w:tab w:val="left" w:pos="1080"/>
        </w:tabs>
        <w:spacing w:before="0" w:after="120" w:line="300" w:lineRule="exact"/>
        <w:ind w:right="315"/>
      </w:pPr>
      <w:r w:rsidRPr="00496D93">
        <w:rPr>
          <w:b/>
          <w:color w:val="231F20"/>
        </w:rPr>
        <w:t>Dissemination and use</w:t>
      </w:r>
      <w:r w:rsidR="00496D93" w:rsidRPr="00496D93">
        <w:rPr>
          <w:b/>
          <w:color w:val="231F20"/>
        </w:rPr>
        <w:t>.</w:t>
      </w:r>
      <w:r w:rsidRPr="00496D93">
        <w:rPr>
          <w:b/>
          <w:color w:val="231F20"/>
        </w:rPr>
        <w:t xml:space="preserve"> </w:t>
      </w:r>
      <w:r w:rsidR="00496D93" w:rsidRPr="00496D93">
        <w:rPr>
          <w:color w:val="231F20"/>
        </w:rPr>
        <w:t>T</w:t>
      </w:r>
      <w:r w:rsidRPr="00496D93">
        <w:rPr>
          <w:color w:val="231F20"/>
        </w:rPr>
        <w:t>he value of health information can be enhanced by making it</w:t>
      </w:r>
      <w:r w:rsidR="00496D93">
        <w:rPr>
          <w:color w:val="231F20"/>
        </w:rPr>
        <w:t xml:space="preserve"> readily accessible to decision </w:t>
      </w:r>
      <w:r w:rsidRPr="00496D93">
        <w:rPr>
          <w:color w:val="231F20"/>
        </w:rPr>
        <w:t xml:space="preserve">makers (giving due attention to behavioral and organizational constraints) and by providing incentives for information use </w:t>
      </w:r>
      <w:r w:rsidR="000E5D17" w:rsidRPr="00496D93">
        <w:rPr>
          <w:b/>
          <w:bCs/>
          <w:color w:val="FF0000"/>
        </w:rPr>
        <w:t>(</w:t>
      </w:r>
      <w:r w:rsidR="00496D93" w:rsidRPr="00496D93">
        <w:rPr>
          <w:b/>
          <w:bCs/>
          <w:color w:val="FF0000"/>
        </w:rPr>
        <w:t>S</w:t>
      </w:r>
      <w:r w:rsidR="000E5D17" w:rsidRPr="00496D93">
        <w:rPr>
          <w:b/>
          <w:bCs/>
          <w:color w:val="FF0000"/>
        </w:rPr>
        <w:t>ection 2.7).</w:t>
      </w:r>
    </w:p>
    <w:p w:rsidR="000E5D17" w:rsidRDefault="000E5D17" w:rsidP="000E5D17">
      <w:pPr>
        <w:pStyle w:val="BodyText"/>
        <w:spacing w:before="9"/>
        <w:ind w:left="284"/>
        <w:rPr>
          <w:sz w:val="19"/>
        </w:rPr>
      </w:pPr>
    </w:p>
    <w:p w:rsidR="000E5D17" w:rsidRPr="00496D93" w:rsidRDefault="00063B1C" w:rsidP="00921A76">
      <w:pPr>
        <w:pStyle w:val="BodyText"/>
        <w:spacing w:after="120" w:line="300" w:lineRule="exact"/>
        <w:ind w:left="100" w:right="30"/>
        <w:rPr>
          <w:sz w:val="22"/>
          <w:szCs w:val="22"/>
        </w:rPr>
      </w:pPr>
      <w:r>
        <w:rPr>
          <w:noProof/>
          <w:color w:val="231F20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93980</wp:posOffset>
                </wp:positionV>
                <wp:extent cx="2580005" cy="1547495"/>
                <wp:effectExtent l="0" t="0" r="0" b="1460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0005" cy="1547495"/>
                          <a:chOff x="0" y="0"/>
                          <a:chExt cx="2580233" cy="1547787"/>
                        </a:xfrm>
                      </wpg:grpSpPr>
                      <wps:wsp>
                        <wps:cNvPr id="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2829" y="0"/>
                            <a:ext cx="2507404" cy="1509339"/>
                          </a:xfrm>
                          <a:prstGeom prst="rect">
                            <a:avLst/>
                          </a:prstGeom>
                          <a:solidFill>
                            <a:srgbClr val="4F66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8552"/>
                            <a:ext cx="2486660" cy="1499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E5D17" w:rsidRDefault="000E5D17" w:rsidP="000E5D17">
                              <w:pPr>
                                <w:spacing w:before="222" w:line="312" w:lineRule="exact"/>
                                <w:ind w:left="360" w:right="290"/>
                                <w:rPr>
                                  <w:rFonts w:ascii="Century Gothic"/>
                                  <w:sz w:val="26"/>
                                </w:rPr>
                              </w:pPr>
                              <w:r>
                                <w:rPr>
                                  <w:rFonts w:ascii="Century Gothic"/>
                                  <w:color w:val="FFFFFF"/>
                                  <w:sz w:val="26"/>
                                </w:rPr>
                                <w:t xml:space="preserve">For a </w:t>
                              </w:r>
                              <w:proofErr w:type="gramStart"/>
                              <w:r>
                                <w:rPr>
                                  <w:rFonts w:ascii="Century Gothic"/>
                                  <w:color w:val="FFFFFF"/>
                                  <w:sz w:val="26"/>
                                </w:rPr>
                                <w:t>health</w:t>
                              </w:r>
                              <w:proofErr w:type="gramEnd"/>
                              <w:r>
                                <w:rPr>
                                  <w:rFonts w:ascii="Century Gothic"/>
                                  <w:color w:val="FFFFFF"/>
                                  <w:sz w:val="26"/>
                                </w:rPr>
                                <w:t xml:space="preserve"> information system to function, policy, administrative, organizational</w:t>
                              </w:r>
                              <w:r w:rsidR="00971321">
                                <w:rPr>
                                  <w:rFonts w:ascii="Century Gothic"/>
                                  <w:color w:val="FFFFFF"/>
                                  <w:sz w:val="26"/>
                                </w:rPr>
                                <w:t>,</w:t>
                              </w:r>
                              <w:r>
                                <w:rPr>
                                  <w:rFonts w:ascii="Century Gothic"/>
                                  <w:color w:val="FFFFFF"/>
                                  <w:sz w:val="26"/>
                                </w:rPr>
                                <w:t xml:space="preserve"> and financial prerequisites must be in place.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1" style="position:absolute;left:0;text-align:left;margin-left:151.95pt;margin-top:7.4pt;width:203.15pt;height:121.85pt;z-index:251659264;mso-position-horizontal:right;mso-position-horizontal-relative:margin" coordsize="25802,15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">
                <v:rect id="Rectangle 14" o:spid="_x0000_s1032" style="position:absolute;left:728;width:25074;height:150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YK8IA&#10;AADaAAAADwAAAGRycy9kb3ducmV2LnhtbESPUWvCMBSF3wf+h3CFvWnawaZWUxkbA+eTVn/Atbk2&#10;weamNJnW/fplMNjj4ZzzHc5qPbhWXKkP1rOCfJqBIK69ttwoOB4+JnMQISJrbD2TgjsFWJejhxUW&#10;2t94T9cqNiJBOBSowMTYFVKG2pDDMPUdcfLOvncYk+wbqXu8Jbhr5VOWvUiHltOCwY7eDNWX6ssp&#10;cO+GTk1u8ftz1m63emez50Wl1ON4eF2CiDTE//Bfe6MVzOD3SroBsv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25grwgAAANoAAAAPAAAAAAAAAAAAAAAAAJgCAABkcnMvZG93&#10;bnJldi54bWxQSwUGAAAAAAQABAD1AAAAhwMAAAAA&#10;" fillcolor="#4f6629" stroked="f"/>
                <v:shape id="Text Box 15" o:spid="_x0000_s1033" type="#_x0000_t202" style="position:absolute;top:485;width:24866;height:149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0E5D17" w:rsidRDefault="000E5D17" w:rsidP="000E5D17">
                        <w:pPr>
                          <w:spacing w:before="222" w:line="312" w:lineRule="exact"/>
                          <w:ind w:left="360" w:right="290"/>
                          <w:rPr>
                            <w:rFonts w:ascii="Century Gothic"/>
                            <w:sz w:val="26"/>
                          </w:rPr>
                        </w:pPr>
                        <w:r>
                          <w:rPr>
                            <w:rFonts w:ascii="Century Gothic"/>
                            <w:color w:val="FFFFFF"/>
                            <w:sz w:val="26"/>
                          </w:rPr>
                          <w:t>For a health information system to function, policy, administrative, organizational</w:t>
                        </w:r>
                        <w:r w:rsidR="00971321">
                          <w:rPr>
                            <w:rFonts w:ascii="Century Gothic"/>
                            <w:color w:val="FFFFFF"/>
                            <w:sz w:val="26"/>
                          </w:rPr>
                          <w:t>,</w:t>
                        </w:r>
                        <w:r>
                          <w:rPr>
                            <w:rFonts w:ascii="Century Gothic"/>
                            <w:color w:val="FFFFFF"/>
                            <w:sz w:val="26"/>
                          </w:rPr>
                          <w:t xml:space="preserve"> and financial prerequisites must be in place.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0E5D17" w:rsidRPr="00496D93">
        <w:rPr>
          <w:color w:val="231F20"/>
          <w:sz w:val="22"/>
          <w:szCs w:val="22"/>
        </w:rPr>
        <w:t xml:space="preserve">For a </w:t>
      </w:r>
      <w:proofErr w:type="gramStart"/>
      <w:r w:rsidR="000E5D17" w:rsidRPr="00496D93">
        <w:rPr>
          <w:color w:val="231F20"/>
          <w:sz w:val="22"/>
          <w:szCs w:val="22"/>
        </w:rPr>
        <w:t>health</w:t>
      </w:r>
      <w:proofErr w:type="gramEnd"/>
      <w:r w:rsidR="000E5D17" w:rsidRPr="00496D93">
        <w:rPr>
          <w:color w:val="231F20"/>
          <w:sz w:val="22"/>
          <w:szCs w:val="22"/>
        </w:rPr>
        <w:t xml:space="preserve"> information system to function, policy, administrative, organizational</w:t>
      </w:r>
      <w:r w:rsidR="00CA4036">
        <w:rPr>
          <w:color w:val="231F20"/>
          <w:sz w:val="22"/>
          <w:szCs w:val="22"/>
        </w:rPr>
        <w:t>,</w:t>
      </w:r>
      <w:r w:rsidR="000E5D17" w:rsidRPr="00496D93">
        <w:rPr>
          <w:color w:val="231F20"/>
          <w:sz w:val="22"/>
          <w:szCs w:val="22"/>
        </w:rPr>
        <w:t xml:space="preserve"> and financial </w:t>
      </w:r>
      <w:r w:rsidR="00496D93" w:rsidRPr="00496D93">
        <w:rPr>
          <w:color w:val="231F20"/>
          <w:sz w:val="22"/>
          <w:szCs w:val="22"/>
        </w:rPr>
        <w:t>prereq</w:t>
      </w:r>
      <w:r w:rsidR="000E5D17" w:rsidRPr="00496D93">
        <w:rPr>
          <w:color w:val="231F20"/>
          <w:sz w:val="22"/>
          <w:szCs w:val="22"/>
        </w:rPr>
        <w:t xml:space="preserve">uisites must be in place. Supportive legislative and regulatory environments </w:t>
      </w:r>
      <w:proofErr w:type="gramStart"/>
      <w:r w:rsidR="000E5D17" w:rsidRPr="00496D93">
        <w:rPr>
          <w:color w:val="231F20"/>
          <w:sz w:val="22"/>
          <w:szCs w:val="22"/>
        </w:rPr>
        <w:t>are needed</w:t>
      </w:r>
      <w:proofErr w:type="gramEnd"/>
      <w:r w:rsidR="000E5D17" w:rsidRPr="00496D93">
        <w:rPr>
          <w:color w:val="231F20"/>
          <w:sz w:val="22"/>
          <w:szCs w:val="22"/>
        </w:rPr>
        <w:t xml:space="preserve"> to enable confidentiality, security, ownership, sharing, retention</w:t>
      </w:r>
      <w:r w:rsidR="00CA4036">
        <w:rPr>
          <w:color w:val="231F20"/>
          <w:sz w:val="22"/>
          <w:szCs w:val="22"/>
        </w:rPr>
        <w:t>,</w:t>
      </w:r>
      <w:r w:rsidR="000E5D17" w:rsidRPr="00496D93">
        <w:rPr>
          <w:color w:val="231F20"/>
          <w:sz w:val="22"/>
          <w:szCs w:val="22"/>
        </w:rPr>
        <w:t xml:space="preserve"> and destruction of data. Investment from domestic and international sources is required to strengthen ICT and provide human resources to run the</w:t>
      </w:r>
      <w:r w:rsidR="00496D93">
        <w:rPr>
          <w:color w:val="231F20"/>
          <w:sz w:val="22"/>
          <w:szCs w:val="22"/>
        </w:rPr>
        <w:t>se systems. Expertise and lead</w:t>
      </w:r>
      <w:r w:rsidR="000E5D17" w:rsidRPr="00496D93">
        <w:rPr>
          <w:color w:val="231F20"/>
          <w:sz w:val="22"/>
          <w:szCs w:val="22"/>
        </w:rPr>
        <w:t xml:space="preserve">ership at national and subnational levels </w:t>
      </w:r>
      <w:proofErr w:type="gramStart"/>
      <w:r w:rsidR="000E5D17" w:rsidRPr="00496D93">
        <w:rPr>
          <w:color w:val="231F20"/>
          <w:sz w:val="22"/>
          <w:szCs w:val="22"/>
        </w:rPr>
        <w:t xml:space="preserve">must </w:t>
      </w:r>
      <w:r w:rsidR="00CA4036">
        <w:rPr>
          <w:color w:val="231F20"/>
          <w:sz w:val="22"/>
          <w:szCs w:val="22"/>
        </w:rPr>
        <w:t xml:space="preserve">   </w:t>
      </w:r>
      <w:r w:rsidR="000E5D17" w:rsidRPr="00496D93">
        <w:rPr>
          <w:color w:val="231F20"/>
          <w:sz w:val="22"/>
          <w:szCs w:val="22"/>
        </w:rPr>
        <w:t>also be provided</w:t>
      </w:r>
      <w:proofErr w:type="gramEnd"/>
      <w:r w:rsidR="000E5D17" w:rsidRPr="00496D93">
        <w:rPr>
          <w:color w:val="231F20"/>
          <w:sz w:val="22"/>
          <w:szCs w:val="22"/>
        </w:rPr>
        <w:t xml:space="preserve"> to</w:t>
      </w:r>
      <w:r w:rsidR="000E5D17" w:rsidRPr="00496D93">
        <w:rPr>
          <w:sz w:val="22"/>
          <w:szCs w:val="22"/>
        </w:rPr>
        <w:t xml:space="preserve"> </w:t>
      </w:r>
      <w:r w:rsidR="000E5D17" w:rsidRPr="00496D93">
        <w:rPr>
          <w:color w:val="231F20"/>
          <w:sz w:val="22"/>
          <w:szCs w:val="22"/>
        </w:rPr>
        <w:t xml:space="preserve">enable the monitoring of data quality and use. </w:t>
      </w:r>
      <w:proofErr w:type="gramStart"/>
      <w:r w:rsidR="000E5D17" w:rsidRPr="00496D93">
        <w:rPr>
          <w:color w:val="231F20"/>
          <w:sz w:val="22"/>
          <w:szCs w:val="22"/>
        </w:rPr>
        <w:t>And</w:t>
      </w:r>
      <w:proofErr w:type="gramEnd"/>
      <w:r w:rsidR="000E5D17" w:rsidRPr="00496D93">
        <w:rPr>
          <w:color w:val="231F20"/>
          <w:sz w:val="22"/>
          <w:szCs w:val="22"/>
        </w:rPr>
        <w:t xml:space="preserve"> infrastructure and policies </w:t>
      </w:r>
      <w:r w:rsidR="00CA4036" w:rsidRPr="00496D93">
        <w:rPr>
          <w:color w:val="231F20"/>
          <w:sz w:val="22"/>
          <w:szCs w:val="22"/>
        </w:rPr>
        <w:t xml:space="preserve">must be </w:t>
      </w:r>
      <w:r w:rsidR="000E5D17" w:rsidRPr="00496D93">
        <w:rPr>
          <w:color w:val="231F20"/>
          <w:sz w:val="22"/>
          <w:szCs w:val="22"/>
        </w:rPr>
        <w:t>in place to transfer information between producers and users both inside and outside the health system.</w:t>
      </w:r>
    </w:p>
    <w:p w:rsidR="000E5D17" w:rsidRDefault="000E5D17" w:rsidP="00496D93">
      <w:pPr>
        <w:pStyle w:val="BodyText"/>
        <w:spacing w:after="120" w:line="300" w:lineRule="exact"/>
        <w:ind w:left="100" w:right="38"/>
        <w:rPr>
          <w:color w:val="231F20"/>
          <w:sz w:val="22"/>
          <w:szCs w:val="22"/>
        </w:rPr>
      </w:pPr>
      <w:r w:rsidRPr="00496D93">
        <w:rPr>
          <w:color w:val="231F20"/>
          <w:sz w:val="22"/>
          <w:szCs w:val="22"/>
        </w:rPr>
        <w:t xml:space="preserve">Limited national resources and capacities may affect </w:t>
      </w:r>
      <w:r w:rsidR="00CA4036">
        <w:rPr>
          <w:color w:val="231F20"/>
          <w:sz w:val="22"/>
          <w:szCs w:val="22"/>
        </w:rPr>
        <w:t>the capacity of</w:t>
      </w:r>
      <w:r w:rsidRPr="00496D93">
        <w:rPr>
          <w:color w:val="231F20"/>
          <w:sz w:val="22"/>
          <w:szCs w:val="22"/>
        </w:rPr>
        <w:t xml:space="preserve"> countries </w:t>
      </w:r>
      <w:r w:rsidR="00CA4036">
        <w:rPr>
          <w:color w:val="231F20"/>
          <w:sz w:val="22"/>
          <w:szCs w:val="22"/>
        </w:rPr>
        <w:t xml:space="preserve">to </w:t>
      </w:r>
      <w:r w:rsidRPr="00496D93">
        <w:rPr>
          <w:color w:val="231F20"/>
          <w:sz w:val="22"/>
          <w:szCs w:val="22"/>
        </w:rPr>
        <w:t xml:space="preserve">apply the standards </w:t>
      </w:r>
      <w:r w:rsidR="00CA4036">
        <w:rPr>
          <w:color w:val="231F20"/>
          <w:sz w:val="22"/>
          <w:szCs w:val="22"/>
        </w:rPr>
        <w:t>that the HMN framework proposes</w:t>
      </w:r>
      <w:r w:rsidRPr="00496D93">
        <w:rPr>
          <w:color w:val="231F20"/>
          <w:sz w:val="22"/>
          <w:szCs w:val="22"/>
        </w:rPr>
        <w:t xml:space="preserve">. </w:t>
      </w:r>
      <w:r w:rsidR="00CA4036">
        <w:rPr>
          <w:color w:val="231F20"/>
          <w:sz w:val="22"/>
          <w:szCs w:val="22"/>
        </w:rPr>
        <w:t>W</w:t>
      </w:r>
      <w:r w:rsidRPr="00496D93">
        <w:rPr>
          <w:color w:val="231F20"/>
          <w:sz w:val="22"/>
          <w:szCs w:val="22"/>
        </w:rPr>
        <w:t xml:space="preserve">here standards </w:t>
      </w:r>
      <w:r w:rsidR="00CA4036">
        <w:rPr>
          <w:color w:val="231F20"/>
          <w:sz w:val="22"/>
          <w:szCs w:val="22"/>
        </w:rPr>
        <w:t>are</w:t>
      </w:r>
      <w:r w:rsidRPr="00496D93">
        <w:rPr>
          <w:color w:val="231F20"/>
          <w:sz w:val="22"/>
          <w:szCs w:val="22"/>
        </w:rPr>
        <w:t xml:space="preserve"> not </w:t>
      </w:r>
      <w:r w:rsidR="00CA4036">
        <w:rPr>
          <w:color w:val="231F20"/>
          <w:sz w:val="22"/>
          <w:szCs w:val="22"/>
        </w:rPr>
        <w:t>in place</w:t>
      </w:r>
      <w:r w:rsidRPr="00496D93">
        <w:rPr>
          <w:color w:val="231F20"/>
          <w:sz w:val="22"/>
          <w:szCs w:val="22"/>
        </w:rPr>
        <w:t>, they are like</w:t>
      </w:r>
      <w:r w:rsidR="00F95353" w:rsidRPr="00496D93">
        <w:rPr>
          <w:color w:val="231F20"/>
          <w:sz w:val="22"/>
          <w:szCs w:val="22"/>
        </w:rPr>
        <w:t>ly to evolve over time as coun</w:t>
      </w:r>
      <w:r w:rsidRPr="00496D93">
        <w:rPr>
          <w:color w:val="231F20"/>
          <w:sz w:val="22"/>
          <w:szCs w:val="22"/>
        </w:rPr>
        <w:t>tries adapt, use</w:t>
      </w:r>
      <w:r w:rsidR="00CA4036">
        <w:rPr>
          <w:color w:val="231F20"/>
          <w:sz w:val="22"/>
          <w:szCs w:val="22"/>
        </w:rPr>
        <w:t>,</w:t>
      </w:r>
      <w:r w:rsidRPr="00496D93">
        <w:rPr>
          <w:color w:val="231F20"/>
          <w:sz w:val="22"/>
          <w:szCs w:val="22"/>
        </w:rPr>
        <w:t xml:space="preserve"> and learn from the HMN </w:t>
      </w:r>
      <w:r w:rsidR="00CA4036">
        <w:rPr>
          <w:color w:val="231F20"/>
          <w:sz w:val="22"/>
          <w:szCs w:val="22"/>
        </w:rPr>
        <w:t>f</w:t>
      </w:r>
      <w:r w:rsidRPr="00496D93">
        <w:rPr>
          <w:color w:val="231F20"/>
          <w:sz w:val="22"/>
          <w:szCs w:val="22"/>
        </w:rPr>
        <w:t>ramework.</w:t>
      </w:r>
    </w:p>
    <w:p w:rsidR="00921A76" w:rsidRDefault="00921A76" w:rsidP="00496D93">
      <w:pPr>
        <w:pStyle w:val="BodyText"/>
        <w:spacing w:after="120" w:line="300" w:lineRule="exact"/>
        <w:ind w:left="100" w:right="38"/>
        <w:rPr>
          <w:color w:val="231F20"/>
          <w:sz w:val="22"/>
          <w:szCs w:val="22"/>
        </w:rPr>
      </w:pPr>
    </w:p>
    <w:p w:rsidR="00921A76" w:rsidRDefault="00921A76" w:rsidP="00496D93">
      <w:pPr>
        <w:pStyle w:val="BodyText"/>
        <w:spacing w:after="120" w:line="300" w:lineRule="exact"/>
        <w:ind w:left="100" w:right="38"/>
        <w:rPr>
          <w:color w:val="231F20"/>
          <w:sz w:val="22"/>
          <w:szCs w:val="22"/>
        </w:rPr>
      </w:pPr>
    </w:p>
    <w:p w:rsidR="00921A76" w:rsidRDefault="00921A76" w:rsidP="00496D93">
      <w:pPr>
        <w:pStyle w:val="BodyText"/>
        <w:spacing w:after="120" w:line="300" w:lineRule="exact"/>
        <w:ind w:left="100" w:right="38"/>
        <w:rPr>
          <w:color w:val="231F20"/>
          <w:sz w:val="22"/>
          <w:szCs w:val="22"/>
        </w:rPr>
      </w:pPr>
    </w:p>
    <w:p w:rsidR="00921A76" w:rsidRDefault="00921A76" w:rsidP="00496D93">
      <w:pPr>
        <w:pStyle w:val="BodyText"/>
        <w:spacing w:after="120" w:line="300" w:lineRule="exact"/>
        <w:ind w:left="100" w:right="38"/>
        <w:rPr>
          <w:color w:val="231F20"/>
          <w:sz w:val="22"/>
          <w:szCs w:val="22"/>
        </w:rPr>
      </w:pPr>
    </w:p>
    <w:p w:rsidR="00921A76" w:rsidRDefault="00921A76" w:rsidP="00496D93">
      <w:pPr>
        <w:pStyle w:val="BodyText"/>
        <w:spacing w:after="120" w:line="300" w:lineRule="exact"/>
        <w:ind w:left="100" w:right="38"/>
        <w:rPr>
          <w:color w:val="231F20"/>
          <w:sz w:val="22"/>
          <w:szCs w:val="22"/>
        </w:rPr>
      </w:pPr>
    </w:p>
    <w:p w:rsidR="00921A76" w:rsidRDefault="00921A76" w:rsidP="00496D93">
      <w:pPr>
        <w:pStyle w:val="BodyText"/>
        <w:spacing w:after="120" w:line="300" w:lineRule="exact"/>
        <w:ind w:left="100" w:right="38"/>
        <w:rPr>
          <w:color w:val="231F20"/>
          <w:sz w:val="22"/>
          <w:szCs w:val="22"/>
        </w:rPr>
      </w:pPr>
    </w:p>
    <w:p w:rsidR="00921A76" w:rsidRPr="00496D93" w:rsidRDefault="00921A76" w:rsidP="00496D93">
      <w:pPr>
        <w:pStyle w:val="BodyText"/>
        <w:spacing w:after="120" w:line="300" w:lineRule="exact"/>
        <w:ind w:left="100" w:right="38"/>
        <w:rPr>
          <w:sz w:val="22"/>
          <w:szCs w:val="22"/>
        </w:rPr>
      </w:pPr>
    </w:p>
    <w:p w:rsidR="000E5D17" w:rsidRPr="00496D93" w:rsidRDefault="00971321" w:rsidP="00E00D90">
      <w:pPr>
        <w:spacing w:after="120" w:line="220" w:lineRule="exact"/>
        <w:ind w:left="101" w:right="30"/>
        <w:rPr>
          <w:rFonts w:ascii="Century Gothic" w:hAnsi="Century Gothic"/>
          <w:sz w:val="18"/>
          <w:szCs w:val="18"/>
        </w:rPr>
      </w:pPr>
      <w:r w:rsidRPr="00496D93">
        <w:rPr>
          <w:rFonts w:ascii="Century Gothic" w:hAnsi="Century Gothic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55D2950" wp14:editId="4446A32B">
            <wp:simplePos x="0" y="0"/>
            <wp:positionH relativeFrom="column">
              <wp:posOffset>54187</wp:posOffset>
            </wp:positionH>
            <wp:positionV relativeFrom="paragraph">
              <wp:posOffset>233680</wp:posOffset>
            </wp:positionV>
            <wp:extent cx="5936147" cy="1639147"/>
            <wp:effectExtent l="0" t="0" r="762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HIS Logo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063" cy="164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6D93">
        <w:rPr>
          <w:rFonts w:ascii="Century Gothic" w:hAnsi="Century Gothic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5C8511" wp14:editId="147977FE">
                <wp:simplePos x="0" y="0"/>
                <wp:positionH relativeFrom="margin">
                  <wp:align>left</wp:align>
                </wp:positionH>
                <wp:positionV relativeFrom="paragraph">
                  <wp:posOffset>183303</wp:posOffset>
                </wp:positionV>
                <wp:extent cx="6216650" cy="0"/>
                <wp:effectExtent l="0" t="0" r="317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F4206" id="Straight Connector 15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4.45pt" to="489.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" strokecolor="#4579b8 [3044]">
                <w10:wrap anchorx="margin"/>
              </v:line>
            </w:pict>
          </mc:Fallback>
        </mc:AlternateContent>
      </w:r>
    </w:p>
    <w:sectPr w:rsidR="000E5D17" w:rsidRPr="00496D93" w:rsidSect="00EF3EAC"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D12" w:rsidRDefault="00627D12" w:rsidP="00AC6649">
      <w:r>
        <w:separator/>
      </w:r>
    </w:p>
  </w:endnote>
  <w:endnote w:type="continuationSeparator" w:id="0">
    <w:p w:rsidR="00627D12" w:rsidRDefault="00627D12" w:rsidP="00AC6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D12" w:rsidRDefault="00627D12" w:rsidP="00AC6649">
      <w:r>
        <w:separator/>
      </w:r>
    </w:p>
  </w:footnote>
  <w:footnote w:type="continuationSeparator" w:id="0">
    <w:p w:rsidR="00627D12" w:rsidRDefault="00627D12" w:rsidP="00AC6649">
      <w:r>
        <w:continuationSeparator/>
      </w:r>
    </w:p>
  </w:footnote>
  <w:footnote w:id="1">
    <w:p w:rsidR="00AC6649" w:rsidRDefault="00AC6649" w:rsidP="00EF3EAC">
      <w:pPr>
        <w:widowControl/>
        <w:shd w:val="clear" w:color="auto" w:fill="FFFFFF"/>
        <w:autoSpaceDE/>
        <w:autoSpaceDN/>
        <w:spacing w:after="120" w:line="220" w:lineRule="exact"/>
      </w:pPr>
      <w:r w:rsidRPr="00AC6649">
        <w:rPr>
          <w:rStyle w:val="FootnoteReference"/>
          <w:rFonts w:ascii="Century Gothic" w:hAnsi="Century Gothic"/>
          <w:sz w:val="18"/>
          <w:szCs w:val="18"/>
        </w:rPr>
        <w:footnoteRef/>
      </w:r>
      <w:r w:rsidRPr="00AC6649">
        <w:rPr>
          <w:rFonts w:ascii="Century Gothic" w:hAnsi="Century Gothic"/>
          <w:sz w:val="18"/>
          <w:szCs w:val="18"/>
        </w:rPr>
        <w:t xml:space="preserve"> Health Metrics Network. (</w:t>
      </w:r>
      <w:r w:rsidRPr="00AC6649">
        <w:rPr>
          <w:rFonts w:ascii="Century Gothic" w:hAnsi="Century Gothic"/>
          <w:color w:val="000000"/>
          <w:sz w:val="18"/>
          <w:szCs w:val="18"/>
        </w:rPr>
        <w:t>2008).</w:t>
      </w:r>
      <w:r w:rsidRPr="00AC6649">
        <w:rPr>
          <w:rStyle w:val="apple-converted-space"/>
          <w:rFonts w:ascii="Century Gothic" w:hAnsi="Century Gothic"/>
          <w:color w:val="000000"/>
          <w:sz w:val="18"/>
          <w:szCs w:val="18"/>
        </w:rPr>
        <w:t> </w:t>
      </w:r>
      <w:r w:rsidRPr="00971321">
        <w:rPr>
          <w:rFonts w:ascii="Century Gothic" w:hAnsi="Century Gothic"/>
          <w:color w:val="000000"/>
          <w:sz w:val="18"/>
          <w:szCs w:val="18"/>
        </w:rPr>
        <w:t>Framework and standards for country health information systems, 2nd edition</w:t>
      </w:r>
      <w:r w:rsidRPr="00AC6649">
        <w:rPr>
          <w:rFonts w:ascii="Century Gothic" w:hAnsi="Century Gothic"/>
          <w:color w:val="000000"/>
          <w:sz w:val="18"/>
          <w:szCs w:val="18"/>
        </w:rPr>
        <w:t>. Geneva, Switzerland: Health Metrics Network, World Health Organization</w:t>
      </w:r>
      <w:r>
        <w:rPr>
          <w:rFonts w:ascii="Century Gothic" w:hAnsi="Century Gothic"/>
          <w:color w:val="000000"/>
          <w:sz w:val="18"/>
          <w:szCs w:val="18"/>
        </w:rPr>
        <w:t>.</w:t>
      </w:r>
      <w:r w:rsidR="00971321">
        <w:rPr>
          <w:rFonts w:ascii="Century Gothic" w:hAnsi="Century Gothic"/>
          <w:color w:val="000000"/>
          <w:sz w:val="18"/>
          <w:szCs w:val="18"/>
        </w:rPr>
        <w:t xml:space="preserve"> </w:t>
      </w:r>
      <w:r w:rsidR="00971321" w:rsidRPr="00496D93">
        <w:rPr>
          <w:rFonts w:ascii="Century Gothic" w:hAnsi="Century Gothic"/>
          <w:color w:val="231F20"/>
          <w:sz w:val="18"/>
          <w:szCs w:val="18"/>
        </w:rPr>
        <w:t>Retrieved</w:t>
      </w:r>
      <w:r w:rsidR="00971321" w:rsidRPr="00496D93">
        <w:rPr>
          <w:rFonts w:ascii="Century Gothic" w:hAnsi="Century Gothic"/>
          <w:color w:val="231F20"/>
          <w:spacing w:val="-4"/>
          <w:sz w:val="18"/>
          <w:szCs w:val="18"/>
        </w:rPr>
        <w:t xml:space="preserve"> </w:t>
      </w:r>
      <w:r w:rsidR="00971321" w:rsidRPr="00496D93">
        <w:rPr>
          <w:rFonts w:ascii="Century Gothic" w:hAnsi="Century Gothic"/>
          <w:color w:val="231F20"/>
          <w:sz w:val="18"/>
          <w:szCs w:val="18"/>
        </w:rPr>
        <w:t xml:space="preserve">from </w:t>
      </w:r>
      <w:hyperlink r:id="rId1">
        <w:r w:rsidR="00971321" w:rsidRPr="00496D93">
          <w:rPr>
            <w:rFonts w:ascii="Century Gothic" w:hAnsi="Century Gothic"/>
            <w:color w:val="231F20"/>
            <w:sz w:val="18"/>
            <w:szCs w:val="18"/>
          </w:rPr>
          <w:t>http://apps.who.int/iris/bitstream/10665/43872/1/9789241595940_eng.pdf</w:t>
        </w:r>
      </w:hyperlink>
    </w:p>
  </w:footnote>
  <w:footnote w:id="2">
    <w:p w:rsidR="00EF3EAC" w:rsidRPr="00EF3EAC" w:rsidRDefault="00EF3EAC">
      <w:pPr>
        <w:pStyle w:val="FootnoteText"/>
        <w:rPr>
          <w:rFonts w:ascii="Century Gothic" w:hAnsi="Century Gothic"/>
          <w:sz w:val="18"/>
          <w:szCs w:val="18"/>
        </w:rPr>
      </w:pPr>
      <w:r w:rsidRPr="00EF3EAC">
        <w:rPr>
          <w:rStyle w:val="FootnoteReference"/>
          <w:rFonts w:ascii="Century Gothic" w:hAnsi="Century Gothic"/>
          <w:sz w:val="18"/>
          <w:szCs w:val="18"/>
        </w:rPr>
        <w:footnoteRef/>
      </w:r>
      <w:r w:rsidRPr="00EF3EAC">
        <w:rPr>
          <w:rFonts w:ascii="Century Gothic" w:hAnsi="Century Gothic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>The references in red are to the relevant sections of the HMN framework document.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915BB"/>
    <w:multiLevelType w:val="hybridMultilevel"/>
    <w:tmpl w:val="B0C86376"/>
    <w:lvl w:ilvl="0" w:tplc="1156856A">
      <w:start w:val="1"/>
      <w:numFmt w:val="decimal"/>
      <w:lvlText w:val="%1."/>
      <w:lvlJc w:val="left"/>
      <w:pPr>
        <w:ind w:left="1080" w:hanging="360"/>
        <w:jc w:val="left"/>
      </w:pPr>
      <w:rPr>
        <w:rFonts w:ascii="Garamond" w:eastAsia="Garamond" w:hAnsi="Garamond" w:cs="Garamond" w:hint="default"/>
        <w:color w:val="231F20"/>
        <w:spacing w:val="-14"/>
        <w:w w:val="85"/>
        <w:sz w:val="24"/>
        <w:szCs w:val="24"/>
      </w:rPr>
    </w:lvl>
    <w:lvl w:ilvl="1" w:tplc="936AEFC6">
      <w:numFmt w:val="bullet"/>
      <w:lvlText w:val="•"/>
      <w:lvlJc w:val="left"/>
      <w:pPr>
        <w:ind w:left="2100" w:hanging="360"/>
      </w:pPr>
      <w:rPr>
        <w:rFonts w:hint="default"/>
      </w:rPr>
    </w:lvl>
    <w:lvl w:ilvl="2" w:tplc="34A89D98">
      <w:numFmt w:val="bullet"/>
      <w:lvlText w:val="•"/>
      <w:lvlJc w:val="left"/>
      <w:pPr>
        <w:ind w:left="3121" w:hanging="360"/>
      </w:pPr>
      <w:rPr>
        <w:rFonts w:hint="default"/>
      </w:rPr>
    </w:lvl>
    <w:lvl w:ilvl="3" w:tplc="4DF878B6">
      <w:numFmt w:val="bullet"/>
      <w:lvlText w:val="•"/>
      <w:lvlJc w:val="left"/>
      <w:pPr>
        <w:ind w:left="4141" w:hanging="360"/>
      </w:pPr>
      <w:rPr>
        <w:rFonts w:hint="default"/>
      </w:rPr>
    </w:lvl>
    <w:lvl w:ilvl="4" w:tplc="8198393C">
      <w:numFmt w:val="bullet"/>
      <w:lvlText w:val="•"/>
      <w:lvlJc w:val="left"/>
      <w:pPr>
        <w:ind w:left="5162" w:hanging="360"/>
      </w:pPr>
      <w:rPr>
        <w:rFonts w:hint="default"/>
      </w:rPr>
    </w:lvl>
    <w:lvl w:ilvl="5" w:tplc="2F58989A">
      <w:numFmt w:val="bullet"/>
      <w:lvlText w:val="•"/>
      <w:lvlJc w:val="left"/>
      <w:pPr>
        <w:ind w:left="6182" w:hanging="360"/>
      </w:pPr>
      <w:rPr>
        <w:rFonts w:hint="default"/>
      </w:rPr>
    </w:lvl>
    <w:lvl w:ilvl="6" w:tplc="B9F22130">
      <w:numFmt w:val="bullet"/>
      <w:lvlText w:val="•"/>
      <w:lvlJc w:val="left"/>
      <w:pPr>
        <w:ind w:left="7203" w:hanging="360"/>
      </w:pPr>
      <w:rPr>
        <w:rFonts w:hint="default"/>
      </w:rPr>
    </w:lvl>
    <w:lvl w:ilvl="7" w:tplc="84FC48BC">
      <w:numFmt w:val="bullet"/>
      <w:lvlText w:val="•"/>
      <w:lvlJc w:val="left"/>
      <w:pPr>
        <w:ind w:left="8223" w:hanging="360"/>
      </w:pPr>
      <w:rPr>
        <w:rFonts w:hint="default"/>
      </w:rPr>
    </w:lvl>
    <w:lvl w:ilvl="8" w:tplc="E11A27CA">
      <w:numFmt w:val="bullet"/>
      <w:lvlText w:val="•"/>
      <w:lvlJc w:val="left"/>
      <w:pPr>
        <w:ind w:left="9244" w:hanging="360"/>
      </w:pPr>
      <w:rPr>
        <w:rFonts w:hint="default"/>
      </w:rPr>
    </w:lvl>
  </w:abstractNum>
  <w:abstractNum w:abstractNumId="1" w15:restartNumberingAfterBreak="0">
    <w:nsid w:val="289E6062"/>
    <w:multiLevelType w:val="hybridMultilevel"/>
    <w:tmpl w:val="B5AE4C48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A3E4223"/>
    <w:multiLevelType w:val="hybridMultilevel"/>
    <w:tmpl w:val="DF601F6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18D7E8C"/>
    <w:multiLevelType w:val="hybridMultilevel"/>
    <w:tmpl w:val="31B2D656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54132F8F"/>
    <w:multiLevelType w:val="multilevel"/>
    <w:tmpl w:val="7CFA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9DD"/>
    <w:rsid w:val="00063B1C"/>
    <w:rsid w:val="000E5D17"/>
    <w:rsid w:val="00380740"/>
    <w:rsid w:val="00400778"/>
    <w:rsid w:val="00496D93"/>
    <w:rsid w:val="004D041B"/>
    <w:rsid w:val="005226AC"/>
    <w:rsid w:val="00627D12"/>
    <w:rsid w:val="008955FF"/>
    <w:rsid w:val="00921A76"/>
    <w:rsid w:val="00971321"/>
    <w:rsid w:val="009C6087"/>
    <w:rsid w:val="00A660D0"/>
    <w:rsid w:val="00AC5688"/>
    <w:rsid w:val="00AC6649"/>
    <w:rsid w:val="00C959DD"/>
    <w:rsid w:val="00CA4036"/>
    <w:rsid w:val="00E00D90"/>
    <w:rsid w:val="00E06B87"/>
    <w:rsid w:val="00EF3EAC"/>
    <w:rsid w:val="00F115B8"/>
    <w:rsid w:val="00F9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spacing w:before="1"/>
      <w:ind w:left="720"/>
      <w:outlineLvl w:val="0"/>
    </w:pPr>
    <w:rPr>
      <w:rFonts w:ascii="Century Gothic" w:eastAsia="Century Gothic" w:hAnsi="Century Gothic" w:cs="Century Gothic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5"/>
      <w:ind w:left="1080" w:right="9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uiPriority w:val="99"/>
    <w:unhideWhenUsed/>
    <w:rsid w:val="000E5D1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64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649"/>
    <w:rPr>
      <w:rFonts w:ascii="Garamond" w:eastAsia="Garamond" w:hAnsi="Garamond" w:cs="Garamond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C6649"/>
    <w:rPr>
      <w:vertAlign w:val="superscript"/>
    </w:rPr>
  </w:style>
  <w:style w:type="character" w:customStyle="1" w:styleId="apple-converted-space">
    <w:name w:val="apple-converted-space"/>
    <w:basedOn w:val="DefaultParagraphFont"/>
    <w:rsid w:val="00AC6649"/>
  </w:style>
  <w:style w:type="character" w:styleId="FollowedHyperlink">
    <w:name w:val="FollowedHyperlink"/>
    <w:basedOn w:val="DefaultParagraphFont"/>
    <w:uiPriority w:val="99"/>
    <w:semiHidden/>
    <w:unhideWhenUsed/>
    <w:rsid w:val="00EF3E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353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measureevaluation.org/our-work/routine-health-information-systems/rhis-curriculu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measureevaluation.org/our-work/routine-health-information-systems/rhis-curriculu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apps.who.int/iris/bitstream/10665/43872/1/9789241595940_e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83303621329D4DAFC578165ED47C26" ma:contentTypeVersion="0" ma:contentTypeDescription="Create a new document." ma:contentTypeScope="" ma:versionID="e9c678eae885f8b7595ed3708780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bc59ee2edf01cfb808cadb27e045d2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41361-B969-4755-9997-15AA3AE41A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5F736B-2EBF-4AB9-A26A-CFBE999BDB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7148D9-7D77-4DC1-8CDA-AE114DE3C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005A211-F858-4B78-99DD-2289F4C2A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Todloski, Denise</dc:creator>
  <cp:lastModifiedBy>Hoover, Donald Wayne</cp:lastModifiedBy>
  <cp:revision>2</cp:revision>
  <dcterms:created xsi:type="dcterms:W3CDTF">2017-02-08T14:59:00Z</dcterms:created>
  <dcterms:modified xsi:type="dcterms:W3CDTF">2017-02-08T14:59:00Z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2016-04-29T00:00:00Z</vt:filetime>
  </property>
  <property fmtid="{D5CDD505-2E9C-101B-9397-08002B2CF9AE}" pid="3" name="Creator">
    <vt:lpwstr>Adobe InDesign CC 2015 (Macintosh)</vt:lpwstr>
  </property>
  <property fmtid="{D5CDD505-2E9C-101B-9397-08002B2CF9AE}" pid="4" name="LastSaved">
    <vt:filetime>2017-01-29T00:00:00Z</vt:filetime>
  </property>
  <property fmtid="{D5CDD505-2E9C-101B-9397-08002B2CF9AE}" pid="5" name="ContentTypeId">
    <vt:lpwstr>0x010100BC83303621329D4DAFC578165ED47C26</vt:lpwstr>
  </property>
</Properties>
</file>