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closed</w:t>
      </w:r>
      <w:r w:rsidDel="00000000" w:rsidR="00000000" w:rsidRPr="00000000">
        <w:rPr>
          <w:sz w:val="24"/>
          <w:szCs w:val="24"/>
          <w:rtl w:val="0"/>
        </w:rPr>
        <w:t xml:space="preserve"> domain chatbot and mainly trained on the MetaLWOz dataset from Microsoft. This large dataset was created by crowdsourcing 37,884 goal-oriented dialogs, covering 227 tasks in 47 domains. Domains include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 schedules, apartment search, alarm setting, banking, and event reservation</w:t>
      </w:r>
      <w:r w:rsidDel="00000000" w:rsidR="00000000" w:rsidRPr="00000000">
        <w:rPr>
          <w:sz w:val="24"/>
          <w:szCs w:val="24"/>
          <w:rtl w:val="0"/>
        </w:rPr>
        <w:t xml:space="preserve">. Each dialog was grounded in a scenario with roles, pairing a person acting as the bot and a person acting as the user. (This is the Wizard of Oz reference—using people behind the curtain who act as the machine). Each pair were given a domain and a task, and instructed to converse for 10 turns to satisfy the user’s queries. For example, if a user asked if a bus stop was operational, the bot would respond that the bus stop had been moved two blocks north, which starts a conversation that addresses the user’s actual need.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and libraries: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Pytorch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of NLP model: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Encode-Decoder i.e Seq2seq with attention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run:-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saved the trained encoder and decoder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train.py (train.ipynb)</w:t>
      </w:r>
      <w:r w:rsidDel="00000000" w:rsidR="00000000" w:rsidRPr="00000000">
        <w:rPr>
          <w:sz w:val="24"/>
          <w:szCs w:val="24"/>
          <w:rtl w:val="0"/>
        </w:rPr>
        <w:t xml:space="preserve">, which is getting utilized in the Gradio (GUI) chatbot dashboard.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the chatbot , just fire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predict.ipynb</w:t>
      </w:r>
      <w:r w:rsidDel="00000000" w:rsidR="00000000" w:rsidRPr="00000000">
        <w:rPr>
          <w:sz w:val="24"/>
          <w:szCs w:val="24"/>
          <w:rtl w:val="0"/>
        </w:rPr>
        <w:t xml:space="preserve"> or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predict.py</w:t>
      </w:r>
      <w:r w:rsidDel="00000000" w:rsidR="00000000" w:rsidRPr="00000000">
        <w:rPr>
          <w:sz w:val="24"/>
          <w:szCs w:val="24"/>
          <w:rtl w:val="0"/>
        </w:rPr>
        <w:t xml:space="preserve"> file, it will give the clickable local host link. Open the link, this is our chatbot.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